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QMRA Toolkit - Quick Reference</w:t>
      </w:r>
    </w:p>
    <w:p>
      <w:pPr>
        <w:pStyle w:val="Heading1"/>
      </w:pPr>
      <w:r>
        <w:t>Installation</w:t>
      </w:r>
    </w:p>
    <w:p>
      <w:pPr>
        <w:pStyle w:val="IntenseQuote"/>
      </w:pPr>
      <w:r>
        <w:t>pip install -r requirements.txt</w:t>
      </w:r>
    </w:p>
    <w:p>
      <w:pPr>
        <w:pStyle w:val="Heading1"/>
      </w:pPr>
      <w:r>
        <w:t>Basic Commands</w:t>
      </w:r>
    </w:p>
    <w:p>
      <w:r>
        <w:t>List pathogens:</w:t>
      </w:r>
    </w:p>
    <w:p>
      <w:pPr>
        <w:pStyle w:val="IntenseQuote"/>
      </w:pPr>
      <w:r>
        <w:t>python src/qmra_toolkit.py list-pathogens</w:t>
      </w:r>
    </w:p>
    <w:p>
      <w:r>
        <w:t>Basic assessment:</w:t>
      </w:r>
    </w:p>
    <w:p>
      <w:pPr>
        <w:pStyle w:val="IntenseQuote"/>
      </w:pPr>
      <w:r>
        <w:t>python src/qmra_toolkit.py assess -p norovirus -e primary_contact -c 10.0</w:t>
      </w:r>
    </w:p>
    <w:p>
      <w:r>
        <w:t>With report:</w:t>
      </w:r>
    </w:p>
    <w:p>
      <w:pPr>
        <w:pStyle w:val="IntenseQuote"/>
      </w:pPr>
      <w:r>
        <w:t>python src/qmra_toolkit.py assess -p norovirus -e primary_contact -c 10.0 --report</w:t>
      </w:r>
    </w:p>
    <w:p>
      <w:r>
        <w:t>Get help:</w:t>
      </w:r>
    </w:p>
    <w:p>
      <w:pPr>
        <w:pStyle w:val="IntenseQuote"/>
      </w:pPr>
      <w:r>
        <w:t>python src/qmra_toolkit.py --help</w:t>
      </w:r>
    </w:p>
    <w:p>
      <w:pPr>
        <w:pStyle w:val="Heading1"/>
      </w:pPr>
      <w:r>
        <w:t>Available Pathogens</w:t>
      </w:r>
    </w:p>
    <w:p>
      <w:pPr>
        <w:pStyle w:val="ListBullet"/>
      </w:pPr>
      <w:r>
        <w:t>norovirus (Beta-Poisson model)</w:t>
      </w:r>
    </w:p>
    <w:p>
      <w:pPr>
        <w:pStyle w:val="ListBullet"/>
      </w:pPr>
      <w:r>
        <w:t>campylobacter (Beta-Poisson model)</w:t>
      </w:r>
    </w:p>
    <w:p>
      <w:pPr>
        <w:pStyle w:val="ListBullet"/>
      </w:pPr>
      <w:r>
        <w:t>cryptosporidium (Exponential model)</w:t>
      </w:r>
    </w:p>
    <w:p>
      <w:pPr>
        <w:pStyle w:val="Heading1"/>
      </w:pPr>
      <w:r>
        <w:t>Exposure Routes</w:t>
      </w:r>
    </w:p>
    <w:p>
      <w:pPr>
        <w:pStyle w:val="ListBullet"/>
      </w:pPr>
      <w:r>
        <w:t>primary_contact (recreational water)</w:t>
      </w:r>
    </w:p>
    <w:p>
      <w:pPr>
        <w:pStyle w:val="ListBullet"/>
      </w:pPr>
      <w:r>
        <w:t>shellfish_consumption (oysters, mussels, clams)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