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Calibri" w:hAnsi="Calibri" w:eastAsia="Calibri"/>
          <w:b/>
          <w:color w:val="2E74B5"/>
          <w:sz w:val="26"/>
        </w:rPr>
        <w:t>OPERVIA</w:t>
      </w:r>
    </w:p>
    <w:p>
      <w:pPr>
        <w:spacing w:after="200"/>
        <w:jc w:val="center"/>
      </w:pPr>
      <w:r>
        <w:rPr>
          <w:rFonts w:ascii="Calibri" w:hAnsi="Calibri" w:eastAsia="Calibri"/>
          <w:b/>
          <w:color w:val="0B2545"/>
          <w:sz w:val="60"/>
        </w:rPr>
        <w:t>Documentación completa</w:t>
        <w:br/>
        <w:t>del sistema</w:t>
      </w:r>
    </w:p>
    <w:p>
      <w:pPr>
        <w:spacing w:after="680"/>
        <w:jc w:val="center"/>
      </w:pPr>
      <w:r>
        <w:rPr>
          <w:rFonts w:ascii="Calibri" w:hAnsi="Calibri" w:eastAsia="Calibri"/>
          <w:color w:val="1F4D78"/>
          <w:sz w:val="30"/>
        </w:rPr>
        <w:t>Manual funcional, técnico y operativo</w:t>
      </w:r>
    </w:p>
    <w:p>
      <w:pPr>
        <w:spacing w:before="520" w:after="160"/>
        <w:jc w:val="center"/>
      </w:pPr>
      <w:r>
        <w:rPr>
          <w:rFonts w:ascii="Calibri" w:hAnsi="Calibri" w:eastAsia="Calibri"/>
          <w:b/>
          <w:color w:val="5E6B7A"/>
          <w:sz w:val="22"/>
        </w:rPr>
        <w:t>Aspel SAE 10  |  Firebird en modo de solo lectura</w:t>
      </w:r>
    </w:p>
    <w:p>
      <w:pPr>
        <w:spacing w:after="840"/>
        <w:jc w:val="center"/>
      </w:pPr>
      <w:r>
        <w:rPr>
          <w:rFonts w:ascii="Calibri" w:hAnsi="Calibri" w:eastAsia="Calibri"/>
          <w:color w:val="5E6B7A"/>
          <w:sz w:val="21"/>
        </w:rPr>
        <w:t>React + ASP.NET Core + MySQL + Ollama local</w:t>
      </w:r>
    </w:p>
    <w:p>
      <w:pPr>
        <w:spacing w:before="1000" w:after="80"/>
        <w:jc w:val="center"/>
      </w:pPr>
      <w:r>
        <w:rPr>
          <w:rFonts w:ascii="Calibri" w:hAnsi="Calibri" w:eastAsia="Calibri"/>
          <w:b/>
          <w:color w:val="0B2545"/>
          <w:sz w:val="22"/>
        </w:rPr>
        <w:t>Versión documental 1.0</w:t>
      </w:r>
    </w:p>
    <w:p>
      <w:pPr>
        <w:spacing w:after="80"/>
        <w:jc w:val="center"/>
      </w:pPr>
      <w:r>
        <w:rPr>
          <w:rFonts w:ascii="Calibri" w:hAnsi="Calibri" w:eastAsia="Calibri"/>
          <w:color w:val="5E6B7A"/>
          <w:sz w:val="21"/>
        </w:rPr>
        <w:t>31 de julio de 2026</w:t>
      </w:r>
    </w:p>
    <w:p>
      <w:pPr>
        <w:spacing w:before="440"/>
        <w:jc w:val="center"/>
      </w:pPr>
      <w:r>
        <w:rPr>
          <w:rFonts w:ascii="Calibri" w:hAnsi="Calibri" w:eastAsia="Calibri"/>
          <w:b/>
          <w:color w:val="2E74B5"/>
          <w:sz w:val="18"/>
        </w:rPr>
        <w:t>USO INTERNO</w:t>
      </w:r>
    </w:p>
    <w:p>
      <w:r>
        <w:br w:type="page"/>
      </w:r>
    </w:p>
    <w:p>
      <w:pPr>
        <w:pStyle w:val="Heading1"/>
      </w:pPr>
      <w:r>
        <w:rPr>
          <w:rFonts w:ascii="Calibri" w:hAnsi="Calibri" w:eastAsia="Calibri"/>
          <w:b/>
          <w:color w:val="2E74B5"/>
          <w:sz w:val="32"/>
        </w:rPr>
        <w:t>Control del documento</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Campo</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Valor</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Propietario funcional</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Administración / Operaciones</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Propietario técnico</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Equipo responsable de Opervia</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Aplicación documentada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Opervia Web + Opervia API</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Base operativa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Aspel SAE 10 sobre Firebird</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Persistencia auxiliar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MySQL</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Inteligencia artificial activa</w:t>
            </w:r>
          </w:p>
        </w:tc>
        <w:tc>
          <w:tcPr>
            <w:tcW w:type="dxa" w:w="6660"/>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Ollama local, modelo </w:t>
            </w:r>
            <w:r>
              <w:rPr>
                <w:rFonts w:ascii="Consolas" w:hAnsi="Consolas" w:eastAsia="Consolas"/>
                <w:color w:val="1F4D78"/>
                <w:sz w:val="17"/>
              </w:rPr>
              <w:t>qwen3:4b</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Moneda de presentación</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MXN</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Idioma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Español (México)</w:t>
            </w:r>
          </w:p>
        </w:tc>
      </w:tr>
    </w:tbl>
    <w:p>
      <w:pPr>
        <w:spacing w:after="20"/>
      </w:pPr>
    </w:p>
    <w:p>
      <w:pPr>
        <w:pStyle w:val="Heading2"/>
      </w:pPr>
      <w:r>
        <w:rPr>
          <w:rFonts w:ascii="Calibri" w:hAnsi="Calibri" w:eastAsia="Calibri"/>
          <w:b/>
          <w:color w:val="2E74B5"/>
          <w:sz w:val="26"/>
        </w:rPr>
        <w:t>Cómo mantener este documento</w:t>
      </w:r>
    </w:p>
    <w:p>
      <w:r>
        <w:rPr>
          <w:rFonts w:ascii="Calibri" w:hAnsi="Calibri" w:eastAsia="Calibri"/>
          <w:color w:val="111827"/>
          <w:sz w:val="22"/>
        </w:rPr>
        <w:t>Actualice la fecha de corte y las secciones afectadas cuando cambie una fórmula, tabla SAE, ruta de API, dependencia, política de seguridad o comportamiento visible. No coloque contraseñas, claves API, rutas reales de bases ni datos personales en esta documentación.</w:t>
      </w:r>
    </w:p>
    <w:p>
      <w:r>
        <w:br w:type="page"/>
      </w:r>
    </w:p>
    <w:p>
      <w:pPr>
        <w:pStyle w:val="Heading1"/>
      </w:pPr>
      <w:r>
        <w:rPr>
          <w:rFonts w:ascii="Calibri" w:hAnsi="Calibri" w:eastAsia="Calibri"/>
          <w:b/>
          <w:color w:val="2E74B5"/>
          <w:sz w:val="32"/>
        </w:rPr>
        <w:t>Contenido</w:t>
      </w:r>
    </w:p>
    <w:p>
      <w:pPr>
        <w:numPr>
          <w:ilvl w:val="0"/>
          <w:numId w:val="11"/>
        </w:numPr>
      </w:pPr>
      <w:r>
        <w:rPr>
          <w:rFonts w:ascii="Calibri" w:hAnsi="Calibri" w:eastAsia="Calibri"/>
          <w:color w:val="111827"/>
          <w:sz w:val="22"/>
        </w:rPr>
        <w:t>Resumen ejecutivo</w:t>
      </w:r>
    </w:p>
    <w:p>
      <w:pPr>
        <w:numPr>
          <w:ilvl w:val="0"/>
          <w:numId w:val="11"/>
        </w:numPr>
      </w:pPr>
      <w:r>
        <w:rPr>
          <w:rFonts w:ascii="Calibri" w:hAnsi="Calibri" w:eastAsia="Calibri"/>
          <w:color w:val="111827"/>
          <w:sz w:val="22"/>
        </w:rPr>
        <w:t>Alcance y principios</w:t>
      </w:r>
    </w:p>
    <w:p>
      <w:pPr>
        <w:numPr>
          <w:ilvl w:val="0"/>
          <w:numId w:val="11"/>
        </w:numPr>
      </w:pPr>
      <w:r>
        <w:rPr>
          <w:rFonts w:ascii="Calibri" w:hAnsi="Calibri" w:eastAsia="Calibri"/>
          <w:color w:val="111827"/>
          <w:sz w:val="22"/>
        </w:rPr>
        <w:t>Arquitectura</w:t>
      </w:r>
    </w:p>
    <w:p>
      <w:pPr>
        <w:numPr>
          <w:ilvl w:val="0"/>
          <w:numId w:val="11"/>
        </w:numPr>
      </w:pPr>
      <w:r>
        <w:rPr>
          <w:rFonts w:ascii="Calibri" w:hAnsi="Calibri" w:eastAsia="Calibri"/>
          <w:color w:val="111827"/>
          <w:sz w:val="22"/>
        </w:rPr>
        <w:t>Componentes y tecnologías</w:t>
      </w:r>
    </w:p>
    <w:p>
      <w:pPr>
        <w:numPr>
          <w:ilvl w:val="0"/>
          <w:numId w:val="11"/>
        </w:numPr>
      </w:pPr>
      <w:r>
        <w:rPr>
          <w:rFonts w:ascii="Calibri" w:hAnsi="Calibri" w:eastAsia="Calibri"/>
          <w:color w:val="111827"/>
          <w:sz w:val="22"/>
        </w:rPr>
        <w:t>Fuentes de datos y trazabilidad</w:t>
      </w:r>
    </w:p>
    <w:p>
      <w:pPr>
        <w:numPr>
          <w:ilvl w:val="0"/>
          <w:numId w:val="11"/>
        </w:numPr>
      </w:pPr>
      <w:r>
        <w:rPr>
          <w:rFonts w:ascii="Calibri" w:hAnsi="Calibri" w:eastAsia="Calibri"/>
          <w:color w:val="111827"/>
          <w:sz w:val="22"/>
        </w:rPr>
        <w:t>Seguridad y garantía de solo lectura</w:t>
      </w:r>
    </w:p>
    <w:p>
      <w:pPr>
        <w:numPr>
          <w:ilvl w:val="0"/>
          <w:numId w:val="11"/>
        </w:numPr>
      </w:pPr>
      <w:r>
        <w:rPr>
          <w:rFonts w:ascii="Calibri" w:hAnsi="Calibri" w:eastAsia="Calibri"/>
          <w:color w:val="111827"/>
          <w:sz w:val="22"/>
        </w:rPr>
        <w:t>Instalación y configuración</w:t>
      </w:r>
    </w:p>
    <w:p>
      <w:pPr>
        <w:numPr>
          <w:ilvl w:val="0"/>
          <w:numId w:val="11"/>
        </w:numPr>
      </w:pPr>
      <w:r>
        <w:rPr>
          <w:rFonts w:ascii="Calibri" w:hAnsi="Calibri" w:eastAsia="Calibri"/>
          <w:color w:val="111827"/>
          <w:sz w:val="22"/>
        </w:rPr>
        <w:t>Arranque y operación de servicios</w:t>
      </w:r>
    </w:p>
    <w:p>
      <w:pPr>
        <w:numPr>
          <w:ilvl w:val="0"/>
          <w:numId w:val="11"/>
        </w:numPr>
      </w:pPr>
      <w:r>
        <w:rPr>
          <w:rFonts w:ascii="Calibri" w:hAnsi="Calibri" w:eastAsia="Calibri"/>
          <w:color w:val="111827"/>
          <w:sz w:val="22"/>
        </w:rPr>
        <w:t>Manual de usuario</w:t>
      </w:r>
    </w:p>
    <w:p>
      <w:pPr>
        <w:numPr>
          <w:ilvl w:val="0"/>
          <w:numId w:val="11"/>
        </w:numPr>
      </w:pPr>
      <w:r>
        <w:rPr>
          <w:rFonts w:ascii="Calibri" w:hAnsi="Calibri" w:eastAsia="Calibri"/>
          <w:color w:val="111827"/>
          <w:sz w:val="22"/>
        </w:rPr>
        <w:t>Definiciones y fórmulas</w:t>
      </w:r>
    </w:p>
    <w:p>
      <w:pPr>
        <w:numPr>
          <w:ilvl w:val="0"/>
          <w:numId w:val="11"/>
        </w:numPr>
      </w:pPr>
      <w:r>
        <w:rPr>
          <w:rFonts w:ascii="Calibri" w:hAnsi="Calibri" w:eastAsia="Calibri"/>
          <w:color w:val="111827"/>
          <w:sz w:val="22"/>
        </w:rPr>
        <w:t>Referencia de API</w:t>
      </w:r>
    </w:p>
    <w:p>
      <w:pPr>
        <w:numPr>
          <w:ilvl w:val="0"/>
          <w:numId w:val="11"/>
        </w:numPr>
      </w:pPr>
      <w:r>
        <w:rPr>
          <w:rFonts w:ascii="Calibri" w:hAnsi="Calibri" w:eastAsia="Calibri"/>
          <w:color w:val="111827"/>
          <w:sz w:val="22"/>
        </w:rPr>
        <w:t>Persistencia MySQL</w:t>
      </w:r>
    </w:p>
    <w:p>
      <w:pPr>
        <w:numPr>
          <w:ilvl w:val="0"/>
          <w:numId w:val="11"/>
        </w:numPr>
      </w:pPr>
      <w:r>
        <w:rPr>
          <w:rFonts w:ascii="Calibri" w:hAnsi="Calibri" w:eastAsia="Calibri"/>
          <w:color w:val="111827"/>
          <w:sz w:val="22"/>
        </w:rPr>
        <w:t>Inteligencia artificial</w:t>
      </w:r>
    </w:p>
    <w:p>
      <w:pPr>
        <w:numPr>
          <w:ilvl w:val="0"/>
          <w:numId w:val="11"/>
        </w:numPr>
      </w:pPr>
      <w:r>
        <w:rPr>
          <w:rFonts w:ascii="Calibri" w:hAnsi="Calibri" w:eastAsia="Calibri"/>
          <w:color w:val="111827"/>
          <w:sz w:val="22"/>
        </w:rPr>
        <w:t>Calidad, pruebas y monitoreo</w:t>
      </w:r>
    </w:p>
    <w:p>
      <w:pPr>
        <w:numPr>
          <w:ilvl w:val="0"/>
          <w:numId w:val="11"/>
        </w:numPr>
      </w:pPr>
      <w:r>
        <w:rPr>
          <w:rFonts w:ascii="Calibri" w:hAnsi="Calibri" w:eastAsia="Calibri"/>
          <w:color w:val="111827"/>
          <w:sz w:val="22"/>
        </w:rPr>
        <w:t>Solución de problemas</w:t>
      </w:r>
    </w:p>
    <w:p>
      <w:pPr>
        <w:numPr>
          <w:ilvl w:val="0"/>
          <w:numId w:val="11"/>
        </w:numPr>
      </w:pPr>
      <w:r>
        <w:rPr>
          <w:rFonts w:ascii="Calibri" w:hAnsi="Calibri" w:eastAsia="Calibri"/>
          <w:color w:val="111827"/>
          <w:sz w:val="22"/>
        </w:rPr>
        <w:t>Respaldo y recuperación</w:t>
      </w:r>
    </w:p>
    <w:p>
      <w:pPr>
        <w:numPr>
          <w:ilvl w:val="0"/>
          <w:numId w:val="11"/>
        </w:numPr>
      </w:pPr>
      <w:r>
        <w:rPr>
          <w:rFonts w:ascii="Calibri" w:hAnsi="Calibri" w:eastAsia="Calibri"/>
          <w:color w:val="111827"/>
          <w:sz w:val="22"/>
        </w:rPr>
        <w:t>Limitaciones y hoja de ruta</w:t>
      </w:r>
    </w:p>
    <w:p>
      <w:pPr>
        <w:numPr>
          <w:ilvl w:val="0"/>
          <w:numId w:val="11"/>
        </w:numPr>
      </w:pPr>
      <w:r>
        <w:rPr>
          <w:rFonts w:ascii="Calibri" w:hAnsi="Calibri" w:eastAsia="Calibri"/>
          <w:color w:val="111827"/>
          <w:sz w:val="22"/>
        </w:rPr>
        <w:t>Glosario</w:t>
      </w:r>
    </w:p>
    <w:p>
      <w:r>
        <w:br w:type="page"/>
      </w:r>
    </w:p>
    <w:p>
      <w:pPr>
        <w:pStyle w:val="Heading1"/>
      </w:pPr>
      <w:r>
        <w:rPr>
          <w:rFonts w:ascii="Calibri" w:hAnsi="Calibri" w:eastAsia="Calibri"/>
          <w:b/>
          <w:color w:val="2E74B5"/>
          <w:sz w:val="32"/>
        </w:rPr>
        <w:t>1. Resumen ejecutivo</w:t>
      </w:r>
    </w:p>
    <w:p>
      <w:r>
        <w:rPr>
          <w:rFonts w:ascii="Calibri" w:hAnsi="Calibri" w:eastAsia="Calibri"/>
          <w:color w:val="111827"/>
          <w:sz w:val="22"/>
        </w:rPr>
        <w:t>Opervia es una aplicación interna de inteligencia de procesos que consulta información de Aspel SAE 10 y la presenta en tableros visuales. Su propósito es ayudar a responder preguntas operativas sin modificar la base de datos de SAE:</w:t>
      </w:r>
    </w:p>
    <w:p>
      <w:pPr>
        <w:numPr>
          <w:ilvl w:val="0"/>
          <w:numId w:val="10"/>
        </w:numPr>
      </w:pPr>
      <w:r>
        <w:rPr>
          <w:rFonts w:ascii="Calibri" w:hAnsi="Calibri" w:eastAsia="Calibri"/>
          <w:color w:val="111827"/>
          <w:sz w:val="22"/>
        </w:rPr>
        <w:t>¿Cómo se relacionan una cotización, un pedido, una remisión y una factura?</w:t>
      </w:r>
    </w:p>
    <w:p>
      <w:pPr>
        <w:numPr>
          <w:ilvl w:val="0"/>
          <w:numId w:val="10"/>
        </w:numPr>
      </w:pPr>
      <w:r>
        <w:rPr>
          <w:rFonts w:ascii="Calibri" w:hAnsi="Calibri" w:eastAsia="Calibri"/>
          <w:color w:val="111827"/>
          <w:sz w:val="22"/>
        </w:rPr>
        <w:t>¿En qué etapa se detienen los documentos de venta?</w:t>
      </w:r>
    </w:p>
    <w:p>
      <w:pPr>
        <w:numPr>
          <w:ilvl w:val="0"/>
          <w:numId w:val="10"/>
        </w:numPr>
      </w:pPr>
      <w:r>
        <w:rPr>
          <w:rFonts w:ascii="Calibri" w:hAnsi="Calibri" w:eastAsia="Calibri"/>
          <w:color w:val="111827"/>
          <w:sz w:val="22"/>
        </w:rPr>
        <w:t>¿Cuánto se facturó, cuánto se cobró realmente y cuánto se canceló?</w:t>
      </w:r>
    </w:p>
    <w:p>
      <w:pPr>
        <w:numPr>
          <w:ilvl w:val="0"/>
          <w:numId w:val="10"/>
        </w:numPr>
      </w:pPr>
      <w:r>
        <w:rPr>
          <w:rFonts w:ascii="Calibri" w:hAnsi="Calibri" w:eastAsia="Calibri"/>
          <w:color w:val="111827"/>
          <w:sz w:val="22"/>
        </w:rPr>
        <w:t>¿Qué productos, vendedores, almacenes o líneas generan mayor utilidad?</w:t>
      </w:r>
    </w:p>
    <w:p>
      <w:pPr>
        <w:numPr>
          <w:ilvl w:val="0"/>
          <w:numId w:val="10"/>
        </w:numPr>
      </w:pPr>
      <w:r>
        <w:rPr>
          <w:rFonts w:ascii="Calibri" w:hAnsi="Calibri" w:eastAsia="Calibri"/>
          <w:color w:val="111827"/>
          <w:sz w:val="22"/>
        </w:rPr>
        <w:t>¿Qué inventario está agotado, bajo, sobrado o sin movimiento?</w:t>
      </w:r>
    </w:p>
    <w:p>
      <w:pPr>
        <w:numPr>
          <w:ilvl w:val="0"/>
          <w:numId w:val="10"/>
        </w:numPr>
      </w:pPr>
      <w:r>
        <w:rPr>
          <w:rFonts w:ascii="Calibri" w:hAnsi="Calibri" w:eastAsia="Calibri"/>
          <w:color w:val="111827"/>
          <w:sz w:val="22"/>
        </w:rPr>
        <w:t>¿Qué explican los datos de un expediente cuando el usuario pregunta a la IA?</w:t>
      </w:r>
    </w:p>
    <w:p>
      <w:r>
        <w:rPr>
          <w:rFonts w:ascii="Calibri" w:hAnsi="Calibri" w:eastAsia="Calibri"/>
          <w:color w:val="111827"/>
          <w:sz w:val="22"/>
        </w:rPr>
        <w:t>La solución tiene cinco módulos funcionales activos: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004"/>
        <w:gridCol w:w="4068"/>
        <w:gridCol w:w="3288"/>
      </w:tblGrid>
      <w:tr>
        <w:trPr>
          <w:tblHeader w:val="true"/>
        </w:trPr>
        <w:tc>
          <w:tcPr>
            <w:tcW w:type="dxa" w:w="2004"/>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Módulo</w:t>
            </w:r>
          </w:p>
        </w:tc>
        <w:tc>
          <w:tcPr>
            <w:tcW w:type="dxa" w:w="4068"/>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Objetivo principal</w:t>
            </w:r>
          </w:p>
        </w:tc>
        <w:tc>
          <w:tcPr>
            <w:tcW w:type="dxa" w:w="3288"/>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Fuente</w:t>
            </w:r>
          </w:p>
        </w:tc>
      </w:tr>
      <w:tr>
        <w:tc>
          <w:tcPr>
            <w:tcW w:type="dxa" w:w="200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Centro de control</w:t>
            </w:r>
          </w:p>
        </w:tc>
        <w:tc>
          <w:tcPr>
            <w:tcW w:type="dxa" w:w="406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Reconstruir y explicar un flujo documental individual</w:t>
            </w:r>
          </w:p>
        </w:tc>
        <w:tc>
          <w:tcPr>
            <w:tcW w:type="dxa" w:w="32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SAE en vivo</w:t>
            </w:r>
          </w:p>
        </w:tc>
      </w:tr>
      <w:tr>
        <w:tc>
          <w:tcPr>
            <w:tcW w:type="dxa" w:w="200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Flujos de venta</w:t>
            </w:r>
          </w:p>
        </w:tc>
        <w:tc>
          <w:tcPr>
            <w:tcW w:type="dxa" w:w="406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Medir conversión, velocidad, cuellos de botella e integridad</w:t>
            </w:r>
          </w:p>
        </w:tc>
        <w:tc>
          <w:tcPr>
            <w:tcW w:type="dxa" w:w="32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SAE en vivo</w:t>
            </w:r>
          </w:p>
        </w:tc>
      </w:tr>
      <w:tr>
        <w:tc>
          <w:tcPr>
            <w:tcW w:type="dxa" w:w="200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Cuentas por cobrar</w:t>
            </w:r>
          </w:p>
        </w:tc>
        <w:tc>
          <w:tcPr>
            <w:tcW w:type="dxa" w:w="406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Separar facturación, ingresos reales, ajustes y cancelaciones</w:t>
            </w:r>
          </w:p>
        </w:tc>
        <w:tc>
          <w:tcPr>
            <w:tcW w:type="dxa" w:w="32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SAE en vivo</w:t>
            </w:r>
          </w:p>
        </w:tc>
      </w:tr>
      <w:tr>
        <w:tc>
          <w:tcPr>
            <w:tcW w:type="dxa" w:w="200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Rentabilidad</w:t>
            </w:r>
          </w:p>
        </w:tc>
        <w:tc>
          <w:tcPr>
            <w:tcW w:type="dxa" w:w="406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Analizar venta, costo, utilidad y margen</w:t>
            </w:r>
          </w:p>
        </w:tc>
        <w:tc>
          <w:tcPr>
            <w:tcW w:type="dxa" w:w="32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SAE en vivo + capturas manuales separadas</w:t>
            </w:r>
          </w:p>
        </w:tc>
      </w:tr>
      <w:tr>
        <w:tc>
          <w:tcPr>
            <w:tcW w:type="dxa" w:w="200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Inventario</w:t>
            </w:r>
          </w:p>
        </w:tc>
        <w:tc>
          <w:tcPr>
            <w:tcW w:type="dxa" w:w="406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Identificar productos ganadores, cobertura y riesgos</w:t>
            </w:r>
          </w:p>
        </w:tc>
        <w:tc>
          <w:tcPr>
            <w:tcW w:type="dxa" w:w="32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SAE en vivo</w:t>
            </w:r>
          </w:p>
        </w:tc>
      </w:tr>
    </w:tbl>
    <w:p>
      <w:pPr>
        <w:spacing w:after="20"/>
      </w:pPr>
    </w:p>
    <w:p>
      <w:r>
        <w:rPr>
          <w:rFonts w:ascii="Calibri" w:hAnsi="Calibri" w:eastAsia="Calibri"/>
          <w:color w:val="111827"/>
          <w:sz w:val="22"/>
        </w:rPr>
        <w:t>Opervia no reemplaza la contabilidad ni los reportes oficiales de SAE. Es una capa analítica: organiza, cruza y explica información existente para facilitar decisiones.</w:t>
      </w:r>
    </w:p>
    <w:p>
      <w:r>
        <w:br w:type="page"/>
      </w:r>
    </w:p>
    <w:p>
      <w:pPr>
        <w:pStyle w:val="Heading1"/>
      </w:pPr>
      <w:r>
        <w:rPr>
          <w:rFonts w:ascii="Calibri" w:hAnsi="Calibri" w:eastAsia="Calibri"/>
          <w:b/>
          <w:color w:val="2E74B5"/>
          <w:sz w:val="32"/>
        </w:rPr>
        <w:t>2. Alcance y principios</w:t>
      </w:r>
    </w:p>
    <w:p>
      <w:pPr>
        <w:pStyle w:val="Heading2"/>
      </w:pPr>
      <w:r>
        <w:rPr>
          <w:rFonts w:ascii="Calibri" w:hAnsi="Calibri" w:eastAsia="Calibri"/>
          <w:b/>
          <w:color w:val="2E74B5"/>
          <w:sz w:val="26"/>
        </w:rPr>
        <w:t>2.1 Alcance funcional</w:t>
      </w:r>
    </w:p>
    <w:p>
      <w:r>
        <w:rPr>
          <w:rFonts w:ascii="Calibri" w:hAnsi="Calibri" w:eastAsia="Calibri"/>
          <w:color w:val="111827"/>
          <w:sz w:val="22"/>
        </w:rPr>
        <w:t>El sistema cubre:</w:t>
      </w:r>
    </w:p>
    <w:p>
      <w:pPr>
        <w:numPr>
          <w:ilvl w:val="0"/>
          <w:numId w:val="10"/>
        </w:numPr>
      </w:pPr>
      <w:r>
        <w:rPr>
          <w:rFonts w:ascii="Calibri" w:hAnsi="Calibri" w:eastAsia="Calibri"/>
          <w:color w:val="111827"/>
          <w:sz w:val="22"/>
        </w:rPr>
        <w:t>conexión a una empresa SAE 10;</w:t>
      </w:r>
    </w:p>
    <w:p>
      <w:pPr>
        <w:numPr>
          <w:ilvl w:val="0"/>
          <w:numId w:val="10"/>
        </w:numPr>
      </w:pPr>
      <w:r>
        <w:rPr>
          <w:rFonts w:ascii="Calibri" w:hAnsi="Calibri" w:eastAsia="Calibri"/>
          <w:color w:val="111827"/>
          <w:sz w:val="22"/>
        </w:rPr>
        <w:t>persistencia segura de perfiles de conexión en MySQL;</w:t>
      </w:r>
    </w:p>
    <w:p>
      <w:pPr>
        <w:numPr>
          <w:ilvl w:val="0"/>
          <w:numId w:val="10"/>
        </w:numPr>
      </w:pPr>
      <w:r>
        <w:rPr>
          <w:rFonts w:ascii="Calibri" w:hAnsi="Calibri" w:eastAsia="Calibri"/>
          <w:color w:val="111827"/>
          <w:sz w:val="22"/>
        </w:rPr>
        <w:t>búsqueda individual de documentos de venta;</w:t>
      </w:r>
    </w:p>
    <w:p>
      <w:pPr>
        <w:numPr>
          <w:ilvl w:val="0"/>
          <w:numId w:val="10"/>
        </w:numPr>
      </w:pPr>
      <w:r>
        <w:rPr>
          <w:rFonts w:ascii="Calibri" w:hAnsi="Calibri" w:eastAsia="Calibri"/>
          <w:color w:val="111827"/>
          <w:sz w:val="22"/>
        </w:rPr>
        <w:t>reconstrucción del flujo hacia documentos anteriores;</w:t>
      </w:r>
    </w:p>
    <w:p>
      <w:pPr>
        <w:numPr>
          <w:ilvl w:val="0"/>
          <w:numId w:val="10"/>
        </w:numPr>
      </w:pPr>
      <w:r>
        <w:rPr>
          <w:rFonts w:ascii="Calibri" w:hAnsi="Calibri" w:eastAsia="Calibri"/>
          <w:color w:val="111827"/>
          <w:sz w:val="22"/>
        </w:rPr>
        <w:t>consulta de partidas y productos de cada documento;</w:t>
      </w:r>
    </w:p>
    <w:p>
      <w:pPr>
        <w:numPr>
          <w:ilvl w:val="0"/>
          <w:numId w:val="10"/>
        </w:numPr>
      </w:pPr>
      <w:r>
        <w:rPr>
          <w:rFonts w:ascii="Calibri" w:hAnsi="Calibri" w:eastAsia="Calibri"/>
          <w:color w:val="111827"/>
          <w:sz w:val="22"/>
        </w:rPr>
        <w:t>resumen agregado de flujos de venta;</w:t>
      </w:r>
    </w:p>
    <w:p>
      <w:pPr>
        <w:numPr>
          <w:ilvl w:val="0"/>
          <w:numId w:val="10"/>
        </w:numPr>
      </w:pPr>
      <w:r>
        <w:rPr>
          <w:rFonts w:ascii="Calibri" w:hAnsi="Calibri" w:eastAsia="Calibri"/>
          <w:color w:val="111827"/>
          <w:sz w:val="22"/>
        </w:rPr>
        <w:t>cobranza agregada e individual;</w:t>
      </w:r>
    </w:p>
    <w:p>
      <w:pPr>
        <w:numPr>
          <w:ilvl w:val="0"/>
          <w:numId w:val="10"/>
        </w:numPr>
      </w:pPr>
      <w:r>
        <w:rPr>
          <w:rFonts w:ascii="Calibri" w:hAnsi="Calibri" w:eastAsia="Calibri"/>
          <w:color w:val="111827"/>
          <w:sz w:val="22"/>
        </w:rPr>
        <w:t>rentabilidad comercial por periodo, sucursal y vendedor;</w:t>
      </w:r>
    </w:p>
    <w:p>
      <w:pPr>
        <w:numPr>
          <w:ilvl w:val="0"/>
          <w:numId w:val="10"/>
        </w:numPr>
      </w:pPr>
      <w:r>
        <w:rPr>
          <w:rFonts w:ascii="Calibri" w:hAnsi="Calibri" w:eastAsia="Calibri"/>
          <w:color w:val="111827"/>
          <w:sz w:val="22"/>
        </w:rPr>
        <w:t>análisis de inventario por periodo, vendedor, almacén y línea;</w:t>
      </w:r>
    </w:p>
    <w:p>
      <w:pPr>
        <w:numPr>
          <w:ilvl w:val="0"/>
          <w:numId w:val="10"/>
        </w:numPr>
      </w:pPr>
      <w:r>
        <w:rPr>
          <w:rFonts w:ascii="Calibri" w:hAnsi="Calibri" w:eastAsia="Calibri"/>
          <w:color w:val="111827"/>
          <w:sz w:val="22"/>
        </w:rPr>
        <w:t>selector global de importes con IVA o sin IVA;</w:t>
      </w:r>
    </w:p>
    <w:p>
      <w:pPr>
        <w:numPr>
          <w:ilvl w:val="0"/>
          <w:numId w:val="10"/>
        </w:numPr>
      </w:pPr>
      <w:r>
        <w:rPr>
          <w:rFonts w:ascii="Calibri" w:hAnsi="Calibri" w:eastAsia="Calibri"/>
          <w:color w:val="111827"/>
          <w:sz w:val="22"/>
        </w:rPr>
        <w:t>explicación asistida mediante un modelo local de IA;</w:t>
      </w:r>
    </w:p>
    <w:p>
      <w:pPr>
        <w:numPr>
          <w:ilvl w:val="0"/>
          <w:numId w:val="10"/>
        </w:numPr>
      </w:pPr>
      <w:r>
        <w:rPr>
          <w:rFonts w:ascii="Calibri" w:hAnsi="Calibri" w:eastAsia="Calibri"/>
          <w:color w:val="111827"/>
          <w:sz w:val="22"/>
        </w:rPr>
        <w:t>datos administrativos manuales separados de SAE.</w:t>
      </w:r>
    </w:p>
    <w:p>
      <w:pPr>
        <w:pStyle w:val="Heading2"/>
      </w:pPr>
      <w:r>
        <w:rPr>
          <w:rFonts w:ascii="Calibri" w:hAnsi="Calibri" w:eastAsia="Calibri"/>
          <w:b/>
          <w:color w:val="2E74B5"/>
          <w:sz w:val="26"/>
        </w:rPr>
        <w:t>2.2 Principios de diseño</w:t>
      </w:r>
    </w:p>
    <w:p>
      <w:pPr>
        <w:numPr>
          <w:ilvl w:val="0"/>
          <w:numId w:val="12"/>
        </w:numPr>
      </w:pPr>
      <w:r>
        <w:rPr>
          <w:rFonts w:ascii="Calibri" w:hAnsi="Calibri" w:eastAsia="Calibri"/>
          <w:b/>
          <w:color w:val="111827"/>
          <w:sz w:val="22"/>
        </w:rPr>
        <w:t>SAE es la fuente operativa.</w:t>
      </w:r>
      <w:r>
        <w:rPr>
          <w:rFonts w:ascii="Calibri" w:hAnsi="Calibri" w:eastAsia="Calibri"/>
          <w:color w:val="111827"/>
          <w:sz w:val="22"/>
        </w:rPr>
        <w:t xml:space="preserve"> Los tableros automáticos se calculan con datos leídos desde Firebird.</w:t>
      </w:r>
    </w:p>
    <w:p>
      <w:pPr>
        <w:numPr>
          <w:ilvl w:val="0"/>
          <w:numId w:val="12"/>
        </w:numPr>
        <w:shd w:fill="F8FAFC"/>
      </w:pPr>
      <w:r>
        <w:rPr>
          <w:rFonts w:ascii="Calibri" w:hAnsi="Calibri" w:eastAsia="Calibri"/>
          <w:b/>
          <w:color w:val="111827"/>
          <w:sz w:val="22"/>
        </w:rPr>
        <w:t>Firebird es solo lectura.</w:t>
      </w:r>
      <w:r>
        <w:rPr>
          <w:rFonts w:ascii="Calibri" w:hAnsi="Calibri" w:eastAsia="Calibri"/>
          <w:color w:val="111827"/>
          <w:sz w:val="22"/>
        </w:rPr>
        <w:t xml:space="preserve"> La infraestructura Firebird contiene consultas </w:t>
      </w:r>
      <w:r>
        <w:rPr>
          <w:rFonts w:ascii="Consolas" w:hAnsi="Consolas" w:eastAsia="Consolas"/>
          <w:color w:val="1F4D78"/>
          <w:sz w:val="20"/>
        </w:rPr>
        <w:t>SELECT</w:t>
      </w:r>
      <w:r>
        <w:rPr>
          <w:rFonts w:ascii="Calibri" w:hAnsi="Calibri" w:eastAsia="Calibri"/>
          <w:color w:val="111827"/>
          <w:sz w:val="22"/>
        </w:rPr>
        <w:t>; no contiene altas, cambios ni eliminaciones.</w:t>
      </w:r>
    </w:p>
    <w:p>
      <w:pPr>
        <w:numPr>
          <w:ilvl w:val="0"/>
          <w:numId w:val="12"/>
        </w:numPr>
      </w:pPr>
      <w:r>
        <w:rPr>
          <w:rFonts w:ascii="Calibri" w:hAnsi="Calibri" w:eastAsia="Calibri"/>
          <w:b/>
          <w:color w:val="111827"/>
          <w:sz w:val="22"/>
        </w:rPr>
        <w:t>MySQL es auxiliar.</w:t>
      </w:r>
      <w:r>
        <w:rPr>
          <w:rFonts w:ascii="Calibri" w:hAnsi="Calibri" w:eastAsia="Calibri"/>
          <w:color w:val="111827"/>
          <w:sz w:val="22"/>
        </w:rPr>
        <w:t xml:space="preserve"> Guarda perfiles de conexión y capturas manuales de Opervia; no copia ni corrige la operación de SAE.</w:t>
      </w:r>
    </w:p>
    <w:p>
      <w:pPr>
        <w:numPr>
          <w:ilvl w:val="0"/>
          <w:numId w:val="12"/>
        </w:numPr>
      </w:pPr>
      <w:r>
        <w:rPr>
          <w:rFonts w:ascii="Calibri" w:hAnsi="Calibri" w:eastAsia="Calibri"/>
          <w:b/>
          <w:color w:val="111827"/>
          <w:sz w:val="22"/>
        </w:rPr>
        <w:t>La procedencia debe ser visible.</w:t>
      </w:r>
      <w:r>
        <w:rPr>
          <w:rFonts w:ascii="Calibri" w:hAnsi="Calibri" w:eastAsia="Calibri"/>
          <w:color w:val="111827"/>
          <w:sz w:val="22"/>
        </w:rPr>
        <w:t xml:space="preserve"> Cada cálculo debe indicar si viene de SAE o de una captura manual.</w:t>
      </w:r>
    </w:p>
    <w:p>
      <w:pPr>
        <w:numPr>
          <w:ilvl w:val="0"/>
          <w:numId w:val="12"/>
        </w:numPr>
      </w:pPr>
      <w:r>
        <w:rPr>
          <w:rFonts w:ascii="Calibri" w:hAnsi="Calibri" w:eastAsia="Calibri"/>
          <w:b/>
          <w:color w:val="111827"/>
          <w:sz w:val="22"/>
        </w:rPr>
        <w:t>Los impuestos no se estiman dividiendo entre 1.16.</w:t>
      </w:r>
      <w:r>
        <w:rPr>
          <w:rFonts w:ascii="Calibri" w:hAnsi="Calibri" w:eastAsia="Calibri"/>
          <w:color w:val="111827"/>
          <w:sz w:val="22"/>
        </w:rPr>
        <w:t xml:space="preserve"> Se usan campos reales de SAE según el módulo.</w:t>
      </w:r>
    </w:p>
    <w:p>
      <w:pPr>
        <w:numPr>
          <w:ilvl w:val="0"/>
          <w:numId w:val="12"/>
        </w:numPr>
      </w:pPr>
      <w:r>
        <w:rPr>
          <w:rFonts w:ascii="Calibri" w:hAnsi="Calibri" w:eastAsia="Calibri"/>
          <w:b/>
          <w:color w:val="111827"/>
          <w:sz w:val="22"/>
        </w:rPr>
        <w:t>Los pagos no se convierten por IVA.</w:t>
      </w:r>
      <w:r>
        <w:rPr>
          <w:rFonts w:ascii="Calibri" w:hAnsi="Calibri" w:eastAsia="Calibri"/>
          <w:color w:val="111827"/>
          <w:sz w:val="22"/>
        </w:rPr>
        <w:t xml:space="preserve"> Un cobro es un movimiento monetario real y conserva su importe registrado.</w:t>
      </w:r>
    </w:p>
    <w:p>
      <w:pPr>
        <w:numPr>
          <w:ilvl w:val="0"/>
          <w:numId w:val="12"/>
        </w:numPr>
      </w:pPr>
      <w:r>
        <w:rPr>
          <w:rFonts w:ascii="Calibri" w:hAnsi="Calibri" w:eastAsia="Calibri"/>
          <w:b/>
          <w:color w:val="111827"/>
          <w:sz w:val="22"/>
        </w:rPr>
        <w:t>La IA no inventa consultas ni modifica datos.</w:t>
      </w:r>
      <w:r>
        <w:rPr>
          <w:rFonts w:ascii="Calibri" w:hAnsi="Calibri" w:eastAsia="Calibri"/>
          <w:color w:val="111827"/>
          <w:sz w:val="22"/>
        </w:rPr>
        <w:t xml:space="preserve"> Solo recibe la evidencia que el sistema ya recuperó.</w:t>
      </w:r>
    </w:p>
    <w:p>
      <w:pPr>
        <w:pStyle w:val="Heading2"/>
      </w:pPr>
      <w:r>
        <w:rPr>
          <w:rFonts w:ascii="Calibri" w:hAnsi="Calibri" w:eastAsia="Calibri"/>
          <w:b/>
          <w:color w:val="2E74B5"/>
          <w:sz w:val="26"/>
        </w:rPr>
        <w:t>2.3 Fuera de alcance actual</w:t>
      </w:r>
    </w:p>
    <w:p>
      <w:pPr>
        <w:numPr>
          <w:ilvl w:val="0"/>
          <w:numId w:val="10"/>
        </w:numPr>
      </w:pPr>
      <w:r>
        <w:rPr>
          <w:rFonts w:ascii="Calibri" w:hAnsi="Calibri" w:eastAsia="Calibri"/>
          <w:color w:val="111827"/>
          <w:sz w:val="22"/>
        </w:rPr>
        <w:t>escribir, corregir, cancelar o timbrar documentos dentro de SAE;</w:t>
      </w:r>
    </w:p>
    <w:p>
      <w:pPr>
        <w:numPr>
          <w:ilvl w:val="0"/>
          <w:numId w:val="10"/>
        </w:numPr>
      </w:pPr>
      <w:r>
        <w:rPr>
          <w:rFonts w:ascii="Calibri" w:hAnsi="Calibri" w:eastAsia="Calibri"/>
          <w:color w:val="111827"/>
          <w:sz w:val="22"/>
        </w:rPr>
        <w:t>modificar catálogos, existencias, saldos o movimientos Firebird;</w:t>
      </w:r>
    </w:p>
    <w:p>
      <w:pPr>
        <w:numPr>
          <w:ilvl w:val="0"/>
          <w:numId w:val="10"/>
        </w:numPr>
      </w:pPr>
      <w:r>
        <w:rPr>
          <w:rFonts w:ascii="Calibri" w:hAnsi="Calibri" w:eastAsia="Calibri"/>
          <w:color w:val="111827"/>
          <w:sz w:val="22"/>
        </w:rPr>
        <w:t>sustituir reportes fiscales o contables oficiales;</w:t>
      </w:r>
    </w:p>
    <w:p>
      <w:pPr>
        <w:numPr>
          <w:ilvl w:val="0"/>
          <w:numId w:val="10"/>
        </w:numPr>
      </w:pPr>
      <w:r>
        <w:rPr>
          <w:rFonts w:ascii="Calibri" w:hAnsi="Calibri" w:eastAsia="Calibri"/>
          <w:color w:val="111827"/>
          <w:sz w:val="22"/>
        </w:rPr>
        <w:t>autenticación, usuarios y permisos propios de Opervia;</w:t>
      </w:r>
    </w:p>
    <w:p>
      <w:pPr>
        <w:numPr>
          <w:ilvl w:val="0"/>
          <w:numId w:val="10"/>
        </w:numPr>
      </w:pPr>
      <w:r>
        <w:rPr>
          <w:rFonts w:ascii="Calibri" w:hAnsi="Calibri" w:eastAsia="Calibri"/>
          <w:color w:val="111827"/>
          <w:sz w:val="22"/>
        </w:rPr>
        <w:t>exportación formal a Excel o PDF desde la interfaz;</w:t>
      </w:r>
    </w:p>
    <w:p>
      <w:pPr>
        <w:numPr>
          <w:ilvl w:val="0"/>
          <w:numId w:val="10"/>
        </w:numPr>
      </w:pPr>
      <w:r>
        <w:rPr>
          <w:rFonts w:ascii="Calibri" w:hAnsi="Calibri" w:eastAsia="Calibri"/>
          <w:color w:val="111827"/>
          <w:sz w:val="22"/>
        </w:rPr>
        <w:t>actualización automática en segundo plano;</w:t>
      </w:r>
    </w:p>
    <w:p>
      <w:pPr>
        <w:numPr>
          <w:ilvl w:val="0"/>
          <w:numId w:val="10"/>
        </w:numPr>
      </w:pPr>
      <w:r>
        <w:rPr>
          <w:rFonts w:ascii="Calibri" w:hAnsi="Calibri" w:eastAsia="Calibri"/>
          <w:color w:val="111827"/>
          <w:sz w:val="22"/>
        </w:rPr>
        <w:t>módulos terminados de “Explorador” y “Configuración”.</w:t>
      </w:r>
    </w:p>
    <w:p>
      <w:r>
        <w:br w:type="page"/>
      </w:r>
    </w:p>
    <w:p>
      <w:pPr>
        <w:pStyle w:val="Heading1"/>
      </w:pPr>
      <w:r>
        <w:rPr>
          <w:rFonts w:ascii="Calibri" w:hAnsi="Calibri" w:eastAsia="Calibri"/>
          <w:b/>
          <w:color w:val="2E74B5"/>
          <w:sz w:val="32"/>
        </w:rPr>
        <w:t>3. Arquitectura</w:t>
      </w:r>
    </w:p>
    <w:p>
      <w:pPr>
        <w:pStyle w:val="Heading2"/>
      </w:pPr>
      <w:r>
        <w:rPr>
          <w:rFonts w:ascii="Calibri" w:hAnsi="Calibri" w:eastAsia="Calibri"/>
          <w:b/>
          <w:color w:val="2E74B5"/>
          <w:sz w:val="26"/>
        </w:rPr>
        <w:t>3.1 Vista general</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[Usuario]</w:t>
              <w:br/>
              <w:t xml:space="preserve">    |</w:t>
              <w:br/>
              <w:t>[Opervia Web / React]</w:t>
              <w:br/>
              <w:t xml:space="preserve">    | HTTP JSON</w:t>
              <w:br/>
              <w:t>[Opervia API / ASP.NET Core]</w:t>
              <w:br/>
              <w:t xml:space="preserve">    |</w:t>
              <w:br/>
              <w:t>[Servicios de aplicación]</w:t>
              <w:br/>
              <w:t xml:space="preserve">    +-- SELECT solamente --&gt; [Aspel SAE / Firebird]</w:t>
              <w:br/>
              <w:t xml:space="preserve">    +-- perfiles y capturas --&gt; [MySQL]</w:t>
              <w:br/>
              <w:t xml:space="preserve">    +-- pregunta + evidencia --&gt; [Ollama local]</w:t>
            </w:r>
          </w:p>
        </w:tc>
      </w:tr>
    </w:tbl>
    <w:p>
      <w:pPr>
        <w:spacing w:after="20"/>
      </w:pPr>
    </w:p>
    <w:p>
      <w:r>
        <w:rPr>
          <w:rFonts w:ascii="Calibri" w:hAnsi="Calibri" w:eastAsia="Calibri"/>
          <w:color w:val="111827"/>
          <w:sz w:val="22"/>
        </w:rPr>
        <w:t>El navegador nunca se conecta directamente a Firebird, MySQL u Ollama. Todas las operaciones pasan por la API.</w:t>
      </w:r>
    </w:p>
    <w:p>
      <w:pPr>
        <w:pStyle w:val="Heading2"/>
      </w:pPr>
      <w:r>
        <w:rPr>
          <w:rFonts w:ascii="Calibri" w:hAnsi="Calibri" w:eastAsia="Calibri"/>
          <w:b/>
          <w:color w:val="2E74B5"/>
          <w:sz w:val="26"/>
        </w:rPr>
        <w:t>3.2 Capas del código</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Proyecto</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Responsabilidad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Opervia.Domain</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Entidades y reglas básicas, como el perfil SAE y nombres de tabla por empresa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Opervia.Application</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Contratos, modelos de respuesta y lógica de reconstrucción/clasificación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Opervia.Infrastructure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Consultas Firebird, persistencia MySQL y proveedores de IA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Opervia.Api</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Endpoints HTTP, validaciones, CORS, límites y manejo de errores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Opervia.Web</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Interfaz React, filtros, tableros y gráficas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Opervia.Worker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Esqueleto de proceso en segundo plano; no participa en los tableros actuales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Opervia.Application.Tests</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Pruebas unitarias de reglas críticas</w:t>
            </w:r>
          </w:p>
        </w:tc>
      </w:tr>
    </w:tbl>
    <w:p>
      <w:pPr>
        <w:spacing w:after="20"/>
      </w:pPr>
    </w:p>
    <w:p>
      <w:pPr>
        <w:pStyle w:val="Heading2"/>
      </w:pPr>
      <w:r>
        <w:rPr>
          <w:rFonts w:ascii="Calibri" w:hAnsi="Calibri" w:eastAsia="Calibri"/>
          <w:b/>
          <w:color w:val="2E74B5"/>
          <w:sz w:val="26"/>
        </w:rPr>
        <w:t>3.3 Flujo de una consulta</w:t>
      </w:r>
    </w:p>
    <w:p>
      <w:pPr>
        <w:numPr>
          <w:ilvl w:val="0"/>
          <w:numId w:val="13"/>
        </w:numPr>
      </w:pPr>
      <w:r>
        <w:rPr>
          <w:rFonts w:ascii="Calibri" w:hAnsi="Calibri" w:eastAsia="Calibri"/>
          <w:color w:val="111827"/>
          <w:sz w:val="22"/>
        </w:rPr>
        <w:t>El usuario selecciona o captura un perfil SAE.</w:t>
      </w:r>
    </w:p>
    <w:p>
      <w:pPr>
        <w:numPr>
          <w:ilvl w:val="0"/>
          <w:numId w:val="13"/>
        </w:numPr>
      </w:pPr>
      <w:r>
        <w:rPr>
          <w:rFonts w:ascii="Calibri" w:hAnsi="Calibri" w:eastAsia="Calibri"/>
          <w:color w:val="111827"/>
          <w:sz w:val="22"/>
        </w:rPr>
        <w:t>La interfaz envía la petición y el perfil a la API.</w:t>
      </w:r>
    </w:p>
    <w:p>
      <w:pPr>
        <w:numPr>
          <w:ilvl w:val="0"/>
          <w:numId w:val="13"/>
        </w:numPr>
      </w:pPr>
      <w:r>
        <w:rPr>
          <w:rFonts w:ascii="Calibri" w:hAnsi="Calibri" w:eastAsia="Calibri"/>
          <w:color w:val="111827"/>
          <w:sz w:val="22"/>
        </w:rPr>
        <w:t>La API valida formato, rango de fechas y destino permitido.</w:t>
      </w:r>
    </w:p>
    <w:p>
      <w:pPr>
        <w:numPr>
          <w:ilvl w:val="0"/>
          <w:numId w:val="13"/>
        </w:numPr>
      </w:pPr>
      <w:r>
        <w:rPr>
          <w:rFonts w:ascii="Calibri" w:hAnsi="Calibri" w:eastAsia="Calibri"/>
          <w:color w:val="111827"/>
          <w:sz w:val="22"/>
        </w:rPr>
        <w:t>La capa de aplicación solicita la información requerida.</w:t>
      </w:r>
    </w:p>
    <w:p>
      <w:pPr>
        <w:numPr>
          <w:ilvl w:val="0"/>
          <w:numId w:val="13"/>
        </w:numPr>
        <w:shd w:fill="F8FAFC"/>
      </w:pPr>
      <w:r>
        <w:rPr>
          <w:rFonts w:ascii="Calibri" w:hAnsi="Calibri" w:eastAsia="Calibri"/>
          <w:color w:val="111827"/>
          <w:sz w:val="22"/>
        </w:rPr>
        <w:t xml:space="preserve">La infraestructura abre una conexión Firebird sin pooling y ejecuta </w:t>
      </w:r>
      <w:r>
        <w:rPr>
          <w:rFonts w:ascii="Consolas" w:hAnsi="Consolas" w:eastAsia="Consolas"/>
          <w:color w:val="1F4D78"/>
          <w:sz w:val="20"/>
        </w:rPr>
        <w:t>SELECT</w:t>
      </w:r>
      <w:r>
        <w:rPr>
          <w:rFonts w:ascii="Calibri" w:hAnsi="Calibri" w:eastAsia="Calibri"/>
          <w:color w:val="111827"/>
          <w:sz w:val="22"/>
        </w:rPr>
        <w:t xml:space="preserve"> parametrizados.</w:t>
      </w:r>
    </w:p>
    <w:p>
      <w:pPr>
        <w:numPr>
          <w:ilvl w:val="0"/>
          <w:numId w:val="13"/>
        </w:numPr>
      </w:pPr>
      <w:r>
        <w:rPr>
          <w:rFonts w:ascii="Calibri" w:hAnsi="Calibri" w:eastAsia="Calibri"/>
          <w:color w:val="111827"/>
          <w:sz w:val="22"/>
        </w:rPr>
        <w:t>La aplicación calcula métricas y advertencias en memoria.</w:t>
      </w:r>
    </w:p>
    <w:p>
      <w:pPr>
        <w:numPr>
          <w:ilvl w:val="0"/>
          <w:numId w:val="13"/>
        </w:numPr>
      </w:pPr>
      <w:r>
        <w:rPr>
          <w:rFonts w:ascii="Calibri" w:hAnsi="Calibri" w:eastAsia="Calibri"/>
          <w:color w:val="111827"/>
          <w:sz w:val="22"/>
        </w:rPr>
        <w:t>La API devuelve JSON y la interfaz lo transforma en indicadores y gráficas.</w:t>
      </w:r>
    </w:p>
    <w:p>
      <w:pPr>
        <w:numPr>
          <w:ilvl w:val="0"/>
          <w:numId w:val="13"/>
        </w:numPr>
        <w:shd w:fill="F8FAFC"/>
      </w:pPr>
      <w:r>
        <w:rPr>
          <w:rFonts w:ascii="Calibri" w:hAnsi="Calibri" w:eastAsia="Calibri"/>
          <w:color w:val="111827"/>
          <w:sz w:val="22"/>
        </w:rPr>
        <w:t xml:space="preserve">La respuesta HTTP se marca como </w:t>
      </w:r>
      <w:r>
        <w:rPr>
          <w:rFonts w:ascii="Consolas" w:hAnsi="Consolas" w:eastAsia="Consolas"/>
          <w:color w:val="1F4D78"/>
          <w:sz w:val="20"/>
        </w:rPr>
        <w:t>no-store</w:t>
      </w:r>
      <w:r>
        <w:rPr>
          <w:rFonts w:ascii="Calibri" w:hAnsi="Calibri" w:eastAsia="Calibri"/>
          <w:color w:val="111827"/>
          <w:sz w:val="22"/>
        </w:rPr>
        <w:t>; no se conserva una copia de los datos operativos.</w:t>
      </w:r>
    </w:p>
    <w:p>
      <w:r>
        <w:br w:type="page"/>
      </w:r>
    </w:p>
    <w:p>
      <w:pPr>
        <w:pStyle w:val="Heading1"/>
      </w:pPr>
      <w:r>
        <w:rPr>
          <w:rFonts w:ascii="Calibri" w:hAnsi="Calibri" w:eastAsia="Calibri"/>
          <w:b/>
          <w:color w:val="2E74B5"/>
          <w:sz w:val="32"/>
        </w:rPr>
        <w:t>4. Componentes y tecnologías</w:t>
      </w:r>
    </w:p>
    <w:p>
      <w:pPr>
        <w:pStyle w:val="Heading2"/>
      </w:pPr>
      <w:r>
        <w:rPr>
          <w:rFonts w:ascii="Calibri" w:hAnsi="Calibri" w:eastAsia="Calibri"/>
          <w:b/>
          <w:color w:val="2E74B5"/>
          <w:sz w:val="26"/>
        </w:rPr>
        <w:t>4.1 Backend</w:t>
      </w:r>
    </w:p>
    <w:p>
      <w:pPr>
        <w:numPr>
          <w:ilvl w:val="0"/>
          <w:numId w:val="10"/>
        </w:numPr>
      </w:pPr>
      <w:r>
        <w:rPr>
          <w:rFonts w:ascii="Calibri" w:hAnsi="Calibri" w:eastAsia="Calibri"/>
          <w:color w:val="111827"/>
          <w:sz w:val="22"/>
        </w:rPr>
        <w:t>.NET 10 y ASP.NET Core.</w:t>
      </w:r>
    </w:p>
    <w:p>
      <w:pPr>
        <w:numPr>
          <w:ilvl w:val="0"/>
          <w:numId w:val="10"/>
        </w:numPr>
        <w:shd w:fill="F8FAFC"/>
      </w:pPr>
      <w:r>
        <w:rPr>
          <w:rFonts w:ascii="Consolas" w:hAnsi="Consolas" w:eastAsia="Consolas"/>
          <w:color w:val="1F4D78"/>
          <w:sz w:val="20"/>
        </w:rPr>
        <w:t>FirebirdSql.Data.FirebirdClient</w:t>
      </w:r>
      <w:r>
        <w:rPr>
          <w:rFonts w:ascii="Calibri" w:hAnsi="Calibri" w:eastAsia="Calibri"/>
          <w:color w:val="111827"/>
          <w:sz w:val="22"/>
        </w:rPr>
        <w:t xml:space="preserve"> 10.3.4.</w:t>
      </w:r>
    </w:p>
    <w:p>
      <w:pPr>
        <w:numPr>
          <w:ilvl w:val="0"/>
          <w:numId w:val="10"/>
        </w:numPr>
        <w:shd w:fill="F8FAFC"/>
      </w:pPr>
      <w:r>
        <w:rPr>
          <w:rFonts w:ascii="Consolas" w:hAnsi="Consolas" w:eastAsia="Consolas"/>
          <w:color w:val="1F4D78"/>
          <w:sz w:val="20"/>
        </w:rPr>
        <w:t>MySqlConnector</w:t>
      </w:r>
      <w:r>
        <w:rPr>
          <w:rFonts w:ascii="Calibri" w:hAnsi="Calibri" w:eastAsia="Calibri"/>
          <w:color w:val="111827"/>
          <w:sz w:val="22"/>
        </w:rPr>
        <w:t xml:space="preserve"> 2.6.1.</w:t>
      </w:r>
    </w:p>
    <w:p>
      <w:pPr>
        <w:numPr>
          <w:ilvl w:val="0"/>
          <w:numId w:val="10"/>
        </w:numPr>
      </w:pPr>
      <w:r>
        <w:rPr>
          <w:rFonts w:ascii="Calibri" w:hAnsi="Calibri" w:eastAsia="Calibri"/>
          <w:color w:val="111827"/>
          <w:sz w:val="22"/>
        </w:rPr>
        <w:t>OpenAPI disponible únicamente en desarrollo.</w:t>
      </w:r>
    </w:p>
    <w:p>
      <w:pPr>
        <w:numPr>
          <w:ilvl w:val="0"/>
          <w:numId w:val="10"/>
        </w:numPr>
      </w:pPr>
      <w:r>
        <w:rPr>
          <w:rFonts w:ascii="Calibri" w:hAnsi="Calibri" w:eastAsia="Calibri"/>
          <w:color w:val="111827"/>
          <w:sz w:val="22"/>
        </w:rPr>
        <w:t>ASP.NET Core Data Protection para proteger contraseñas guardadas.</w:t>
      </w:r>
    </w:p>
    <w:p>
      <w:pPr>
        <w:numPr>
          <w:ilvl w:val="0"/>
          <w:numId w:val="10"/>
        </w:numPr>
      </w:pPr>
      <w:r>
        <w:rPr>
          <w:rFonts w:ascii="Calibri" w:hAnsi="Calibri" w:eastAsia="Calibri"/>
          <w:color w:val="111827"/>
          <w:sz w:val="22"/>
        </w:rPr>
        <w:t>Rate limiting de 60 solicitudes por minuto por dirección IP.</w:t>
      </w:r>
    </w:p>
    <w:p>
      <w:pPr>
        <w:pStyle w:val="Heading2"/>
      </w:pPr>
      <w:r>
        <w:rPr>
          <w:rFonts w:ascii="Calibri" w:hAnsi="Calibri" w:eastAsia="Calibri"/>
          <w:b/>
          <w:color w:val="2E74B5"/>
          <w:sz w:val="26"/>
        </w:rPr>
        <w:t>4.2 Frontend</w:t>
      </w:r>
    </w:p>
    <w:p>
      <w:pPr>
        <w:numPr>
          <w:ilvl w:val="0"/>
          <w:numId w:val="10"/>
        </w:numPr>
      </w:pPr>
      <w:r>
        <w:rPr>
          <w:rFonts w:ascii="Calibri" w:hAnsi="Calibri" w:eastAsia="Calibri"/>
          <w:color w:val="111827"/>
          <w:sz w:val="22"/>
        </w:rPr>
        <w:t>React 19.2.</w:t>
      </w:r>
    </w:p>
    <w:p>
      <w:pPr>
        <w:numPr>
          <w:ilvl w:val="0"/>
          <w:numId w:val="10"/>
        </w:numPr>
      </w:pPr>
      <w:r>
        <w:rPr>
          <w:rFonts w:ascii="Calibri" w:hAnsi="Calibri" w:eastAsia="Calibri"/>
          <w:color w:val="111827"/>
          <w:sz w:val="22"/>
        </w:rPr>
        <w:t>TypeScript 6.</w:t>
      </w:r>
    </w:p>
    <w:p>
      <w:pPr>
        <w:numPr>
          <w:ilvl w:val="0"/>
          <w:numId w:val="10"/>
        </w:numPr>
      </w:pPr>
      <w:r>
        <w:rPr>
          <w:rFonts w:ascii="Calibri" w:hAnsi="Calibri" w:eastAsia="Calibri"/>
          <w:color w:val="111827"/>
          <w:sz w:val="22"/>
        </w:rPr>
        <w:t>Vite 8.</w:t>
      </w:r>
    </w:p>
    <w:p>
      <w:pPr>
        <w:numPr>
          <w:ilvl w:val="0"/>
          <w:numId w:val="10"/>
        </w:numPr>
      </w:pPr>
      <w:r>
        <w:rPr>
          <w:rFonts w:ascii="Calibri" w:hAnsi="Calibri" w:eastAsia="Calibri"/>
          <w:color w:val="111827"/>
          <w:sz w:val="22"/>
        </w:rPr>
        <w:t>React Flow para el diagrama de documentos.</w:t>
      </w:r>
    </w:p>
    <w:p>
      <w:pPr>
        <w:numPr>
          <w:ilvl w:val="0"/>
          <w:numId w:val="10"/>
        </w:numPr>
      </w:pPr>
      <w:r>
        <w:rPr>
          <w:rFonts w:ascii="Calibri" w:hAnsi="Calibri" w:eastAsia="Calibri"/>
          <w:color w:val="111827"/>
          <w:sz w:val="22"/>
        </w:rPr>
        <w:t>Lucide React para iconografía.</w:t>
      </w:r>
    </w:p>
    <w:p>
      <w:pPr>
        <w:numPr>
          <w:ilvl w:val="0"/>
          <w:numId w:val="10"/>
        </w:numPr>
      </w:pPr>
      <w:r>
        <w:rPr>
          <w:rFonts w:ascii="Calibri" w:hAnsi="Calibri" w:eastAsia="Calibri"/>
          <w:color w:val="111827"/>
          <w:sz w:val="22"/>
        </w:rPr>
        <w:t>CSS propio; no usa una librería externa de componentes.</w:t>
      </w:r>
    </w:p>
    <w:p>
      <w:pPr>
        <w:pStyle w:val="Heading2"/>
      </w:pPr>
      <w:r>
        <w:rPr>
          <w:rFonts w:ascii="Calibri" w:hAnsi="Calibri" w:eastAsia="Calibri"/>
          <w:b/>
          <w:color w:val="2E74B5"/>
          <w:sz w:val="26"/>
        </w:rPr>
        <w:t>4.3 Servicios auxiliares</w:t>
      </w:r>
    </w:p>
    <w:p>
      <w:pPr>
        <w:numPr>
          <w:ilvl w:val="0"/>
          <w:numId w:val="10"/>
        </w:numPr>
        <w:shd w:fill="F8FAFC"/>
      </w:pPr>
      <w:r>
        <w:rPr>
          <w:rFonts w:ascii="Calibri" w:hAnsi="Calibri" w:eastAsia="Calibri"/>
          <w:color w:val="111827"/>
          <w:sz w:val="22"/>
        </w:rPr>
        <w:t xml:space="preserve">MySQL local en </w:t>
      </w:r>
      <w:r>
        <w:rPr>
          <w:rFonts w:ascii="Consolas" w:hAnsi="Consolas" w:eastAsia="Consolas"/>
          <w:color w:val="1F4D78"/>
          <w:sz w:val="20"/>
        </w:rPr>
        <w:t>127.0.0.1:3307</w:t>
      </w:r>
      <w:r>
        <w:rPr>
          <w:rFonts w:ascii="Calibri" w:hAnsi="Calibri" w:eastAsia="Calibri"/>
          <w:color w:val="111827"/>
          <w:sz w:val="22"/>
        </w:rPr>
        <w:t xml:space="preserve"> en la instalación de desarrollo.</w:t>
      </w:r>
    </w:p>
    <w:p>
      <w:pPr>
        <w:numPr>
          <w:ilvl w:val="0"/>
          <w:numId w:val="10"/>
        </w:numPr>
        <w:shd w:fill="F8FAFC"/>
      </w:pPr>
      <w:r>
        <w:rPr>
          <w:rFonts w:ascii="Calibri" w:hAnsi="Calibri" w:eastAsia="Calibri"/>
          <w:color w:val="111827"/>
          <w:sz w:val="22"/>
        </w:rPr>
        <w:t xml:space="preserve">Ollama local en </w:t>
      </w:r>
      <w:r>
        <w:rPr>
          <w:rFonts w:ascii="Consolas" w:hAnsi="Consolas" w:eastAsia="Consolas"/>
          <w:color w:val="1F4D78"/>
          <w:sz w:val="20"/>
        </w:rPr>
        <w:t>127.0.0.1:11434</w:t>
      </w:r>
      <w:r>
        <w:rPr>
          <w:rFonts w:ascii="Calibri" w:hAnsi="Calibri" w:eastAsia="Calibri"/>
          <w:color w:val="111827"/>
          <w:sz w:val="22"/>
        </w:rPr>
        <w:t>.</w:t>
      </w:r>
    </w:p>
    <w:p>
      <w:pPr>
        <w:numPr>
          <w:ilvl w:val="0"/>
          <w:numId w:val="10"/>
        </w:numPr>
        <w:shd w:fill="F8FAFC"/>
      </w:pPr>
      <w:r>
        <w:rPr>
          <w:rFonts w:ascii="Calibri" w:hAnsi="Calibri" w:eastAsia="Calibri"/>
          <w:color w:val="111827"/>
          <w:sz w:val="22"/>
        </w:rPr>
        <w:t xml:space="preserve">Modelo configurado: </w:t>
      </w:r>
      <w:r>
        <w:rPr>
          <w:rFonts w:ascii="Consolas" w:hAnsi="Consolas" w:eastAsia="Consolas"/>
          <w:color w:val="1F4D78"/>
          <w:sz w:val="20"/>
        </w:rPr>
        <w:t>qwen3:4b</w:t>
      </w:r>
      <w:r>
        <w:rPr>
          <w:rFonts w:ascii="Calibri" w:hAnsi="Calibri" w:eastAsia="Calibri"/>
          <w:color w:val="111827"/>
          <w:sz w:val="22"/>
        </w:rPr>
        <w:t>.</w:t>
      </w:r>
    </w:p>
    <w:p>
      <w:pPr>
        <w:pStyle w:val="Heading2"/>
      </w:pPr>
      <w:r>
        <w:rPr>
          <w:rFonts w:ascii="Calibri" w:hAnsi="Calibri" w:eastAsia="Calibri"/>
          <w:b/>
          <w:color w:val="2E74B5"/>
          <w:sz w:val="26"/>
        </w:rPr>
        <w:t>4.4 Puertos de desarrollo</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192"/>
        <w:gridCol w:w="3385"/>
        <w:gridCol w:w="3783"/>
      </w:tblGrid>
      <w:tr>
        <w:trPr>
          <w:tblHeader w:val="true"/>
        </w:trPr>
        <w:tc>
          <w:tcPr>
            <w:tcW w:type="dxa" w:w="2192"/>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Servicio</w:t>
            </w:r>
          </w:p>
        </w:tc>
        <w:tc>
          <w:tcPr>
            <w:tcW w:type="dxa" w:w="3385"/>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Dirección predeterminada</w:t>
            </w:r>
          </w:p>
        </w:tc>
        <w:tc>
          <w:tcPr>
            <w:tcW w:type="dxa" w:w="3783"/>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Uso</w:t>
            </w:r>
          </w:p>
        </w:tc>
      </w:tr>
      <w:tr>
        <w:tc>
          <w:tcPr>
            <w:tcW w:type="dxa" w:w="219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Interfaz web</w:t>
            </w:r>
          </w:p>
        </w:tc>
        <w:tc>
          <w:tcPr>
            <w:tcW w:type="dxa" w:w="338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http://localhost:5173</w:t>
            </w:r>
          </w:p>
        </w:tc>
        <w:tc>
          <w:tcPr>
            <w:tcW w:type="dxa" w:w="3783"/>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Aplicación para el usuario</w:t>
            </w:r>
          </w:p>
        </w:tc>
      </w:tr>
      <w:tr>
        <w:tc>
          <w:tcPr>
            <w:tcW w:type="dxa" w:w="219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API HTTP</w:t>
            </w:r>
          </w:p>
        </w:tc>
        <w:tc>
          <w:tcPr>
            <w:tcW w:type="dxa" w:w="338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http://localhost:5106</w:t>
            </w:r>
          </w:p>
        </w:tc>
        <w:tc>
          <w:tcPr>
            <w:tcW w:type="dxa" w:w="3783"/>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Servicios JSON</w:t>
            </w:r>
          </w:p>
        </w:tc>
      </w:tr>
      <w:tr>
        <w:tc>
          <w:tcPr>
            <w:tcW w:type="dxa" w:w="219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API HTTPS</w:t>
            </w:r>
          </w:p>
        </w:tc>
        <w:tc>
          <w:tcPr>
            <w:tcW w:type="dxa" w:w="338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https://localhost:7011</w:t>
            </w:r>
          </w:p>
        </w:tc>
        <w:tc>
          <w:tcPr>
            <w:tcW w:type="dxa" w:w="3783"/>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Perfil alterno de desarrollo</w:t>
            </w:r>
          </w:p>
        </w:tc>
      </w:tr>
      <w:tr>
        <w:tc>
          <w:tcPr>
            <w:tcW w:type="dxa" w:w="219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MySQL</w:t>
            </w:r>
          </w:p>
        </w:tc>
        <w:tc>
          <w:tcPr>
            <w:tcW w:type="dxa" w:w="338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127.0.0.1:3307</w:t>
            </w:r>
          </w:p>
        </w:tc>
        <w:tc>
          <w:tcPr>
            <w:tcW w:type="dxa" w:w="3783"/>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Persistencia auxiliar</w:t>
            </w:r>
          </w:p>
        </w:tc>
      </w:tr>
      <w:tr>
        <w:tc>
          <w:tcPr>
            <w:tcW w:type="dxa" w:w="219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Ollama</w:t>
            </w:r>
          </w:p>
        </w:tc>
        <w:tc>
          <w:tcPr>
            <w:tcW w:type="dxa" w:w="338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http://127.0.0.1:11434</w:t>
            </w:r>
          </w:p>
        </w:tc>
        <w:tc>
          <w:tcPr>
            <w:tcW w:type="dxa" w:w="3783"/>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IA local</w:t>
            </w:r>
          </w:p>
        </w:tc>
      </w:tr>
      <w:tr>
        <w:tc>
          <w:tcPr>
            <w:tcW w:type="dxa" w:w="219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Firebird</w:t>
            </w:r>
          </w:p>
        </w:tc>
        <w:tc>
          <w:tcPr>
            <w:tcW w:type="dxa" w:w="3385"/>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Puerto 3050 por defecto</w:t>
            </w:r>
          </w:p>
        </w:tc>
        <w:tc>
          <w:tcPr>
            <w:tcW w:type="dxa" w:w="3783"/>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Lectura de SAE</w:t>
            </w:r>
          </w:p>
        </w:tc>
      </w:tr>
    </w:tbl>
    <w:p>
      <w:pPr>
        <w:spacing w:after="20"/>
      </w:pPr>
    </w:p>
    <w:p>
      <w:r>
        <w:br w:type="page"/>
      </w:r>
    </w:p>
    <w:p>
      <w:pPr>
        <w:pStyle w:val="Heading1"/>
      </w:pPr>
      <w:r>
        <w:rPr>
          <w:rFonts w:ascii="Calibri" w:hAnsi="Calibri" w:eastAsia="Calibri"/>
          <w:b/>
          <w:color w:val="2E74B5"/>
          <w:sz w:val="32"/>
        </w:rPr>
        <w:t>5. Fuentes de datos y trazabilidad</w:t>
      </w:r>
    </w:p>
    <w:p>
      <w:pPr>
        <w:pStyle w:val="Heading2"/>
      </w:pPr>
      <w:r>
        <w:rPr>
          <w:rFonts w:ascii="Calibri" w:hAnsi="Calibri" w:eastAsia="Calibri"/>
          <w:b/>
          <w:color w:val="2E74B5"/>
          <w:sz w:val="26"/>
        </w:rPr>
        <w:t>5.1 Regla de nombres por empresa</w:t>
      </w:r>
    </w:p>
    <w:p>
      <w:pPr>
        <w:shd w:fill="F8FAFC"/>
      </w:pPr>
      <w:r>
        <w:rPr>
          <w:rFonts w:ascii="Calibri" w:hAnsi="Calibri" w:eastAsia="Calibri"/>
          <w:color w:val="111827"/>
          <w:sz w:val="22"/>
        </w:rPr>
        <w:t xml:space="preserve">SAE agrega el número de empresa al nombre base de cada tabla. Por ejemplo, para la empresa </w:t>
      </w:r>
      <w:r>
        <w:rPr>
          <w:rFonts w:ascii="Consolas" w:hAnsi="Consolas" w:eastAsia="Consolas"/>
          <w:color w:val="1F4D78"/>
          <w:sz w:val="20"/>
        </w:rPr>
        <w:t>15</w:t>
      </w:r>
      <w:r>
        <w:rPr>
          <w:rFonts w:ascii="Calibri" w:hAnsi="Calibri" w:eastAsia="Calibri"/>
          <w:color w:val="111827"/>
          <w:sz w:val="22"/>
        </w:rPr>
        <w:t xml:space="preserve">, </w:t>
      </w:r>
      <w:r>
        <w:rPr>
          <w:rFonts w:ascii="Consolas" w:hAnsi="Consolas" w:eastAsia="Consolas"/>
          <w:color w:val="1F4D78"/>
          <w:sz w:val="20"/>
        </w:rPr>
        <w:t>FACTF</w:t>
      </w:r>
      <w:r>
        <w:rPr>
          <w:rFonts w:ascii="Calibri" w:hAnsi="Calibri" w:eastAsia="Calibri"/>
          <w:color w:val="111827"/>
          <w:sz w:val="22"/>
        </w:rPr>
        <w:t xml:space="preserve"> se consulta como </w:t>
      </w:r>
      <w:r>
        <w:rPr>
          <w:rFonts w:ascii="Consolas" w:hAnsi="Consolas" w:eastAsia="Consolas"/>
          <w:color w:val="1F4D78"/>
          <w:sz w:val="20"/>
        </w:rPr>
        <w:t>FACTF15</w:t>
      </w:r>
      <w:r>
        <w:rPr>
          <w:rFonts w:ascii="Calibri" w:hAnsi="Calibri" w:eastAsia="Calibri"/>
          <w:color w:val="111827"/>
          <w:sz w:val="22"/>
        </w:rPr>
        <w:t>. Opervia solo admite números de empresa formados por dígitos y nombres base alfanuméricos o con guion bajo.</w:t>
      </w:r>
    </w:p>
    <w:p>
      <w:pPr>
        <w:pStyle w:val="Heading2"/>
      </w:pPr>
      <w:r>
        <w:rPr>
          <w:rFonts w:ascii="Calibri" w:hAnsi="Calibri" w:eastAsia="Calibri"/>
          <w:b/>
          <w:color w:val="2E74B5"/>
          <w:sz w:val="26"/>
        </w:rPr>
        <w:t>5.2 Tablas SAE consultadas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Tabla base</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Contenido utilizado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FACTC</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Encabezados de cotizaciones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FACTP</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Encabezados de pedidos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FACTR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Encabezados de remisiones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FACTF</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Encabezados de facturas, importes, estado y cancelación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PAR_FACTC</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Partidas de cotizaciones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PAR_FACTP</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Partidas de pedidos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PAR_FACTR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Partidas de remisiones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PAR_FACTF</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Partidas de facturas, cantidades, precios, descuentos, costos e impuestos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CLIE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Nombre, razón comercial y RFC del cliente</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CUEN_M</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Cargo raíz de cuenta por cobrar</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CUEN_DET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Aplicaciones, pagos, créditos y demás movimientos de cobranza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CONC</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Catálogo y signo de conceptos de cuentas por cobrar</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INVE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Productos, existencias globales, mínimos, máximos y costo promedio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MULT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Existencias por almacén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VEND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Catálogo de vendedores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ALMACENES</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Catálogo de almacenes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CLIN</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Catálogo de líneas de producto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MINVE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Se verifica durante la inspección de estructura; no alimenta los tableros actuales</w:t>
            </w:r>
          </w:p>
        </w:tc>
      </w:tr>
    </w:tbl>
    <w:p>
      <w:pPr>
        <w:spacing w:after="20"/>
      </w:pPr>
    </w:p>
    <w:p>
      <w:pPr>
        <w:pStyle w:val="Heading2"/>
      </w:pPr>
      <w:r>
        <w:rPr>
          <w:rFonts w:ascii="Calibri" w:hAnsi="Calibri" w:eastAsia="Calibri"/>
          <w:b/>
          <w:color w:val="2E74B5"/>
          <w:sz w:val="26"/>
        </w:rPr>
        <w:t>5.3 Datos que no vienen de SAE</w:t>
      </w:r>
    </w:p>
    <w:p>
      <w:r>
        <w:rPr>
          <w:rFonts w:ascii="Calibri" w:hAnsi="Calibri" w:eastAsia="Calibri"/>
          <w:color w:val="111827"/>
          <w:sz w:val="22"/>
        </w:rPr>
        <w:t>Los gastos fijos, presupuestos, ajustes administrativos y gastos extraordinarios no se incorporan automáticamente a la rentabilidad. Si se capturan, se guardan en MySQL en una sección separada y no cambian la utilidad bruta calculada desde SAE.</w:t>
      </w:r>
    </w:p>
    <w:p>
      <w:pPr>
        <w:pStyle w:val="Heading2"/>
      </w:pPr>
      <w:r>
        <w:rPr>
          <w:rFonts w:ascii="Calibri" w:hAnsi="Calibri" w:eastAsia="Calibri"/>
          <w:b/>
          <w:color w:val="2E74B5"/>
          <w:sz w:val="26"/>
        </w:rPr>
        <w:t>5.4 Vigencia de la información</w:t>
      </w:r>
    </w:p>
    <w:p>
      <w:r>
        <w:rPr>
          <w:rFonts w:ascii="Calibri" w:hAnsi="Calibri" w:eastAsia="Calibri"/>
          <w:color w:val="111827"/>
          <w:sz w:val="22"/>
        </w:rPr>
        <w:t>Las métricas de SAE se consultan en vivo cada vez que se actualiza un módulo. No existe un almacén analítico ni un caché de operación. El tiempo mostrado en milisegundos corresponde a la consulta procesada por la API.</w:t>
      </w:r>
    </w:p>
    <w:p>
      <w:r>
        <w:br w:type="page"/>
      </w:r>
    </w:p>
    <w:p>
      <w:pPr>
        <w:pStyle w:val="Heading1"/>
      </w:pPr>
      <w:r>
        <w:rPr>
          <w:rFonts w:ascii="Calibri" w:hAnsi="Calibri" w:eastAsia="Calibri"/>
          <w:b/>
          <w:color w:val="2E74B5"/>
          <w:sz w:val="32"/>
        </w:rPr>
        <w:t>6. Seguridad y garantía de solo lectura</w:t>
      </w:r>
    </w:p>
    <w:p>
      <w:pPr>
        <w:pStyle w:val="Heading2"/>
      </w:pPr>
      <w:r>
        <w:rPr>
          <w:rFonts w:ascii="Calibri" w:hAnsi="Calibri" w:eastAsia="Calibri"/>
          <w:b/>
          <w:color w:val="2E74B5"/>
          <w:sz w:val="26"/>
        </w:rPr>
        <w:t>6.1 Controles implementados</w:t>
      </w:r>
    </w:p>
    <w:p>
      <w:pPr>
        <w:numPr>
          <w:ilvl w:val="0"/>
          <w:numId w:val="10"/>
        </w:numPr>
        <w:shd w:fill="F8FAFC"/>
      </w:pPr>
      <w:r>
        <w:rPr>
          <w:rFonts w:ascii="Calibri" w:hAnsi="Calibri" w:eastAsia="Calibri"/>
          <w:color w:val="111827"/>
          <w:sz w:val="22"/>
        </w:rPr>
        <w:t xml:space="preserve">Las clases de infraestructura Firebird usan </w:t>
      </w:r>
      <w:r>
        <w:rPr>
          <w:rFonts w:ascii="Consolas" w:hAnsi="Consolas" w:eastAsia="Consolas"/>
          <w:color w:val="1F4D78"/>
          <w:sz w:val="20"/>
        </w:rPr>
        <w:t>SELECT</w:t>
      </w:r>
      <w:r>
        <w:rPr>
          <w:rFonts w:ascii="Calibri" w:hAnsi="Calibri" w:eastAsia="Calibri"/>
          <w:color w:val="111827"/>
          <w:sz w:val="22"/>
        </w:rPr>
        <w:t xml:space="preserve"> y no contienen </w:t>
      </w:r>
      <w:r>
        <w:rPr>
          <w:rFonts w:ascii="Consolas" w:hAnsi="Consolas" w:eastAsia="Consolas"/>
          <w:color w:val="1F4D78"/>
          <w:sz w:val="20"/>
        </w:rPr>
        <w:t>INSERT</w:t>
      </w:r>
      <w:r>
        <w:rPr>
          <w:rFonts w:ascii="Calibri" w:hAnsi="Calibri" w:eastAsia="Calibri"/>
          <w:color w:val="111827"/>
          <w:sz w:val="22"/>
        </w:rPr>
        <w:t xml:space="preserve">, </w:t>
      </w:r>
      <w:r>
        <w:rPr>
          <w:rFonts w:ascii="Consolas" w:hAnsi="Consolas" w:eastAsia="Consolas"/>
          <w:color w:val="1F4D78"/>
          <w:sz w:val="20"/>
        </w:rPr>
        <w:t>UPDATE</w:t>
      </w:r>
      <w:r>
        <w:rPr>
          <w:rFonts w:ascii="Calibri" w:hAnsi="Calibri" w:eastAsia="Calibri"/>
          <w:color w:val="111827"/>
          <w:sz w:val="22"/>
        </w:rPr>
        <w:t xml:space="preserve">, </w:t>
      </w:r>
      <w:r>
        <w:rPr>
          <w:rFonts w:ascii="Consolas" w:hAnsi="Consolas" w:eastAsia="Consolas"/>
          <w:color w:val="1F4D78"/>
          <w:sz w:val="20"/>
        </w:rPr>
        <w:t>DELETE</w:t>
      </w:r>
      <w:r>
        <w:rPr>
          <w:rFonts w:ascii="Calibri" w:hAnsi="Calibri" w:eastAsia="Calibri"/>
          <w:color w:val="111827"/>
          <w:sz w:val="22"/>
        </w:rPr>
        <w:t xml:space="preserve">, </w:t>
      </w:r>
      <w:r>
        <w:rPr>
          <w:rFonts w:ascii="Consolas" w:hAnsi="Consolas" w:eastAsia="Consolas"/>
          <w:color w:val="1F4D78"/>
          <w:sz w:val="20"/>
        </w:rPr>
        <w:t>MERGE</w:t>
      </w:r>
      <w:r>
        <w:rPr>
          <w:rFonts w:ascii="Calibri" w:hAnsi="Calibri" w:eastAsia="Calibri"/>
          <w:color w:val="111827"/>
          <w:sz w:val="22"/>
        </w:rPr>
        <w:t>, procedimientos de escritura ni cambios de estructura.</w:t>
      </w:r>
    </w:p>
    <w:p>
      <w:pPr>
        <w:numPr>
          <w:ilvl w:val="0"/>
          <w:numId w:val="10"/>
        </w:numPr>
      </w:pPr>
      <w:r>
        <w:rPr>
          <w:rFonts w:ascii="Calibri" w:hAnsi="Calibri" w:eastAsia="Calibri"/>
          <w:color w:val="111827"/>
          <w:sz w:val="22"/>
        </w:rPr>
        <w:t>Las consultas variables usan parámetros; los nombres de tabla se construyen únicamente con un número de empresa validado.</w:t>
      </w:r>
    </w:p>
    <w:p>
      <w:pPr>
        <w:numPr>
          <w:ilvl w:val="0"/>
          <w:numId w:val="10"/>
        </w:numPr>
      </w:pPr>
      <w:r>
        <w:rPr>
          <w:rFonts w:ascii="Calibri" w:hAnsi="Calibri" w:eastAsia="Calibri"/>
          <w:color w:val="111827"/>
          <w:sz w:val="22"/>
        </w:rPr>
        <w:t>La contraseña Firebird no se coloca en archivos de configuración del frontend.</w:t>
      </w:r>
    </w:p>
    <w:p>
      <w:pPr>
        <w:numPr>
          <w:ilvl w:val="0"/>
          <w:numId w:val="10"/>
        </w:numPr>
      </w:pPr>
      <w:r>
        <w:rPr>
          <w:rFonts w:ascii="Calibri" w:hAnsi="Calibri" w:eastAsia="Calibri"/>
          <w:color w:val="111827"/>
          <w:sz w:val="22"/>
        </w:rPr>
        <w:t>Al guardar un perfil, la contraseña se protege mediante ASP.NET Core Data Protection antes de escribirla en MySQL.</w:t>
      </w:r>
    </w:p>
    <w:p>
      <w:pPr>
        <w:numPr>
          <w:ilvl w:val="0"/>
          <w:numId w:val="10"/>
        </w:numPr>
      </w:pPr>
      <w:r>
        <w:rPr>
          <w:rFonts w:ascii="Calibri" w:hAnsi="Calibri" w:eastAsia="Calibri"/>
          <w:color w:val="111827"/>
          <w:sz w:val="22"/>
        </w:rPr>
        <w:t>En entornos distintos de Development, la API solo acepta hosts y puertos incluidos en la lista permitida.</w:t>
      </w:r>
    </w:p>
    <w:p>
      <w:pPr>
        <w:numPr>
          <w:ilvl w:val="0"/>
          <w:numId w:val="10"/>
        </w:numPr>
        <w:shd w:fill="F8FAFC"/>
      </w:pPr>
      <w:r>
        <w:rPr>
          <w:rFonts w:ascii="Calibri" w:hAnsi="Calibri" w:eastAsia="Calibri"/>
          <w:color w:val="111827"/>
          <w:sz w:val="22"/>
        </w:rPr>
        <w:t xml:space="preserve">La API agrega </w:t>
      </w:r>
      <w:r>
        <w:rPr>
          <w:rFonts w:ascii="Consolas" w:hAnsi="Consolas" w:eastAsia="Consolas"/>
          <w:color w:val="1F4D78"/>
          <w:sz w:val="20"/>
        </w:rPr>
        <w:t>X-Content-Type-Options: nosniff</w:t>
      </w:r>
      <w:r>
        <w:rPr>
          <w:rFonts w:ascii="Calibri" w:hAnsi="Calibri" w:eastAsia="Calibri"/>
          <w:color w:val="111827"/>
          <w:sz w:val="22"/>
        </w:rPr>
        <w:t xml:space="preserve">, </w:t>
      </w:r>
      <w:r>
        <w:rPr>
          <w:rFonts w:ascii="Consolas" w:hAnsi="Consolas" w:eastAsia="Consolas"/>
          <w:color w:val="1F4D78"/>
          <w:sz w:val="20"/>
        </w:rPr>
        <w:t>X-Frame-Options: DENY</w:t>
      </w:r>
      <w:r>
        <w:rPr>
          <w:rFonts w:ascii="Calibri" w:hAnsi="Calibri" w:eastAsia="Calibri"/>
          <w:color w:val="111827"/>
          <w:sz w:val="22"/>
        </w:rPr>
        <w:t xml:space="preserve">, </w:t>
      </w:r>
      <w:r>
        <w:rPr>
          <w:rFonts w:ascii="Consolas" w:hAnsi="Consolas" w:eastAsia="Consolas"/>
          <w:color w:val="1F4D78"/>
          <w:sz w:val="20"/>
        </w:rPr>
        <w:t>Referrer-Policy: no-referrer</w:t>
      </w:r>
      <w:r>
        <w:rPr>
          <w:rFonts w:ascii="Calibri" w:hAnsi="Calibri" w:eastAsia="Calibri"/>
          <w:color w:val="111827"/>
          <w:sz w:val="22"/>
        </w:rPr>
        <w:t xml:space="preserve"> y </w:t>
      </w:r>
      <w:r>
        <w:rPr>
          <w:rFonts w:ascii="Consolas" w:hAnsi="Consolas" w:eastAsia="Consolas"/>
          <w:color w:val="1F4D78"/>
          <w:sz w:val="20"/>
        </w:rPr>
        <w:t>Cache-Control: no-store</w:t>
      </w:r>
      <w:r>
        <w:rPr>
          <w:rFonts w:ascii="Calibri" w:hAnsi="Calibri" w:eastAsia="Calibri"/>
          <w:color w:val="111827"/>
          <w:sz w:val="22"/>
        </w:rPr>
        <w:t>.</w:t>
      </w:r>
    </w:p>
    <w:p>
      <w:pPr>
        <w:numPr>
          <w:ilvl w:val="0"/>
          <w:numId w:val="10"/>
        </w:numPr>
      </w:pPr>
      <w:r>
        <w:rPr>
          <w:rFonts w:ascii="Calibri" w:hAnsi="Calibri" w:eastAsia="Calibri"/>
          <w:color w:val="111827"/>
          <w:sz w:val="22"/>
        </w:rPr>
        <w:t>Las llamadas SAE están limitadas a 60 solicitudes por minuto por IP.</w:t>
      </w:r>
    </w:p>
    <w:p>
      <w:pPr>
        <w:numPr>
          <w:ilvl w:val="0"/>
          <w:numId w:val="10"/>
        </w:numPr>
        <w:shd w:fill="F8FAFC"/>
      </w:pPr>
      <w:r>
        <w:rPr>
          <w:rFonts w:ascii="Calibri" w:hAnsi="Calibri" w:eastAsia="Calibri"/>
          <w:color w:val="111827"/>
          <w:sz w:val="22"/>
        </w:rPr>
        <w:t xml:space="preserve">La interfaz usa </w:t>
      </w:r>
      <w:r>
        <w:rPr>
          <w:rFonts w:ascii="Consolas" w:hAnsi="Consolas" w:eastAsia="Consolas"/>
          <w:color w:val="1F4D78"/>
          <w:sz w:val="20"/>
        </w:rPr>
        <w:t>credentials: omit</w:t>
      </w:r>
      <w:r>
        <w:rPr>
          <w:rFonts w:ascii="Calibri" w:hAnsi="Calibri" w:eastAsia="Calibri"/>
          <w:color w:val="111827"/>
          <w:sz w:val="22"/>
        </w:rPr>
        <w:t xml:space="preserve"> y </w:t>
      </w:r>
      <w:r>
        <w:rPr>
          <w:rFonts w:ascii="Consolas" w:hAnsi="Consolas" w:eastAsia="Consolas"/>
          <w:color w:val="1F4D78"/>
          <w:sz w:val="20"/>
        </w:rPr>
        <w:t>referrerPolicy: no-referrer</w:t>
      </w:r>
      <w:r>
        <w:rPr>
          <w:rFonts w:ascii="Calibri" w:hAnsi="Calibri" w:eastAsia="Calibri"/>
          <w:color w:val="111827"/>
          <w:sz w:val="22"/>
        </w:rPr>
        <w:t>.</w:t>
      </w:r>
    </w:p>
    <w:p>
      <w:pPr>
        <w:pStyle w:val="Heading2"/>
      </w:pPr>
      <w:r>
        <w:rPr>
          <w:rFonts w:ascii="Calibri" w:hAnsi="Calibri" w:eastAsia="Calibri"/>
          <w:b/>
          <w:color w:val="2E74B5"/>
          <w:sz w:val="26"/>
        </w:rPr>
        <w:t>6.2 Qué sí se modifica</w:t>
      </w:r>
    </w:p>
    <w:p>
      <w:r>
        <w:rPr>
          <w:rFonts w:ascii="Calibri" w:hAnsi="Calibri" w:eastAsia="Calibri"/>
          <w:color w:val="111827"/>
          <w:sz w:val="22"/>
        </w:rPr>
        <w:t>Opervia escribe exclusivamente en su MySQL auxiliar cuando el usuario:</w:t>
      </w:r>
    </w:p>
    <w:p>
      <w:pPr>
        <w:numPr>
          <w:ilvl w:val="0"/>
          <w:numId w:val="10"/>
        </w:numPr>
      </w:pPr>
      <w:r>
        <w:rPr>
          <w:rFonts w:ascii="Calibri" w:hAnsi="Calibri" w:eastAsia="Calibri"/>
          <w:color w:val="111827"/>
          <w:sz w:val="22"/>
        </w:rPr>
        <w:t>guarda, actualiza o elimina un perfil de conexión;</w:t>
      </w:r>
    </w:p>
    <w:p>
      <w:pPr>
        <w:numPr>
          <w:ilvl w:val="0"/>
          <w:numId w:val="10"/>
        </w:numPr>
      </w:pPr>
      <w:r>
        <w:rPr>
          <w:rFonts w:ascii="Calibri" w:hAnsi="Calibri" w:eastAsia="Calibri"/>
          <w:color w:val="111827"/>
          <w:sz w:val="22"/>
        </w:rPr>
        <w:t>agrega o elimina una captura manual de rentabilidad.</w:t>
      </w:r>
    </w:p>
    <w:p>
      <w:r>
        <w:rPr>
          <w:rFonts w:ascii="Calibri" w:hAnsi="Calibri" w:eastAsia="Calibri"/>
          <w:color w:val="111827"/>
          <w:sz w:val="22"/>
        </w:rPr>
        <w:t>Estas acciones no abren ni modifican Firebird.</w:t>
      </w:r>
    </w:p>
    <w:p>
      <w:pPr>
        <w:pStyle w:val="Heading2"/>
      </w:pPr>
      <w:r>
        <w:rPr>
          <w:rFonts w:ascii="Calibri" w:hAnsi="Calibri" w:eastAsia="Calibri"/>
          <w:b/>
          <w:color w:val="2E74B5"/>
          <w:sz w:val="26"/>
        </w:rPr>
        <w:t>6.3 Recomendaciones obligatorias para producción</w:t>
      </w:r>
    </w:p>
    <w:p>
      <w:pPr>
        <w:numPr>
          <w:ilvl w:val="0"/>
          <w:numId w:val="14"/>
        </w:numPr>
      </w:pPr>
      <w:r>
        <w:rPr>
          <w:rFonts w:ascii="Calibri" w:hAnsi="Calibri" w:eastAsia="Calibri"/>
          <w:color w:val="111827"/>
          <w:sz w:val="22"/>
        </w:rPr>
        <w:t>Crear en Firebird una cuenta dedicada con permisos efectivos de solo lectura. La ausencia de SQL de escritura en el código es una protección importante, pero la defensa más fuerte debe existir también en la base.</w:t>
      </w:r>
    </w:p>
    <w:p>
      <w:pPr>
        <w:numPr>
          <w:ilvl w:val="0"/>
          <w:numId w:val="14"/>
        </w:numPr>
      </w:pPr>
      <w:r>
        <w:rPr>
          <w:rFonts w:ascii="Calibri" w:hAnsi="Calibri" w:eastAsia="Calibri"/>
          <w:color w:val="111827"/>
          <w:sz w:val="22"/>
        </w:rPr>
        <w:t>Publicar la API únicamente dentro de la red privada, VPN o proxy corporativo.</w:t>
      </w:r>
    </w:p>
    <w:p>
      <w:pPr>
        <w:numPr>
          <w:ilvl w:val="0"/>
          <w:numId w:val="14"/>
        </w:numPr>
      </w:pPr>
      <w:r>
        <w:rPr>
          <w:rFonts w:ascii="Calibri" w:hAnsi="Calibri" w:eastAsia="Calibri"/>
          <w:color w:val="111827"/>
          <w:sz w:val="22"/>
        </w:rPr>
        <w:t>Incorporar autenticación y autorización antes de exponer el sistema a más usuarios.</w:t>
      </w:r>
    </w:p>
    <w:p>
      <w:pPr>
        <w:numPr>
          <w:ilvl w:val="0"/>
          <w:numId w:val="14"/>
        </w:numPr>
        <w:shd w:fill="F8FAFC"/>
      </w:pPr>
      <w:r>
        <w:rPr>
          <w:rFonts w:ascii="Calibri" w:hAnsi="Calibri" w:eastAsia="Calibri"/>
          <w:color w:val="111827"/>
          <w:sz w:val="22"/>
        </w:rPr>
        <w:t xml:space="preserve">Configurar </w:t>
      </w:r>
      <w:r>
        <w:rPr>
          <w:rFonts w:ascii="Consolas" w:hAnsi="Consolas" w:eastAsia="Consolas"/>
          <w:color w:val="1F4D78"/>
          <w:sz w:val="20"/>
        </w:rPr>
        <w:t>SaeConnectionSecurity:AllowedHosts</w:t>
      </w:r>
      <w:r>
        <w:rPr>
          <w:rFonts w:ascii="Calibri" w:hAnsi="Calibri" w:eastAsia="Calibri"/>
          <w:color w:val="111827"/>
          <w:sz w:val="22"/>
        </w:rPr>
        <w:t xml:space="preserve"> y </w:t>
      </w:r>
      <w:r>
        <w:rPr>
          <w:rFonts w:ascii="Consolas" w:hAnsi="Consolas" w:eastAsia="Consolas"/>
          <w:color w:val="1F4D78"/>
          <w:sz w:val="20"/>
        </w:rPr>
        <w:t>AllowedPorts</w:t>
      </w:r>
      <w:r>
        <w:rPr>
          <w:rFonts w:ascii="Calibri" w:hAnsi="Calibri" w:eastAsia="Calibri"/>
          <w:color w:val="111827"/>
          <w:sz w:val="22"/>
        </w:rPr>
        <w:t>; no habilitar destinos arbitrarios.</w:t>
      </w:r>
    </w:p>
    <w:p>
      <w:pPr>
        <w:numPr>
          <w:ilvl w:val="0"/>
          <w:numId w:val="14"/>
        </w:numPr>
        <w:shd w:fill="F8FAFC"/>
      </w:pPr>
      <w:r>
        <w:rPr>
          <w:rFonts w:ascii="Calibri" w:hAnsi="Calibri" w:eastAsia="Calibri"/>
          <w:color w:val="111827"/>
          <w:sz w:val="22"/>
        </w:rPr>
        <w:t xml:space="preserve">Configurar </w:t>
      </w:r>
      <w:r>
        <w:rPr>
          <w:rFonts w:ascii="Consolas" w:hAnsi="Consolas" w:eastAsia="Consolas"/>
          <w:color w:val="1F4D78"/>
          <w:sz w:val="20"/>
        </w:rPr>
        <w:t>Cors:AllowedOrigins</w:t>
      </w:r>
      <w:r>
        <w:rPr>
          <w:rFonts w:ascii="Calibri" w:hAnsi="Calibri" w:eastAsia="Calibri"/>
          <w:color w:val="111827"/>
          <w:sz w:val="22"/>
        </w:rPr>
        <w:t xml:space="preserve"> con la URL exacta de la interfaz.</w:t>
      </w:r>
    </w:p>
    <w:p>
      <w:pPr>
        <w:numPr>
          <w:ilvl w:val="0"/>
          <w:numId w:val="14"/>
        </w:numPr>
      </w:pPr>
      <w:r>
        <w:rPr>
          <w:rFonts w:ascii="Calibri" w:hAnsi="Calibri" w:eastAsia="Calibri"/>
          <w:color w:val="111827"/>
          <w:sz w:val="22"/>
        </w:rPr>
        <w:t>Persistir y respaldar el almacén de claves de Data Protection. Si se pierde, las contraseñas guardadas pueden quedar imposibles de descifrar.</w:t>
      </w:r>
    </w:p>
    <w:p>
      <w:pPr>
        <w:numPr>
          <w:ilvl w:val="0"/>
          <w:numId w:val="14"/>
        </w:numPr>
      </w:pPr>
      <w:r>
        <w:rPr>
          <w:rFonts w:ascii="Calibri" w:hAnsi="Calibri" w:eastAsia="Calibri"/>
          <w:color w:val="111827"/>
          <w:sz w:val="22"/>
        </w:rPr>
        <w:t>No registrar cuerpos completos de petición ni cadenas de conexión.</w:t>
      </w:r>
    </w:p>
    <w:p>
      <w:pPr>
        <w:numPr>
          <w:ilvl w:val="0"/>
          <w:numId w:val="14"/>
        </w:numPr>
        <w:shd w:fill="F8FAFC"/>
      </w:pPr>
      <w:r>
        <w:rPr>
          <w:rFonts w:ascii="Calibri" w:hAnsi="Calibri" w:eastAsia="Calibri"/>
          <w:color w:val="111827"/>
          <w:sz w:val="22"/>
        </w:rPr>
        <w:t xml:space="preserve">Restringir MySQL a </w:t>
      </w:r>
      <w:r>
        <w:rPr>
          <w:rFonts w:ascii="Consolas" w:hAnsi="Consolas" w:eastAsia="Consolas"/>
          <w:color w:val="1F4D78"/>
          <w:sz w:val="20"/>
        </w:rPr>
        <w:t>127.0.0.1</w:t>
      </w:r>
      <w:r>
        <w:rPr>
          <w:rFonts w:ascii="Calibri" w:hAnsi="Calibri" w:eastAsia="Calibri"/>
          <w:color w:val="111827"/>
          <w:sz w:val="22"/>
        </w:rPr>
        <w:t xml:space="preserve"> o a una red de aplicación controlada.</w:t>
      </w:r>
    </w:p>
    <w:p>
      <w:pPr>
        <w:pStyle w:val="Heading2"/>
      </w:pPr>
      <w:r>
        <w:rPr>
          <w:rFonts w:ascii="Calibri" w:hAnsi="Calibri" w:eastAsia="Calibri"/>
          <w:b/>
          <w:color w:val="2E74B5"/>
          <w:sz w:val="26"/>
        </w:rPr>
        <w:t>6.4 Estado actual de autenticación</w:t>
      </w:r>
    </w:p>
    <w:p>
      <w:pPr>
        <w:shd w:fill="F8FAFC"/>
      </w:pPr>
      <w:r>
        <w:rPr>
          <w:rFonts w:ascii="Calibri" w:hAnsi="Calibri" w:eastAsia="Calibri"/>
          <w:color w:val="111827"/>
          <w:sz w:val="22"/>
        </w:rPr>
        <w:t xml:space="preserve">La API registra servicios de autorización, pero actualmente no configura un mecanismo de autenticación ni aplica </w:t>
      </w:r>
      <w:r>
        <w:rPr>
          <w:rFonts w:ascii="Consolas" w:hAnsi="Consolas" w:eastAsia="Consolas"/>
          <w:color w:val="1F4D78"/>
          <w:sz w:val="20"/>
        </w:rPr>
        <w:t>[Authorize]</w:t>
      </w:r>
      <w:r>
        <w:rPr>
          <w:rFonts w:ascii="Calibri" w:hAnsi="Calibri" w:eastAsia="Calibri"/>
          <w:color w:val="111827"/>
          <w:sz w:val="22"/>
        </w:rPr>
        <w:t xml:space="preserve"> a los controladores. Por lo tanto, el control de acceso depende de la red local. Esta es una limitación conocida y debe resolverse antes de una publicación amplia.</w:t>
      </w:r>
    </w:p>
    <w:p>
      <w:r>
        <w:br w:type="page"/>
      </w:r>
    </w:p>
    <w:p>
      <w:pPr>
        <w:pStyle w:val="Heading1"/>
      </w:pPr>
      <w:r>
        <w:rPr>
          <w:rFonts w:ascii="Calibri" w:hAnsi="Calibri" w:eastAsia="Calibri"/>
          <w:b/>
          <w:color w:val="2E74B5"/>
          <w:sz w:val="32"/>
        </w:rPr>
        <w:t>7. Instalación y configuración</w:t>
      </w:r>
    </w:p>
    <w:p>
      <w:pPr>
        <w:pStyle w:val="Heading2"/>
      </w:pPr>
      <w:r>
        <w:rPr>
          <w:rFonts w:ascii="Calibri" w:hAnsi="Calibri" w:eastAsia="Calibri"/>
          <w:b/>
          <w:color w:val="2E74B5"/>
          <w:sz w:val="26"/>
        </w:rPr>
        <w:t>7.1 Requisitos</w:t>
      </w:r>
    </w:p>
    <w:p>
      <w:pPr>
        <w:numPr>
          <w:ilvl w:val="0"/>
          <w:numId w:val="10"/>
        </w:numPr>
      </w:pPr>
      <w:r>
        <w:rPr>
          <w:rFonts w:ascii="Calibri" w:hAnsi="Calibri" w:eastAsia="Calibri"/>
          <w:color w:val="111827"/>
          <w:sz w:val="22"/>
        </w:rPr>
        <w:t>Windows con acceso de red al servidor Firebird de SAE.</w:t>
      </w:r>
    </w:p>
    <w:p>
      <w:pPr>
        <w:numPr>
          <w:ilvl w:val="0"/>
          <w:numId w:val="10"/>
        </w:numPr>
      </w:pPr>
      <w:r>
        <w:rPr>
          <w:rFonts w:ascii="Calibri" w:hAnsi="Calibri" w:eastAsia="Calibri"/>
          <w:color w:val="111827"/>
          <w:sz w:val="22"/>
        </w:rPr>
        <w:t>.NET SDK 10.</w:t>
      </w:r>
    </w:p>
    <w:p>
      <w:pPr>
        <w:numPr>
          <w:ilvl w:val="0"/>
          <w:numId w:val="10"/>
        </w:numPr>
      </w:pPr>
      <w:r>
        <w:rPr>
          <w:rFonts w:ascii="Calibri" w:hAnsi="Calibri" w:eastAsia="Calibri"/>
          <w:color w:val="111827"/>
          <w:sz w:val="22"/>
        </w:rPr>
        <w:t>Node.js 22.12 o posterior.</w:t>
      </w:r>
    </w:p>
    <w:p>
      <w:pPr>
        <w:numPr>
          <w:ilvl w:val="0"/>
          <w:numId w:val="10"/>
        </w:numPr>
      </w:pPr>
      <w:r>
        <w:rPr>
          <w:rFonts w:ascii="Calibri" w:hAnsi="Calibri" w:eastAsia="Calibri"/>
          <w:color w:val="111827"/>
          <w:sz w:val="22"/>
        </w:rPr>
        <w:t>MySQL 8 compatible; la instalación local existente usa Docker.</w:t>
      </w:r>
    </w:p>
    <w:p>
      <w:pPr>
        <w:numPr>
          <w:ilvl w:val="0"/>
          <w:numId w:val="10"/>
        </w:numPr>
        <w:shd w:fill="F8FAFC"/>
      </w:pPr>
      <w:r>
        <w:rPr>
          <w:rFonts w:ascii="Calibri" w:hAnsi="Calibri" w:eastAsia="Calibri"/>
          <w:color w:val="111827"/>
          <w:sz w:val="22"/>
        </w:rPr>
        <w:t xml:space="preserve">Ollama para Windows y el modelo </w:t>
      </w:r>
      <w:r>
        <w:rPr>
          <w:rFonts w:ascii="Consolas" w:hAnsi="Consolas" w:eastAsia="Consolas"/>
          <w:color w:val="1F4D78"/>
          <w:sz w:val="20"/>
        </w:rPr>
        <w:t>qwen3:4b</w:t>
      </w:r>
      <w:r>
        <w:rPr>
          <w:rFonts w:ascii="Calibri" w:hAnsi="Calibri" w:eastAsia="Calibri"/>
          <w:color w:val="111827"/>
          <w:sz w:val="22"/>
        </w:rPr>
        <w:t>.</w:t>
      </w:r>
    </w:p>
    <w:p>
      <w:pPr>
        <w:numPr>
          <w:ilvl w:val="0"/>
          <w:numId w:val="10"/>
        </w:numPr>
      </w:pPr>
      <w:r>
        <w:rPr>
          <w:rFonts w:ascii="Calibri" w:hAnsi="Calibri" w:eastAsia="Calibri"/>
          <w:color w:val="111827"/>
          <w:sz w:val="22"/>
        </w:rPr>
        <w:t>Credenciales Firebird con lectura sobre la empresa SAE.</w:t>
      </w:r>
    </w:p>
    <w:p>
      <w:pPr>
        <w:pStyle w:val="Heading2"/>
      </w:pPr>
      <w:r>
        <w:rPr>
          <w:rFonts w:ascii="Calibri" w:hAnsi="Calibri" w:eastAsia="Calibri"/>
          <w:b/>
          <w:color w:val="2E74B5"/>
          <w:sz w:val="26"/>
        </w:rPr>
        <w:t>7.2 Preparar el backend</w:t>
      </w:r>
    </w:p>
    <w:p>
      <w:pPr>
        <w:shd w:fill="F8FAFC"/>
      </w:pPr>
      <w:r>
        <w:rPr>
          <w:rFonts w:ascii="Calibri" w:hAnsi="Calibri" w:eastAsia="Calibri"/>
          <w:color w:val="111827"/>
          <w:sz w:val="22"/>
        </w:rPr>
        <w:t xml:space="preserve">Desde </w:t>
      </w:r>
      <w:r>
        <w:rPr>
          <w:rFonts w:ascii="Consolas" w:hAnsi="Consolas" w:eastAsia="Consolas"/>
          <w:color w:val="1F4D78"/>
          <w:sz w:val="20"/>
        </w:rPr>
        <w:t>D:\Proyectos\Opervia</w:t>
      </w:r>
      <w:r>
        <w:rPr>
          <w:rFonts w:ascii="Calibri" w:hAnsi="Calibri" w:eastAsia="Calibri"/>
          <w:color w:val="111827"/>
          <w:sz w:val="22"/>
        </w:rPr>
        <w:t>:</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dotnet restore Opervia.slnx</w:t>
              <w:br/>
              <w:t>dotnet build Opervia.slnx --no-restore</w:t>
            </w:r>
          </w:p>
        </w:tc>
      </w:tr>
    </w:tbl>
    <w:p>
      <w:pPr>
        <w:spacing w:after="20"/>
      </w:pPr>
    </w:p>
    <w:p>
      <w:r>
        <w:rPr>
          <w:rFonts w:ascii="Calibri" w:hAnsi="Calibri" w:eastAsia="Calibri"/>
          <w:color w:val="111827"/>
          <w:sz w:val="22"/>
        </w:rPr>
        <w:t>Configure MySQL con .NET User Secrets. Use credenciales propias; no copie secretos al repositorio:</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dotnet user-secrets set "OperviaStorage:ConnectionString" "Server=127.0.0.1;Port=3307;Database=opervia;User ID=USUARIO;Password=CONTRASEÑA;" --project src\Opervia.Api</w:t>
            </w:r>
          </w:p>
        </w:tc>
      </w:tr>
    </w:tbl>
    <w:p>
      <w:pPr>
        <w:spacing w:after="20"/>
      </w:pPr>
    </w:p>
    <w:p>
      <w:pPr>
        <w:pStyle w:val="Heading2"/>
      </w:pPr>
      <w:r>
        <w:rPr>
          <w:rFonts w:ascii="Calibri" w:hAnsi="Calibri" w:eastAsia="Calibri"/>
          <w:b/>
          <w:color w:val="2E74B5"/>
          <w:sz w:val="26"/>
        </w:rPr>
        <w:t>7.3 Preparar el frontend</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Set-Location D:\Proyectos\Opervia\src\Opervia.Web</w:t>
              <w:br/>
              <w:t>npm ci</w:t>
              <w:br/>
              <w:t>npm run build</w:t>
            </w:r>
          </w:p>
        </w:tc>
      </w:tr>
    </w:tbl>
    <w:p>
      <w:pPr>
        <w:spacing w:after="20"/>
      </w:pPr>
    </w:p>
    <w:p>
      <w:pPr>
        <w:shd w:fill="F8FAFC"/>
      </w:pPr>
      <w:r>
        <w:rPr>
          <w:rFonts w:ascii="Calibri" w:hAnsi="Calibri" w:eastAsia="Calibri"/>
          <w:color w:val="111827"/>
          <w:sz w:val="22"/>
        </w:rPr>
        <w:t xml:space="preserve">La interfaz usa </w:t>
      </w:r>
      <w:r>
        <w:rPr>
          <w:rFonts w:ascii="Consolas" w:hAnsi="Consolas" w:eastAsia="Consolas"/>
          <w:color w:val="1F4D78"/>
          <w:sz w:val="20"/>
        </w:rPr>
        <w:t>http://localhost:5106</w:t>
      </w:r>
      <w:r>
        <w:rPr>
          <w:rFonts w:ascii="Calibri" w:hAnsi="Calibri" w:eastAsia="Calibri"/>
          <w:color w:val="111827"/>
          <w:sz w:val="22"/>
        </w:rPr>
        <w:t xml:space="preserve"> como API si no existe </w:t>
      </w:r>
      <w:r>
        <w:rPr>
          <w:rFonts w:ascii="Consolas" w:hAnsi="Consolas" w:eastAsia="Consolas"/>
          <w:color w:val="1F4D78"/>
          <w:sz w:val="20"/>
        </w:rPr>
        <w:t>VITE_API_URL</w:t>
      </w:r>
      <w:r>
        <w:rPr>
          <w:rFonts w:ascii="Calibri" w:hAnsi="Calibri" w:eastAsia="Calibri"/>
          <w:color w:val="111827"/>
          <w:sz w:val="22"/>
        </w:rPr>
        <w:t>. Para otro entorno, defina la variable durante la compilación o ejecución de Vite.</w:t>
      </w:r>
    </w:p>
    <w:p>
      <w:pPr>
        <w:pStyle w:val="Heading2"/>
      </w:pPr>
      <w:r>
        <w:rPr>
          <w:rFonts w:ascii="Calibri" w:hAnsi="Calibri" w:eastAsia="Calibri"/>
          <w:b/>
          <w:color w:val="2E74B5"/>
          <w:sz w:val="26"/>
        </w:rPr>
        <w:t>7.4 Preparar Ollama</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ollama pull qwen3:4b</w:t>
              <w:br/>
              <w:t>ollama list</w:t>
            </w:r>
          </w:p>
        </w:tc>
      </w:tr>
    </w:tbl>
    <w:p>
      <w:pPr>
        <w:spacing w:after="20"/>
      </w:pPr>
    </w:p>
    <w:p>
      <w:pPr>
        <w:shd w:fill="F8FAFC"/>
      </w:pPr>
      <w:r>
        <w:rPr>
          <w:rFonts w:ascii="Calibri" w:hAnsi="Calibri" w:eastAsia="Calibri"/>
          <w:color w:val="111827"/>
          <w:sz w:val="22"/>
        </w:rPr>
        <w:t xml:space="preserve">En la instalación actual los modelos se dirigen a </w:t>
      </w:r>
      <w:r>
        <w:rPr>
          <w:rFonts w:ascii="Consolas" w:hAnsi="Consolas" w:eastAsia="Consolas"/>
          <w:color w:val="1F4D78"/>
          <w:sz w:val="20"/>
        </w:rPr>
        <w:t>D:\OllamaModels</w:t>
      </w:r>
      <w:r>
        <w:rPr>
          <w:rFonts w:ascii="Calibri" w:hAnsi="Calibri" w:eastAsia="Calibri"/>
          <w:color w:val="111827"/>
          <w:sz w:val="22"/>
        </w:rPr>
        <w:t xml:space="preserve"> mediante </w:t>
      </w:r>
      <w:r>
        <w:rPr>
          <w:rFonts w:ascii="Consolas" w:hAnsi="Consolas" w:eastAsia="Consolas"/>
          <w:color w:val="1F4D78"/>
          <w:sz w:val="20"/>
        </w:rPr>
        <w:t>scripts\start-ollama-local.cmd</w:t>
      </w:r>
      <w:r>
        <w:rPr>
          <w:rFonts w:ascii="Calibri" w:hAnsi="Calibri" w:eastAsia="Calibri"/>
          <w:color w:val="111827"/>
          <w:sz w:val="22"/>
        </w:rPr>
        <w:t>.</w:t>
      </w:r>
    </w:p>
    <w:p>
      <w:pPr>
        <w:pStyle w:val="Heading2"/>
      </w:pPr>
      <w:r>
        <w:rPr>
          <w:rFonts w:ascii="Calibri" w:hAnsi="Calibri" w:eastAsia="Calibri"/>
          <w:b/>
          <w:color w:val="2E74B5"/>
          <w:sz w:val="26"/>
        </w:rPr>
        <w:t>7.5 Configuración principal de la API</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342"/>
        <w:gridCol w:w="3100"/>
        <w:gridCol w:w="3918"/>
      </w:tblGrid>
      <w:tr>
        <w:trPr>
          <w:tblHeader w:val="true"/>
        </w:trPr>
        <w:tc>
          <w:tcPr>
            <w:tcW w:type="dxa" w:w="2342"/>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Sección</w:t>
            </w:r>
          </w:p>
        </w:tc>
        <w:tc>
          <w:tcPr>
            <w:tcW w:type="dxa" w:w="31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Propiedad</w:t>
            </w:r>
          </w:p>
        </w:tc>
        <w:tc>
          <w:tcPr>
            <w:tcW w:type="dxa" w:w="3918"/>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Descripción</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Cors</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AllowedOrigins</w:t>
            </w:r>
          </w:p>
        </w:tc>
        <w:tc>
          <w:tcPr>
            <w:tcW w:type="dxa" w:w="391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Orígenes web autorizados</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SaeConnectionSecurity</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AllowArbitraryTargetsInDevelopment</w:t>
            </w:r>
          </w:p>
        </w:tc>
        <w:tc>
          <w:tcPr>
            <w:tcW w:type="dxa" w:w="391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Permite cualquier host solo en desarrollo</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SaeConnectionSecurity</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AllowedHosts</w:t>
            </w:r>
          </w:p>
        </w:tc>
        <w:tc>
          <w:tcPr>
            <w:tcW w:type="dxa" w:w="391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Servidores Firebird permitidos fuera de desarrollo</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SaeConnectionSecurity</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AllowedPorts</w:t>
            </w:r>
          </w:p>
        </w:tc>
        <w:tc>
          <w:tcPr>
            <w:tcW w:type="dxa" w:w="391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Puertos Firebird permitidos; 3050 por defecto</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OperviaStorage</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ConnectionString</w:t>
            </w:r>
          </w:p>
        </w:tc>
        <w:tc>
          <w:tcPr>
            <w:tcW w:type="dxa" w:w="391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Cadena de MySQL; debe ser un secreto</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Ollama</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Endpoint</w:t>
            </w:r>
          </w:p>
        </w:tc>
        <w:tc>
          <w:tcPr>
            <w:tcW w:type="dxa" w:w="3918"/>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Endpoint local </w:t>
            </w:r>
            <w:r>
              <w:rPr>
                <w:rFonts w:ascii="Consolas" w:hAnsi="Consolas" w:eastAsia="Consolas"/>
                <w:color w:val="1F4D78"/>
                <w:sz w:val="17"/>
              </w:rPr>
              <w:t>/api/chat</w:t>
            </w:r>
          </w:p>
        </w:tc>
      </w:tr>
      <w:tr>
        <w:tc>
          <w:tcPr>
            <w:tcW w:type="dxa" w:w="2342"/>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Ollama</w:t>
            </w:r>
          </w:p>
        </w:tc>
        <w:tc>
          <w:tcPr>
            <w:tcW w:type="dxa" w:w="31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Model</w:t>
            </w:r>
          </w:p>
        </w:tc>
        <w:tc>
          <w:tcPr>
            <w:tcW w:type="dxa" w:w="391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Modelo local usado por Opervia AI</w:t>
            </w:r>
          </w:p>
        </w:tc>
      </w:tr>
    </w:tbl>
    <w:p>
      <w:pPr>
        <w:spacing w:after="20"/>
      </w:pPr>
    </w:p>
    <w:p>
      <w:r>
        <w:rPr>
          <w:rFonts w:ascii="Calibri" w:hAnsi="Calibri" w:eastAsia="Calibri"/>
          <w:color w:val="111827"/>
          <w:sz w:val="22"/>
        </w:rPr>
        <w:t>Ejemplo de variables de producción:</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SaeConnectionSecurity__AllowedHosts__0=servidor-sae.interno</w:t>
              <w:br/>
              <w:t>SaeConnectionSecurity__AllowedPorts__0=3050</w:t>
              <w:br/>
              <w:t>Cors__AllowedOrigins__0=https://opervia.empresa.example</w:t>
            </w:r>
          </w:p>
        </w:tc>
      </w:tr>
    </w:tbl>
    <w:p>
      <w:pPr>
        <w:spacing w:after="20"/>
      </w:pPr>
    </w:p>
    <w:p>
      <w:pPr>
        <w:pStyle w:val="Heading2"/>
      </w:pPr>
      <w:r>
        <w:rPr>
          <w:rFonts w:ascii="Calibri" w:hAnsi="Calibri" w:eastAsia="Calibri"/>
          <w:b/>
          <w:color w:val="2E74B5"/>
          <w:sz w:val="26"/>
        </w:rPr>
        <w:t>7.6 Datos de conexión SAE solicitados</w:t>
      </w:r>
    </w:p>
    <w:p>
      <w:pPr>
        <w:numPr>
          <w:ilvl w:val="0"/>
          <w:numId w:val="10"/>
        </w:numPr>
      </w:pPr>
      <w:r>
        <w:rPr>
          <w:rFonts w:ascii="Calibri" w:hAnsi="Calibri" w:eastAsia="Calibri"/>
          <w:color w:val="111827"/>
          <w:sz w:val="22"/>
        </w:rPr>
        <w:t>Nombre descriptivo del perfil.</w:t>
      </w:r>
    </w:p>
    <w:p>
      <w:pPr>
        <w:numPr>
          <w:ilvl w:val="0"/>
          <w:numId w:val="10"/>
        </w:numPr>
      </w:pPr>
      <w:r>
        <w:rPr>
          <w:rFonts w:ascii="Calibri" w:hAnsi="Calibri" w:eastAsia="Calibri"/>
          <w:color w:val="111827"/>
          <w:sz w:val="22"/>
        </w:rPr>
        <w:t>IP o nombre del servidor.</w:t>
      </w:r>
    </w:p>
    <w:p>
      <w:pPr>
        <w:numPr>
          <w:ilvl w:val="0"/>
          <w:numId w:val="10"/>
        </w:numPr>
      </w:pPr>
      <w:r>
        <w:rPr>
          <w:rFonts w:ascii="Calibri" w:hAnsi="Calibri" w:eastAsia="Calibri"/>
          <w:color w:val="111827"/>
          <w:sz w:val="22"/>
        </w:rPr>
        <w:t>Puerto Firebird.</w:t>
      </w:r>
    </w:p>
    <w:p>
      <w:pPr>
        <w:numPr>
          <w:ilvl w:val="0"/>
          <w:numId w:val="10"/>
        </w:numPr>
      </w:pPr>
      <w:r>
        <w:rPr>
          <w:rFonts w:ascii="Calibri" w:hAnsi="Calibri" w:eastAsia="Calibri"/>
          <w:color w:val="111827"/>
          <w:sz w:val="22"/>
        </w:rPr>
        <w:t>Ruta local vista por el servidor Firebird o alias registrado.</w:t>
      </w:r>
    </w:p>
    <w:p>
      <w:pPr>
        <w:numPr>
          <w:ilvl w:val="0"/>
          <w:numId w:val="10"/>
        </w:numPr>
      </w:pPr>
      <w:r>
        <w:rPr>
          <w:rFonts w:ascii="Calibri" w:hAnsi="Calibri" w:eastAsia="Calibri"/>
          <w:color w:val="111827"/>
          <w:sz w:val="22"/>
        </w:rPr>
        <w:t>Usuario y contraseña Firebird.</w:t>
      </w:r>
    </w:p>
    <w:p>
      <w:pPr>
        <w:numPr>
          <w:ilvl w:val="0"/>
          <w:numId w:val="10"/>
        </w:numPr>
      </w:pPr>
      <w:r>
        <w:rPr>
          <w:rFonts w:ascii="Calibri" w:hAnsi="Calibri" w:eastAsia="Calibri"/>
          <w:color w:val="111827"/>
          <w:sz w:val="22"/>
        </w:rPr>
        <w:t>Número de empresa.</w:t>
      </w:r>
    </w:p>
    <w:p>
      <w:pPr>
        <w:numPr>
          <w:ilvl w:val="0"/>
          <w:numId w:val="10"/>
        </w:numPr>
      </w:pPr>
      <w:r>
        <w:rPr>
          <w:rFonts w:ascii="Calibri" w:hAnsi="Calibri" w:eastAsia="Calibri"/>
          <w:color w:val="111827"/>
          <w:sz w:val="22"/>
        </w:rPr>
        <w:t>Versión SAE, actualmente fija en 10.</w:t>
      </w:r>
    </w:p>
    <w:p>
      <w:pPr>
        <w:numPr>
          <w:ilvl w:val="0"/>
          <w:numId w:val="10"/>
        </w:numPr>
      </w:pPr>
      <w:r>
        <w:rPr>
          <w:rFonts w:ascii="Calibri" w:hAnsi="Calibri" w:eastAsia="Calibri"/>
          <w:color w:val="111827"/>
          <w:sz w:val="22"/>
        </w:rPr>
        <w:t>Juego de caracteres, normalmente UTF8.</w:t>
      </w:r>
    </w:p>
    <w:p>
      <w:r>
        <w:rPr>
          <w:rFonts w:ascii="Calibri" w:hAnsi="Calibri" w:eastAsia="Calibri"/>
          <w:color w:val="111827"/>
          <w:sz w:val="22"/>
        </w:rPr>
        <w:t>No use una ruta compartida UNC. La ruta debe existir desde la perspectiva del servidor Firebird.</w:t>
      </w:r>
    </w:p>
    <w:p>
      <w:r>
        <w:br w:type="page"/>
      </w:r>
    </w:p>
    <w:p>
      <w:pPr>
        <w:pStyle w:val="Heading1"/>
      </w:pPr>
      <w:r>
        <w:rPr>
          <w:rFonts w:ascii="Calibri" w:hAnsi="Calibri" w:eastAsia="Calibri"/>
          <w:b/>
          <w:color w:val="2E74B5"/>
          <w:sz w:val="32"/>
        </w:rPr>
        <w:t>8. Arranque y operación de servicios</w:t>
      </w:r>
    </w:p>
    <w:p>
      <w:pPr>
        <w:pStyle w:val="Heading2"/>
      </w:pPr>
      <w:r>
        <w:rPr>
          <w:rFonts w:ascii="Calibri" w:hAnsi="Calibri" w:eastAsia="Calibri"/>
          <w:b/>
          <w:color w:val="2E74B5"/>
          <w:sz w:val="26"/>
        </w:rPr>
        <w:t>8.1 Secuencia recomendada</w:t>
      </w:r>
    </w:p>
    <w:p>
      <w:r>
        <w:rPr>
          <w:rFonts w:ascii="Calibri" w:hAnsi="Calibri" w:eastAsia="Calibri"/>
          <w:color w:val="111827"/>
          <w:sz w:val="22"/>
        </w:rPr>
        <w:t>Abra terminales separadas.</w:t>
      </w:r>
    </w:p>
    <w:p>
      <w:r>
        <w:rPr>
          <w:rFonts w:ascii="Calibri" w:hAnsi="Calibri" w:eastAsia="Calibri"/>
          <w:b/>
          <w:color w:val="111827"/>
          <w:sz w:val="22"/>
        </w:rPr>
        <w:t>Terminal 1: MySQL</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docker start opervia-mysql</w:t>
            </w:r>
          </w:p>
        </w:tc>
      </w:tr>
    </w:tbl>
    <w:p>
      <w:pPr>
        <w:spacing w:after="20"/>
      </w:pPr>
    </w:p>
    <w:p>
      <w:r>
        <w:rPr>
          <w:rFonts w:ascii="Calibri" w:hAnsi="Calibri" w:eastAsia="Calibri"/>
          <w:b/>
          <w:color w:val="111827"/>
          <w:sz w:val="22"/>
        </w:rPr>
        <w:t>Terminal 2: Ollama</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Set-Location D:\Proyectos\Opervia</w:t>
              <w:br/>
              <w:t>scripts\start-ollama-local.cmd</w:t>
            </w:r>
          </w:p>
        </w:tc>
      </w:tr>
    </w:tbl>
    <w:p>
      <w:pPr>
        <w:spacing w:after="20"/>
      </w:pPr>
    </w:p>
    <w:p>
      <w:r>
        <w:rPr>
          <w:rFonts w:ascii="Calibri" w:hAnsi="Calibri" w:eastAsia="Calibri"/>
          <w:b/>
          <w:color w:val="111827"/>
          <w:sz w:val="22"/>
        </w:rPr>
        <w:t>Terminal 3: API</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Set-Location D:\Proyectos\Opervia</w:t>
              <w:br/>
              <w:t>dotnet run --project src\Opervia.Api --launch-profile http</w:t>
            </w:r>
          </w:p>
        </w:tc>
      </w:tr>
    </w:tbl>
    <w:p>
      <w:pPr>
        <w:spacing w:after="20"/>
      </w:pPr>
    </w:p>
    <w:p>
      <w:r>
        <w:rPr>
          <w:rFonts w:ascii="Calibri" w:hAnsi="Calibri" w:eastAsia="Calibri"/>
          <w:b/>
          <w:color w:val="111827"/>
          <w:sz w:val="22"/>
        </w:rPr>
        <w:t>Terminal 4: Web</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Set-Location D:\Proyectos\Opervia\src\Opervia.Web</w:t>
              <w:br/>
              <w:t>npm run dev</w:t>
            </w:r>
          </w:p>
        </w:tc>
      </w:tr>
    </w:tbl>
    <w:p>
      <w:pPr>
        <w:spacing w:after="20"/>
      </w:pPr>
    </w:p>
    <w:p>
      <w:pPr>
        <w:shd w:fill="F8FAFC"/>
      </w:pPr>
      <w:r>
        <w:rPr>
          <w:rFonts w:ascii="Calibri" w:hAnsi="Calibri" w:eastAsia="Calibri"/>
          <w:color w:val="111827"/>
          <w:sz w:val="22"/>
        </w:rPr>
        <w:t xml:space="preserve">Abra </w:t>
      </w:r>
      <w:r>
        <w:rPr>
          <w:rFonts w:ascii="Consolas" w:hAnsi="Consolas" w:eastAsia="Consolas"/>
          <w:color w:val="1F4D78"/>
          <w:sz w:val="20"/>
        </w:rPr>
        <w:t>http://localhost:5173</w:t>
      </w:r>
      <w:r>
        <w:rPr>
          <w:rFonts w:ascii="Calibri" w:hAnsi="Calibri" w:eastAsia="Calibri"/>
          <w:color w:val="111827"/>
          <w:sz w:val="22"/>
        </w:rPr>
        <w:t>.</w:t>
      </w:r>
    </w:p>
    <w:p>
      <w:pPr>
        <w:pStyle w:val="Heading2"/>
      </w:pPr>
      <w:r>
        <w:rPr>
          <w:rFonts w:ascii="Calibri" w:hAnsi="Calibri" w:eastAsia="Calibri"/>
          <w:b/>
          <w:color w:val="2E74B5"/>
          <w:sz w:val="26"/>
        </w:rPr>
        <w:t>8.2 Verificación rápida</w:t>
      </w:r>
    </w:p>
    <w:p>
      <w:pPr>
        <w:numPr>
          <w:ilvl w:val="0"/>
          <w:numId w:val="10"/>
        </w:numPr>
      </w:pPr>
      <w:r>
        <w:rPr>
          <w:rFonts w:ascii="Calibri" w:hAnsi="Calibri" w:eastAsia="Calibri"/>
          <w:color w:val="111827"/>
          <w:sz w:val="22"/>
        </w:rPr>
        <w:t>La interfaz debe cargar en el puerto 5173.</w:t>
      </w:r>
    </w:p>
    <w:p>
      <w:pPr>
        <w:numPr>
          <w:ilvl w:val="0"/>
          <w:numId w:val="10"/>
        </w:numPr>
        <w:shd w:fill="F8FAFC"/>
      </w:pPr>
      <w:r>
        <w:rPr>
          <w:rFonts w:ascii="Calibri" w:hAnsi="Calibri" w:eastAsia="Calibri"/>
          <w:color w:val="111827"/>
          <w:sz w:val="22"/>
        </w:rPr>
        <w:t xml:space="preserve">La API debe anunciar </w:t>
      </w:r>
      <w:r>
        <w:rPr>
          <w:rFonts w:ascii="Consolas" w:hAnsi="Consolas" w:eastAsia="Consolas"/>
          <w:color w:val="1F4D78"/>
          <w:sz w:val="20"/>
        </w:rPr>
        <w:t>http://localhost:5106</w:t>
      </w:r>
      <w:r>
        <w:rPr>
          <w:rFonts w:ascii="Calibri" w:hAnsi="Calibri" w:eastAsia="Calibri"/>
          <w:color w:val="111827"/>
          <w:sz w:val="22"/>
        </w:rPr>
        <w:t>.</w:t>
      </w:r>
    </w:p>
    <w:p>
      <w:pPr>
        <w:numPr>
          <w:ilvl w:val="0"/>
          <w:numId w:val="10"/>
        </w:numPr>
        <w:shd w:fill="F8FAFC"/>
      </w:pPr>
      <w:r>
        <w:rPr>
          <w:rFonts w:ascii="Calibri" w:hAnsi="Calibri" w:eastAsia="Calibri"/>
          <w:color w:val="111827"/>
          <w:sz w:val="22"/>
        </w:rPr>
        <w:t xml:space="preserve">En desarrollo, </w:t>
      </w:r>
      <w:r>
        <w:rPr>
          <w:rFonts w:ascii="Consolas" w:hAnsi="Consolas" w:eastAsia="Consolas"/>
          <w:color w:val="1F4D78"/>
          <w:sz w:val="20"/>
        </w:rPr>
        <w:t>http://localhost:5106/openapi/v1.json</w:t>
      </w:r>
      <w:r>
        <w:rPr>
          <w:rFonts w:ascii="Calibri" w:hAnsi="Calibri" w:eastAsia="Calibri"/>
          <w:color w:val="111827"/>
          <w:sz w:val="22"/>
        </w:rPr>
        <w:t xml:space="preserve"> debe responder.</w:t>
      </w:r>
    </w:p>
    <w:p>
      <w:pPr>
        <w:numPr>
          <w:ilvl w:val="0"/>
          <w:numId w:val="10"/>
        </w:numPr>
        <w:shd w:fill="F8FAFC"/>
      </w:pPr>
      <w:r>
        <w:rPr>
          <w:rFonts w:ascii="Consolas" w:hAnsi="Consolas" w:eastAsia="Consolas"/>
          <w:color w:val="1F4D78"/>
          <w:sz w:val="20"/>
        </w:rPr>
        <w:t>ollama list</w:t>
      </w:r>
      <w:r>
        <w:rPr>
          <w:rFonts w:ascii="Calibri" w:hAnsi="Calibri" w:eastAsia="Calibri"/>
          <w:color w:val="111827"/>
          <w:sz w:val="22"/>
        </w:rPr>
        <w:t xml:space="preserve"> debe mostrar </w:t>
      </w:r>
      <w:r>
        <w:rPr>
          <w:rFonts w:ascii="Consolas" w:hAnsi="Consolas" w:eastAsia="Consolas"/>
          <w:color w:val="1F4D78"/>
          <w:sz w:val="20"/>
        </w:rPr>
        <w:t>qwen3:4b</w:t>
      </w:r>
      <w:r>
        <w:rPr>
          <w:rFonts w:ascii="Calibri" w:hAnsi="Calibri" w:eastAsia="Calibri"/>
          <w:color w:val="111827"/>
          <w:sz w:val="22"/>
        </w:rPr>
        <w:t>.</w:t>
      </w:r>
    </w:p>
    <w:p>
      <w:pPr>
        <w:numPr>
          <w:ilvl w:val="0"/>
          <w:numId w:val="10"/>
        </w:numPr>
        <w:shd w:fill="F8FAFC"/>
      </w:pPr>
      <w:r>
        <w:rPr>
          <w:rFonts w:ascii="Consolas" w:hAnsi="Consolas" w:eastAsia="Consolas"/>
          <w:color w:val="1F4D78"/>
          <w:sz w:val="20"/>
        </w:rPr>
        <w:t>docker ps</w:t>
      </w:r>
      <w:r>
        <w:rPr>
          <w:rFonts w:ascii="Calibri" w:hAnsi="Calibri" w:eastAsia="Calibri"/>
          <w:color w:val="111827"/>
          <w:sz w:val="22"/>
        </w:rPr>
        <w:t xml:space="preserve"> debe mostrar </w:t>
      </w:r>
      <w:r>
        <w:rPr>
          <w:rFonts w:ascii="Consolas" w:hAnsi="Consolas" w:eastAsia="Consolas"/>
          <w:color w:val="1F4D78"/>
          <w:sz w:val="20"/>
        </w:rPr>
        <w:t>opervia-mysql</w:t>
      </w:r>
      <w:r>
        <w:rPr>
          <w:rFonts w:ascii="Calibri" w:hAnsi="Calibri" w:eastAsia="Calibri"/>
          <w:color w:val="111827"/>
          <w:sz w:val="22"/>
        </w:rPr>
        <w:t xml:space="preserve"> activo.</w:t>
      </w:r>
    </w:p>
    <w:p>
      <w:pPr>
        <w:numPr>
          <w:ilvl w:val="0"/>
          <w:numId w:val="10"/>
        </w:numPr>
      </w:pPr>
      <w:r>
        <w:rPr>
          <w:rFonts w:ascii="Calibri" w:hAnsi="Calibri" w:eastAsia="Calibri"/>
          <w:color w:val="111827"/>
          <w:sz w:val="22"/>
        </w:rPr>
        <w:t>El pie lateral debe mostrar el perfil SAE configurado después de seleccionarlo.</w:t>
      </w:r>
    </w:p>
    <w:p>
      <w:pPr>
        <w:pStyle w:val="Heading2"/>
      </w:pPr>
      <w:r>
        <w:rPr>
          <w:rFonts w:ascii="Calibri" w:hAnsi="Calibri" w:eastAsia="Calibri"/>
          <w:b/>
          <w:color w:val="2E74B5"/>
          <w:sz w:val="26"/>
        </w:rPr>
        <w:t>8.3 Detención</w:t>
      </w:r>
    </w:p>
    <w:p>
      <w:pPr>
        <w:numPr>
          <w:ilvl w:val="0"/>
          <w:numId w:val="10"/>
        </w:numPr>
        <w:shd w:fill="F8FAFC"/>
      </w:pPr>
      <w:r>
        <w:rPr>
          <w:rFonts w:ascii="Calibri" w:hAnsi="Calibri" w:eastAsia="Calibri"/>
          <w:color w:val="111827"/>
          <w:sz w:val="22"/>
        </w:rPr>
        <w:t xml:space="preserve">Presione </w:t>
      </w:r>
      <w:r>
        <w:rPr>
          <w:rFonts w:ascii="Consolas" w:hAnsi="Consolas" w:eastAsia="Consolas"/>
          <w:color w:val="1F4D78"/>
          <w:sz w:val="20"/>
        </w:rPr>
        <w:t>Ctrl+C</w:t>
      </w:r>
      <w:r>
        <w:rPr>
          <w:rFonts w:ascii="Calibri" w:hAnsi="Calibri" w:eastAsia="Calibri"/>
          <w:color w:val="111827"/>
          <w:sz w:val="22"/>
        </w:rPr>
        <w:t xml:space="preserve"> en las terminales de Web, API y Ollama.</w:t>
      </w:r>
    </w:p>
    <w:p>
      <w:pPr>
        <w:numPr>
          <w:ilvl w:val="0"/>
          <w:numId w:val="10"/>
        </w:numPr>
        <w:shd w:fill="F8FAFC"/>
      </w:pPr>
      <w:r>
        <w:rPr>
          <w:rFonts w:ascii="Calibri" w:hAnsi="Calibri" w:eastAsia="Calibri"/>
          <w:color w:val="111827"/>
          <w:sz w:val="22"/>
        </w:rPr>
        <w:t xml:space="preserve">Ejecute </w:t>
      </w:r>
      <w:r>
        <w:rPr>
          <w:rFonts w:ascii="Consolas" w:hAnsi="Consolas" w:eastAsia="Consolas"/>
          <w:color w:val="1F4D78"/>
          <w:sz w:val="20"/>
        </w:rPr>
        <w:t>docker stop opervia-mysql</w:t>
      </w:r>
      <w:r>
        <w:rPr>
          <w:rFonts w:ascii="Calibri" w:hAnsi="Calibri" w:eastAsia="Calibri"/>
          <w:color w:val="111827"/>
          <w:sz w:val="22"/>
        </w:rPr>
        <w:t xml:space="preserve"> si desea detener MySQL.</w:t>
      </w:r>
    </w:p>
    <w:p>
      <w:pPr>
        <w:numPr>
          <w:ilvl w:val="0"/>
          <w:numId w:val="10"/>
        </w:numPr>
      </w:pPr>
      <w:r>
        <w:rPr>
          <w:rFonts w:ascii="Calibri" w:hAnsi="Calibri" w:eastAsia="Calibri"/>
          <w:color w:val="111827"/>
          <w:sz w:val="22"/>
        </w:rPr>
        <w:t>Cerrar el navegador no detiene los servicios.</w:t>
      </w:r>
    </w:p>
    <w:p>
      <w:pPr>
        <w:pStyle w:val="Heading2"/>
      </w:pPr>
      <w:r>
        <w:rPr>
          <w:rFonts w:ascii="Calibri" w:hAnsi="Calibri" w:eastAsia="Calibri"/>
          <w:b/>
          <w:color w:val="2E74B5"/>
          <w:sz w:val="26"/>
        </w:rPr>
        <w:t>8.4 Worker</w:t>
      </w:r>
    </w:p>
    <w:p>
      <w:pPr>
        <w:shd w:fill="F8FAFC"/>
      </w:pPr>
      <w:r>
        <w:rPr>
          <w:rFonts w:ascii="Consolas" w:hAnsi="Consolas" w:eastAsia="Consolas"/>
          <w:color w:val="1F4D78"/>
          <w:sz w:val="20"/>
        </w:rPr>
        <w:t>Opervia.Worker</w:t>
      </w:r>
      <w:r>
        <w:rPr>
          <w:rFonts w:ascii="Calibri" w:hAnsi="Calibri" w:eastAsia="Calibri"/>
          <w:color w:val="111827"/>
          <w:sz w:val="22"/>
        </w:rPr>
        <w:t xml:space="preserve"> no es necesario para ejecutar la aplicación actual. Solo registra un mensaje periódico y debe considerarse una base para futuras tareas programadas.</w:t>
      </w:r>
    </w:p>
    <w:p>
      <w:r>
        <w:br w:type="page"/>
      </w:r>
    </w:p>
    <w:p>
      <w:pPr>
        <w:pStyle w:val="Heading1"/>
      </w:pPr>
      <w:r>
        <w:rPr>
          <w:rFonts w:ascii="Calibri" w:hAnsi="Calibri" w:eastAsia="Calibri"/>
          <w:b/>
          <w:color w:val="2E74B5"/>
          <w:sz w:val="32"/>
        </w:rPr>
        <w:t>9. Manual de usuario</w:t>
      </w:r>
    </w:p>
    <w:p>
      <w:pPr>
        <w:pStyle w:val="Heading2"/>
      </w:pPr>
      <w:r>
        <w:rPr>
          <w:rFonts w:ascii="Calibri" w:hAnsi="Calibri" w:eastAsia="Calibri"/>
          <w:b/>
          <w:color w:val="2E74B5"/>
          <w:sz w:val="26"/>
        </w:rPr>
        <w:t>9.1 Inicio y selección de conexión</w:t>
      </w:r>
    </w:p>
    <w:p>
      <w:pPr>
        <w:numPr>
          <w:ilvl w:val="0"/>
          <w:numId w:val="15"/>
        </w:numPr>
      </w:pPr>
      <w:r>
        <w:rPr>
          <w:rFonts w:ascii="Calibri" w:hAnsi="Calibri" w:eastAsia="Calibri"/>
          <w:color w:val="111827"/>
          <w:sz w:val="22"/>
        </w:rPr>
        <w:t>Abra Opervia.</w:t>
      </w:r>
    </w:p>
    <w:p>
      <w:pPr>
        <w:numPr>
          <w:ilvl w:val="0"/>
          <w:numId w:val="15"/>
        </w:numPr>
      </w:pPr>
      <w:r>
        <w:rPr>
          <w:rFonts w:ascii="Calibri" w:hAnsi="Calibri" w:eastAsia="Calibri"/>
          <w:color w:val="111827"/>
          <w:sz w:val="22"/>
        </w:rPr>
        <w:t xml:space="preserve">Entre a </w:t>
      </w:r>
      <w:r>
        <w:rPr>
          <w:rFonts w:ascii="Calibri" w:hAnsi="Calibri" w:eastAsia="Calibri"/>
          <w:b/>
          <w:color w:val="111827"/>
          <w:sz w:val="22"/>
        </w:rPr>
        <w:t>Conexiones SAE</w:t>
      </w:r>
      <w:r>
        <w:rPr>
          <w:rFonts w:ascii="Calibri" w:hAnsi="Calibri" w:eastAsia="Calibri"/>
          <w:color w:val="111827"/>
          <w:sz w:val="22"/>
        </w:rPr>
        <w:t>.</w:t>
      </w:r>
    </w:p>
    <w:p>
      <w:pPr>
        <w:numPr>
          <w:ilvl w:val="0"/>
          <w:numId w:val="15"/>
        </w:numPr>
      </w:pPr>
      <w:r>
        <w:rPr>
          <w:rFonts w:ascii="Calibri" w:hAnsi="Calibri" w:eastAsia="Calibri"/>
          <w:color w:val="111827"/>
          <w:sz w:val="22"/>
        </w:rPr>
        <w:t>Seleccione un perfil guardado o capture uno nuevo.</w:t>
      </w:r>
    </w:p>
    <w:p>
      <w:pPr>
        <w:numPr>
          <w:ilvl w:val="0"/>
          <w:numId w:val="15"/>
        </w:numPr>
      </w:pPr>
      <w:r>
        <w:rPr>
          <w:rFonts w:ascii="Calibri" w:hAnsi="Calibri" w:eastAsia="Calibri"/>
          <w:color w:val="111827"/>
          <w:sz w:val="22"/>
        </w:rPr>
        <w:t xml:space="preserve">Pulse </w:t>
      </w:r>
      <w:r>
        <w:rPr>
          <w:rFonts w:ascii="Calibri" w:hAnsi="Calibri" w:eastAsia="Calibri"/>
          <w:b/>
          <w:color w:val="111827"/>
          <w:sz w:val="22"/>
        </w:rPr>
        <w:t>Usar esta conexión</w:t>
      </w:r>
      <w:r>
        <w:rPr>
          <w:rFonts w:ascii="Calibri" w:hAnsi="Calibri" w:eastAsia="Calibri"/>
          <w:color w:val="111827"/>
          <w:sz w:val="22"/>
        </w:rPr>
        <w:t>.</w:t>
      </w:r>
    </w:p>
    <w:p>
      <w:pPr>
        <w:numPr>
          <w:ilvl w:val="0"/>
          <w:numId w:val="15"/>
        </w:numPr>
      </w:pPr>
      <w:r>
        <w:rPr>
          <w:rFonts w:ascii="Calibri" w:hAnsi="Calibri" w:eastAsia="Calibri"/>
          <w:color w:val="111827"/>
          <w:sz w:val="22"/>
        </w:rPr>
        <w:t>Verifique el nombre y la empresa en la parte inferior izquierda.</w:t>
      </w:r>
    </w:p>
    <w:p>
      <w:r>
        <w:rPr>
          <w:rFonts w:ascii="Calibri" w:hAnsi="Calibri" w:eastAsia="Calibri"/>
          <w:color w:val="111827"/>
          <w:sz w:val="22"/>
        </w:rPr>
        <w:t>El primer uso guarda el perfil en MySQL. La contraseña se almacena protegida. Al volver a abrir la página, Opervia intenta restaurar el perfil usado más recientemente.</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360"/>
      </w:tblGrid>
      <w:tr>
        <w:tc>
          <w:tcPr>
            <w:tcW w:type="dxa" w:w="9360"/>
            <w:tcMar>
              <w:top w:w="80" w:type="dxa"/>
              <w:bottom w:w="80" w:type="dxa"/>
              <w:start w:w="120" w:type="dxa"/>
              <w:end w:w="120" w:type="dxa"/>
            </w:tcMar>
            <w:vAlign w:val="center"/>
            <w:shd w:fill="F4F6F9"/>
          </w:tcPr>
          <w:p>
            <w:pPr>
              <w:spacing w:before="40" w:after="40" w:line="288" w:lineRule="auto"/>
            </w:pPr>
            <w:r>
              <w:rPr>
                <w:rFonts w:ascii="Calibri" w:hAnsi="Calibri" w:eastAsia="Calibri"/>
                <w:b/>
                <w:color w:val="2E74B5"/>
                <w:sz w:val="19"/>
              </w:rPr>
              <w:t xml:space="preserve">NOTA  </w:t>
            </w:r>
            <w:r>
              <w:rPr>
                <w:rFonts w:ascii="Calibri" w:hAnsi="Calibri" w:eastAsia="Calibri"/>
                <w:color w:val="0B2545"/>
                <w:sz w:val="20"/>
              </w:rPr>
              <w:t>El botón actual guarda/activa el perfil; no ejecuta primero una prueba independiente. La conectividad queda comprobada al realizar la primera consulta. La API sí dispone de un endpoint técnico de prueba.</w:t>
            </w:r>
          </w:p>
        </w:tc>
      </w:tr>
    </w:tbl>
    <w:p>
      <w:pPr>
        <w:spacing w:after="20"/>
      </w:pPr>
    </w:p>
    <w:p>
      <w:pPr>
        <w:pStyle w:val="Heading2"/>
      </w:pPr>
      <w:r>
        <w:rPr>
          <w:rFonts w:ascii="Calibri" w:hAnsi="Calibri" w:eastAsia="Calibri"/>
          <w:b/>
          <w:color w:val="2E74B5"/>
          <w:sz w:val="26"/>
        </w:rPr>
        <w:t>9.2 Selector global de IVA</w:t>
      </w:r>
    </w:p>
    <w:p>
      <w:r>
        <w:rPr>
          <w:rFonts w:ascii="Calibri" w:hAnsi="Calibri" w:eastAsia="Calibri"/>
          <w:color w:val="111827"/>
          <w:sz w:val="22"/>
        </w:rPr>
        <w:t xml:space="preserve">En la parte inferior de la barra lateral se encuentra </w:t>
      </w:r>
      <w:r>
        <w:rPr>
          <w:rFonts w:ascii="Calibri" w:hAnsi="Calibri" w:eastAsia="Calibri"/>
          <w:b/>
          <w:color w:val="111827"/>
          <w:sz w:val="22"/>
        </w:rPr>
        <w:t>Importes de factura</w:t>
      </w:r>
      <w:r>
        <w:rPr>
          <w:rFonts w:ascii="Calibri" w:hAnsi="Calibri" w:eastAsia="Calibri"/>
          <w:color w:val="111827"/>
          <w:sz w:val="22"/>
        </w:rPr>
        <w:t>:</w:t>
      </w:r>
    </w:p>
    <w:p>
      <w:pPr>
        <w:numPr>
          <w:ilvl w:val="0"/>
          <w:numId w:val="10"/>
        </w:numPr>
      </w:pPr>
      <w:r>
        <w:rPr>
          <w:rFonts w:ascii="Calibri" w:hAnsi="Calibri" w:eastAsia="Calibri"/>
          <w:b/>
          <w:color w:val="111827"/>
          <w:sz w:val="22"/>
        </w:rPr>
        <w:t>Con IVA:</w:t>
      </w:r>
      <w:r>
        <w:rPr>
          <w:rFonts w:ascii="Calibri" w:hAnsi="Calibri" w:eastAsia="Calibri"/>
          <w:color w:val="111827"/>
          <w:sz w:val="22"/>
        </w:rPr>
        <w:t xml:space="preserve"> muestra el total fiscal registrado en SAE.</w:t>
      </w:r>
    </w:p>
    <w:p>
      <w:pPr>
        <w:numPr>
          <w:ilvl w:val="0"/>
          <w:numId w:val="10"/>
        </w:numPr>
      </w:pPr>
      <w:r>
        <w:rPr>
          <w:rFonts w:ascii="Calibri" w:hAnsi="Calibri" w:eastAsia="Calibri"/>
          <w:b/>
          <w:color w:val="111827"/>
          <w:sz w:val="22"/>
        </w:rPr>
        <w:t>Sin IVA:</w:t>
      </w:r>
      <w:r>
        <w:rPr>
          <w:rFonts w:ascii="Calibri" w:hAnsi="Calibri" w:eastAsia="Calibri"/>
          <w:color w:val="111827"/>
          <w:sz w:val="22"/>
        </w:rPr>
        <w:t xml:space="preserve"> muestra el subtotal o venta neta calculada con campos SAE.</w:t>
      </w:r>
    </w:p>
    <w:p>
      <w:pPr>
        <w:shd w:fill="F8FAFC"/>
      </w:pPr>
      <w:r>
        <w:rPr>
          <w:rFonts w:ascii="Calibri" w:hAnsi="Calibri" w:eastAsia="Calibri"/>
          <w:color w:val="111827"/>
          <w:sz w:val="22"/>
        </w:rPr>
        <w:t xml:space="preserve">La selección se conserva en </w:t>
      </w:r>
      <w:r>
        <w:rPr>
          <w:rFonts w:ascii="Consolas" w:hAnsi="Consolas" w:eastAsia="Consolas"/>
          <w:color w:val="1F4D78"/>
          <w:sz w:val="20"/>
        </w:rPr>
        <w:t>localStorage</w:t>
      </w:r>
      <w:r>
        <w:rPr>
          <w:rFonts w:ascii="Calibri" w:hAnsi="Calibri" w:eastAsia="Calibri"/>
          <w:color w:val="111827"/>
          <w:sz w:val="22"/>
        </w:rPr>
        <w:t xml:space="preserve"> del navegador y se aplica a Centro de control, Flujos, Cuentas por cobrar, Rentabilidad e Inventario. Los pagos reales no cambian al alternar este selector.</w:t>
      </w:r>
    </w:p>
    <w:p>
      <w:pPr>
        <w:pStyle w:val="Heading2"/>
      </w:pPr>
      <w:r>
        <w:rPr>
          <w:rFonts w:ascii="Calibri" w:hAnsi="Calibri" w:eastAsia="Calibri"/>
          <w:b/>
          <w:color w:val="2E74B5"/>
          <w:sz w:val="26"/>
        </w:rPr>
        <w:t>9.3 Centro de control</w:t>
      </w:r>
    </w:p>
    <w:p>
      <w:pPr>
        <w:pStyle w:val="Heading3"/>
      </w:pPr>
      <w:r>
        <w:rPr>
          <w:rFonts w:ascii="Calibri" w:hAnsi="Calibri" w:eastAsia="Calibri"/>
          <w:b/>
          <w:color w:val="1F4D78"/>
          <w:sz w:val="24"/>
        </w:rPr>
        <w:t>Objetivo</w:t>
      </w:r>
    </w:p>
    <w:p>
      <w:r>
        <w:rPr>
          <w:rFonts w:ascii="Calibri" w:hAnsi="Calibri" w:eastAsia="Calibri"/>
          <w:color w:val="111827"/>
          <w:sz w:val="22"/>
        </w:rPr>
        <w:t>Reconstruir el expediente de un documento específico y revisar su secuencia, cliente, importes, partidas y alertas.</w:t>
      </w:r>
    </w:p>
    <w:p>
      <w:pPr>
        <w:pStyle w:val="Heading3"/>
      </w:pPr>
      <w:r>
        <w:rPr>
          <w:rFonts w:ascii="Calibri" w:hAnsi="Calibri" w:eastAsia="Calibri"/>
          <w:b/>
          <w:color w:val="1F4D78"/>
          <w:sz w:val="24"/>
        </w:rPr>
        <w:t>Uso</w:t>
      </w:r>
    </w:p>
    <w:p>
      <w:pPr>
        <w:numPr>
          <w:ilvl w:val="0"/>
          <w:numId w:val="16"/>
        </w:numPr>
      </w:pPr>
      <w:r>
        <w:rPr>
          <w:rFonts w:ascii="Calibri" w:hAnsi="Calibri" w:eastAsia="Calibri"/>
          <w:color w:val="111827"/>
          <w:sz w:val="22"/>
        </w:rPr>
        <w:t>Escriba el número completo del documento.</w:t>
      </w:r>
    </w:p>
    <w:p>
      <w:pPr>
        <w:numPr>
          <w:ilvl w:val="0"/>
          <w:numId w:val="16"/>
        </w:numPr>
        <w:shd w:fill="F8FAFC"/>
      </w:pPr>
      <w:r>
        <w:rPr>
          <w:rFonts w:ascii="Calibri" w:hAnsi="Calibri" w:eastAsia="Calibri"/>
          <w:color w:val="111827"/>
          <w:sz w:val="22"/>
        </w:rPr>
        <w:t xml:space="preserve">El prefijo inicial determina el tipo: </w:t>
      </w:r>
      <w:r>
        <w:rPr>
          <w:rFonts w:ascii="Consolas" w:hAnsi="Consolas" w:eastAsia="Consolas"/>
          <w:color w:val="1F4D78"/>
          <w:sz w:val="20"/>
        </w:rPr>
        <w:t>C</w:t>
      </w:r>
      <w:r>
        <w:rPr>
          <w:rFonts w:ascii="Calibri" w:hAnsi="Calibri" w:eastAsia="Calibri"/>
          <w:color w:val="111827"/>
          <w:sz w:val="22"/>
        </w:rPr>
        <w:t xml:space="preserve"> cotización, </w:t>
      </w:r>
      <w:r>
        <w:rPr>
          <w:rFonts w:ascii="Consolas" w:hAnsi="Consolas" w:eastAsia="Consolas"/>
          <w:color w:val="1F4D78"/>
          <w:sz w:val="20"/>
        </w:rPr>
        <w:t>P</w:t>
      </w:r>
      <w:r>
        <w:rPr>
          <w:rFonts w:ascii="Calibri" w:hAnsi="Calibri" w:eastAsia="Calibri"/>
          <w:color w:val="111827"/>
          <w:sz w:val="22"/>
        </w:rPr>
        <w:t xml:space="preserve"> pedido, </w:t>
      </w:r>
      <w:r>
        <w:rPr>
          <w:rFonts w:ascii="Consolas" w:hAnsi="Consolas" w:eastAsia="Consolas"/>
          <w:color w:val="1F4D78"/>
          <w:sz w:val="20"/>
        </w:rPr>
        <w:t>R</w:t>
      </w:r>
      <w:r>
        <w:rPr>
          <w:rFonts w:ascii="Calibri" w:hAnsi="Calibri" w:eastAsia="Calibri"/>
          <w:color w:val="111827"/>
          <w:sz w:val="22"/>
        </w:rPr>
        <w:t xml:space="preserve"> remisión, </w:t>
      </w:r>
      <w:r>
        <w:rPr>
          <w:rFonts w:ascii="Consolas" w:hAnsi="Consolas" w:eastAsia="Consolas"/>
          <w:color w:val="1F4D78"/>
          <w:sz w:val="20"/>
        </w:rPr>
        <w:t>F</w:t>
      </w:r>
      <w:r>
        <w:rPr>
          <w:rFonts w:ascii="Calibri" w:hAnsi="Calibri" w:eastAsia="Calibri"/>
          <w:color w:val="111827"/>
          <w:sz w:val="22"/>
        </w:rPr>
        <w:t xml:space="preserve"> factura.</w:t>
      </w:r>
    </w:p>
    <w:p>
      <w:pPr>
        <w:numPr>
          <w:ilvl w:val="0"/>
          <w:numId w:val="16"/>
        </w:numPr>
      </w:pPr>
      <w:r>
        <w:rPr>
          <w:rFonts w:ascii="Calibri" w:hAnsi="Calibri" w:eastAsia="Calibri"/>
          <w:color w:val="111827"/>
          <w:sz w:val="22"/>
        </w:rPr>
        <w:t>Pulse buscar.</w:t>
      </w:r>
    </w:p>
    <w:p>
      <w:pPr>
        <w:numPr>
          <w:ilvl w:val="0"/>
          <w:numId w:val="16"/>
        </w:numPr>
      </w:pPr>
      <w:r>
        <w:rPr>
          <w:rFonts w:ascii="Calibri" w:hAnsi="Calibri" w:eastAsia="Calibri"/>
          <w:color w:val="111827"/>
          <w:sz w:val="22"/>
        </w:rPr>
        <w:t>Revise los indicadores de documentos, documento inicial, advertencias y tiempo.</w:t>
      </w:r>
    </w:p>
    <w:p>
      <w:pPr>
        <w:numPr>
          <w:ilvl w:val="0"/>
          <w:numId w:val="16"/>
        </w:numPr>
      </w:pPr>
      <w:r>
        <w:rPr>
          <w:rFonts w:ascii="Calibri" w:hAnsi="Calibri" w:eastAsia="Calibri"/>
          <w:color w:val="111827"/>
          <w:sz w:val="22"/>
        </w:rPr>
        <w:t>Seleccione un nodo del diagrama para abrir sus partidas.</w:t>
      </w:r>
    </w:p>
    <w:p>
      <w:pPr>
        <w:numPr>
          <w:ilvl w:val="0"/>
          <w:numId w:val="16"/>
        </w:numPr>
      </w:pPr>
      <w:r>
        <w:rPr>
          <w:rFonts w:ascii="Calibri" w:hAnsi="Calibri" w:eastAsia="Calibri"/>
          <w:color w:val="111827"/>
          <w:sz w:val="22"/>
        </w:rPr>
        <w:t xml:space="preserve">Use </w:t>
      </w:r>
      <w:r>
        <w:rPr>
          <w:rFonts w:ascii="Calibri" w:hAnsi="Calibri" w:eastAsia="Calibri"/>
          <w:b/>
          <w:color w:val="111827"/>
          <w:sz w:val="22"/>
        </w:rPr>
        <w:t>Ver expediente</w:t>
      </w:r>
      <w:r>
        <w:rPr>
          <w:rFonts w:ascii="Calibri" w:hAnsi="Calibri" w:eastAsia="Calibri"/>
          <w:color w:val="111827"/>
          <w:sz w:val="22"/>
        </w:rPr>
        <w:t xml:space="preserve"> para revisar información disponible del flujo.</w:t>
      </w:r>
    </w:p>
    <w:p>
      <w:pPr>
        <w:numPr>
          <w:ilvl w:val="0"/>
          <w:numId w:val="16"/>
        </w:numPr>
      </w:pPr>
      <w:r>
        <w:rPr>
          <w:rFonts w:ascii="Calibri" w:hAnsi="Calibri" w:eastAsia="Calibri"/>
          <w:color w:val="111827"/>
          <w:sz w:val="22"/>
        </w:rPr>
        <w:t>Escriba una pregunta en Opervia AI cuando exista un flujo real.</w:t>
      </w:r>
    </w:p>
    <w:p>
      <w:pPr>
        <w:pStyle w:val="Heading3"/>
      </w:pPr>
      <w:r>
        <w:rPr>
          <w:rFonts w:ascii="Calibri" w:hAnsi="Calibri" w:eastAsia="Calibri"/>
          <w:b/>
          <w:color w:val="1F4D78"/>
          <w:sz w:val="24"/>
        </w:rPr>
        <w:t>Reconstrucción</w:t>
      </w:r>
    </w:p>
    <w:p>
      <w:pPr>
        <w:shd w:fill="F8FAFC"/>
      </w:pPr>
      <w:r>
        <w:rPr>
          <w:rFonts w:ascii="Calibri" w:hAnsi="Calibri" w:eastAsia="Calibri"/>
          <w:color w:val="111827"/>
          <w:sz w:val="22"/>
        </w:rPr>
        <w:t xml:space="preserve">Opervia comienza con el documento buscado, sigue </w:t>
      </w:r>
      <w:r>
        <w:rPr>
          <w:rFonts w:ascii="Consolas" w:hAnsi="Consolas" w:eastAsia="Consolas"/>
          <w:color w:val="1F4D78"/>
          <w:sz w:val="20"/>
        </w:rPr>
        <w:t>TIP_DOC_ANT</w:t>
      </w:r>
      <w:r>
        <w:rPr>
          <w:rFonts w:ascii="Calibri" w:hAnsi="Calibri" w:eastAsia="Calibri"/>
          <w:color w:val="111827"/>
          <w:sz w:val="22"/>
        </w:rPr>
        <w:t xml:space="preserve"> y </w:t>
      </w:r>
      <w:r>
        <w:rPr>
          <w:rFonts w:ascii="Consolas" w:hAnsi="Consolas" w:eastAsia="Consolas"/>
          <w:color w:val="1F4D78"/>
          <w:sz w:val="20"/>
        </w:rPr>
        <w:t>DOC_ANT</w:t>
      </w:r>
      <w:r>
        <w:rPr>
          <w:rFonts w:ascii="Calibri" w:hAnsi="Calibri" w:eastAsia="Calibri"/>
          <w:color w:val="111827"/>
          <w:sz w:val="22"/>
        </w:rPr>
        <w:t>, y retrocede hasta encontrar el origen o un dato faltante. Después invierte el resultado para mostrarlo cronológicamente. El recorrido admite hasta 12 documentos, detecta ciclos y compara las referencias anterior/siguiente entre nodos.</w:t>
      </w:r>
    </w:p>
    <w:p>
      <w:pPr>
        <w:pStyle w:val="Heading3"/>
      </w:pPr>
      <w:r>
        <w:rPr>
          <w:rFonts w:ascii="Calibri" w:hAnsi="Calibri" w:eastAsia="Calibri"/>
          <w:b/>
          <w:color w:val="1F4D78"/>
          <w:sz w:val="24"/>
        </w:rPr>
        <w:t>Integridad de datos</w:t>
      </w:r>
    </w:p>
    <w:p>
      <w:r>
        <w:rPr>
          <w:rFonts w:ascii="Calibri" w:hAnsi="Calibri" w:eastAsia="Calibri"/>
          <w:color w:val="111827"/>
          <w:sz w:val="22"/>
        </w:rPr>
        <w:t>La calificación mostrada es una señal visual de Opervia, no un campo de SAE:</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Integridad = 100 - (12 × advertencias) - (8 × documentos con importe o fecha faltante)</w:t>
            </w:r>
          </w:p>
        </w:tc>
      </w:tr>
    </w:tbl>
    <w:p>
      <w:pPr>
        <w:spacing w:after="20"/>
      </w:pPr>
    </w:p>
    <w:p>
      <w:r>
        <w:rPr>
          <w:rFonts w:ascii="Calibri" w:hAnsi="Calibri" w:eastAsia="Calibri"/>
          <w:color w:val="111827"/>
          <w:sz w:val="22"/>
        </w:rPr>
        <w:t>El resultado mínimo es 0. Las advertencias incluyen referencias no recíprocas, cambio de cliente, tipo anterior desconocido, ciclo o límite de recorrido.</w:t>
      </w:r>
    </w:p>
    <w:p>
      <w:pPr>
        <w:pStyle w:val="Heading3"/>
      </w:pPr>
      <w:r>
        <w:rPr>
          <w:rFonts w:ascii="Calibri" w:hAnsi="Calibri" w:eastAsia="Calibri"/>
          <w:b/>
          <w:color w:val="1F4D78"/>
          <w:sz w:val="24"/>
        </w:rPr>
        <w:t>Partidas</w:t>
      </w:r>
    </w:p>
    <w:p>
      <w:pPr>
        <w:shd w:fill="F8FAFC"/>
      </w:pPr>
      <w:r>
        <w:rPr>
          <w:rFonts w:ascii="Calibri" w:hAnsi="Calibri" w:eastAsia="Calibri"/>
          <w:color w:val="111827"/>
          <w:sz w:val="22"/>
        </w:rPr>
        <w:t xml:space="preserve">El panel de partidas muestra producto, descripción, cantidad, precio, costo, descuentos, almacén, impuestos y total por línea. Los importes se obtienen de las tablas </w:t>
      </w:r>
      <w:r>
        <w:rPr>
          <w:rFonts w:ascii="Consolas" w:hAnsi="Consolas" w:eastAsia="Consolas"/>
          <w:color w:val="1F4D78"/>
          <w:sz w:val="20"/>
        </w:rPr>
        <w:t>PAR_FACTC</w:t>
      </w:r>
      <w:r>
        <w:rPr>
          <w:rFonts w:ascii="Calibri" w:hAnsi="Calibri" w:eastAsia="Calibri"/>
          <w:color w:val="111827"/>
          <w:sz w:val="22"/>
        </w:rPr>
        <w:t xml:space="preserve">, </w:t>
      </w:r>
      <w:r>
        <w:rPr>
          <w:rFonts w:ascii="Consolas" w:hAnsi="Consolas" w:eastAsia="Consolas"/>
          <w:color w:val="1F4D78"/>
          <w:sz w:val="20"/>
        </w:rPr>
        <w:t>PAR_FACTP</w:t>
      </w:r>
      <w:r>
        <w:rPr>
          <w:rFonts w:ascii="Calibri" w:hAnsi="Calibri" w:eastAsia="Calibri"/>
          <w:color w:val="111827"/>
          <w:sz w:val="22"/>
        </w:rPr>
        <w:t xml:space="preserve">, </w:t>
      </w:r>
      <w:r>
        <w:rPr>
          <w:rFonts w:ascii="Consolas" w:hAnsi="Consolas" w:eastAsia="Consolas"/>
          <w:color w:val="1F4D78"/>
          <w:sz w:val="20"/>
        </w:rPr>
        <w:t>PAR_FACTR</w:t>
      </w:r>
      <w:r>
        <w:rPr>
          <w:rFonts w:ascii="Calibri" w:hAnsi="Calibri" w:eastAsia="Calibri"/>
          <w:color w:val="111827"/>
          <w:sz w:val="22"/>
        </w:rPr>
        <w:t xml:space="preserve"> o </w:t>
      </w:r>
      <w:r>
        <w:rPr>
          <w:rFonts w:ascii="Consolas" w:hAnsi="Consolas" w:eastAsia="Consolas"/>
          <w:color w:val="1F4D78"/>
          <w:sz w:val="20"/>
        </w:rPr>
        <w:t>PAR_FACTF</w:t>
      </w:r>
      <w:r>
        <w:rPr>
          <w:rFonts w:ascii="Calibri" w:hAnsi="Calibri" w:eastAsia="Calibri"/>
          <w:color w:val="111827"/>
          <w:sz w:val="22"/>
        </w:rPr>
        <w:t xml:space="preserve"> según el tipo.</w:t>
      </w:r>
    </w:p>
    <w:p>
      <w:pPr>
        <w:pStyle w:val="Heading2"/>
      </w:pPr>
      <w:r>
        <w:rPr>
          <w:rFonts w:ascii="Calibri" w:hAnsi="Calibri" w:eastAsia="Calibri"/>
          <w:b/>
          <w:color w:val="2E74B5"/>
          <w:sz w:val="26"/>
        </w:rPr>
        <w:t>9.4 Flujos de venta</w:t>
      </w:r>
    </w:p>
    <w:p>
      <w:pPr>
        <w:pStyle w:val="Heading3"/>
      </w:pPr>
      <w:r>
        <w:rPr>
          <w:rFonts w:ascii="Calibri" w:hAnsi="Calibri" w:eastAsia="Calibri"/>
          <w:b/>
          <w:color w:val="1F4D78"/>
          <w:sz w:val="24"/>
        </w:rPr>
        <w:t>Objetivo</w:t>
      </w:r>
    </w:p>
    <w:p>
      <w:r>
        <w:rPr>
          <w:rFonts w:ascii="Calibri" w:hAnsi="Calibri" w:eastAsia="Calibri"/>
          <w:color w:val="111827"/>
          <w:sz w:val="22"/>
        </w:rPr>
        <w:t>Analizar el proceso completo sin repetir el expediente individual.</w:t>
      </w:r>
    </w:p>
    <w:p>
      <w:pPr>
        <w:pStyle w:val="Heading3"/>
      </w:pPr>
      <w:r>
        <w:rPr>
          <w:rFonts w:ascii="Calibri" w:hAnsi="Calibri" w:eastAsia="Calibri"/>
          <w:b/>
          <w:color w:val="1F4D78"/>
          <w:sz w:val="24"/>
        </w:rPr>
        <w:t>Filtros</w:t>
      </w:r>
    </w:p>
    <w:p>
      <w:pPr>
        <w:numPr>
          <w:ilvl w:val="0"/>
          <w:numId w:val="10"/>
        </w:numPr>
      </w:pPr>
      <w:r>
        <w:rPr>
          <w:rFonts w:ascii="Calibri" w:hAnsi="Calibri" w:eastAsia="Calibri"/>
          <w:color w:val="111827"/>
          <w:sz w:val="22"/>
        </w:rPr>
        <w:t>30, 90 o 180 días;</w:t>
      </w:r>
    </w:p>
    <w:p>
      <w:pPr>
        <w:numPr>
          <w:ilvl w:val="0"/>
          <w:numId w:val="10"/>
        </w:numPr>
      </w:pPr>
      <w:r>
        <w:rPr>
          <w:rFonts w:ascii="Calibri" w:hAnsi="Calibri" w:eastAsia="Calibri"/>
          <w:color w:val="111827"/>
          <w:sz w:val="22"/>
        </w:rPr>
        <w:t>fecha inicial y final;</w:t>
      </w:r>
    </w:p>
    <w:p>
      <w:pPr>
        <w:numPr>
          <w:ilvl w:val="0"/>
          <w:numId w:val="10"/>
        </w:numPr>
      </w:pPr>
      <w:r>
        <w:rPr>
          <w:rFonts w:ascii="Calibri" w:hAnsi="Calibri" w:eastAsia="Calibri"/>
          <w:color w:val="111827"/>
          <w:sz w:val="22"/>
        </w:rPr>
        <w:t>vendedor.</w:t>
      </w:r>
    </w:p>
    <w:p>
      <w:r>
        <w:rPr>
          <w:rFonts w:ascii="Calibri" w:hAnsi="Calibri" w:eastAsia="Calibri"/>
          <w:color w:val="111827"/>
          <w:sz w:val="22"/>
        </w:rPr>
        <w:t>El periodo máximo es de 367 días.</w:t>
      </w:r>
    </w:p>
    <w:p>
      <w:pPr>
        <w:pStyle w:val="Heading3"/>
      </w:pPr>
      <w:r>
        <w:rPr>
          <w:rFonts w:ascii="Calibri" w:hAnsi="Calibri" w:eastAsia="Calibri"/>
          <w:b/>
          <w:color w:val="1F4D78"/>
          <w:sz w:val="24"/>
        </w:rPr>
        <w:t>Indicadores</w:t>
      </w:r>
    </w:p>
    <w:p>
      <w:pPr>
        <w:numPr>
          <w:ilvl w:val="0"/>
          <w:numId w:val="10"/>
        </w:numPr>
      </w:pPr>
      <w:r>
        <w:rPr>
          <w:rFonts w:ascii="Calibri" w:hAnsi="Calibri" w:eastAsia="Calibri"/>
          <w:color w:val="111827"/>
          <w:sz w:val="22"/>
        </w:rPr>
        <w:t>documentos totales, vigentes y cancelados por etapa;</w:t>
      </w:r>
    </w:p>
    <w:p>
      <w:pPr>
        <w:numPr>
          <w:ilvl w:val="0"/>
          <w:numId w:val="10"/>
        </w:numPr>
      </w:pPr>
      <w:r>
        <w:rPr>
          <w:rFonts w:ascii="Calibri" w:hAnsi="Calibri" w:eastAsia="Calibri"/>
          <w:color w:val="111827"/>
          <w:sz w:val="22"/>
        </w:rPr>
        <w:t>importe activo con o sin IVA;</w:t>
      </w:r>
    </w:p>
    <w:p>
      <w:pPr>
        <w:numPr>
          <w:ilvl w:val="0"/>
          <w:numId w:val="10"/>
        </w:numPr>
      </w:pPr>
      <w:r>
        <w:rPr>
          <w:rFonts w:ascii="Calibri" w:hAnsi="Calibri" w:eastAsia="Calibri"/>
          <w:color w:val="111827"/>
          <w:sz w:val="22"/>
        </w:rPr>
        <w:t>conversión entre cotización, pedido, remisión y factura;</w:t>
      </w:r>
    </w:p>
    <w:p>
      <w:pPr>
        <w:numPr>
          <w:ilvl w:val="0"/>
          <w:numId w:val="10"/>
        </w:numPr>
      </w:pPr>
      <w:r>
        <w:rPr>
          <w:rFonts w:ascii="Calibri" w:hAnsi="Calibri" w:eastAsia="Calibri"/>
          <w:color w:val="111827"/>
          <w:sz w:val="22"/>
        </w:rPr>
        <w:t>días promedio de transición;</w:t>
      </w:r>
    </w:p>
    <w:p>
      <w:pPr>
        <w:numPr>
          <w:ilvl w:val="0"/>
          <w:numId w:val="10"/>
        </w:numPr>
      </w:pPr>
      <w:r>
        <w:rPr>
          <w:rFonts w:ascii="Calibri" w:hAnsi="Calibri" w:eastAsia="Calibri"/>
          <w:color w:val="111827"/>
          <w:sz w:val="22"/>
        </w:rPr>
        <w:t>documentos sin avanzar después de 7 días;</w:t>
      </w:r>
    </w:p>
    <w:p>
      <w:pPr>
        <w:numPr>
          <w:ilvl w:val="0"/>
          <w:numId w:val="10"/>
        </w:numPr>
      </w:pPr>
      <w:r>
        <w:rPr>
          <w:rFonts w:ascii="Calibri" w:hAnsi="Calibri" w:eastAsia="Calibri"/>
          <w:color w:val="111827"/>
          <w:sz w:val="22"/>
        </w:rPr>
        <w:t>etapas saltadas;</w:t>
      </w:r>
    </w:p>
    <w:p>
      <w:pPr>
        <w:numPr>
          <w:ilvl w:val="0"/>
          <w:numId w:val="10"/>
        </w:numPr>
      </w:pPr>
      <w:r>
        <w:rPr>
          <w:rFonts w:ascii="Calibri" w:hAnsi="Calibri" w:eastAsia="Calibri"/>
          <w:color w:val="111827"/>
          <w:sz w:val="22"/>
        </w:rPr>
        <w:t>referencias rotas.</w:t>
      </w:r>
    </w:p>
    <w:p>
      <w:pPr>
        <w:pStyle w:val="Heading3"/>
      </w:pPr>
      <w:r>
        <w:rPr>
          <w:rFonts w:ascii="Calibri" w:hAnsi="Calibri" w:eastAsia="Calibri"/>
          <w:b/>
          <w:color w:val="1F4D78"/>
          <w:sz w:val="24"/>
        </w:rPr>
        <w:t>Reglas importantes</w:t>
      </w:r>
    </w:p>
    <w:p>
      <w:pPr>
        <w:numPr>
          <w:ilvl w:val="0"/>
          <w:numId w:val="10"/>
        </w:numPr>
      </w:pPr>
      <w:r>
        <w:rPr>
          <w:rFonts w:ascii="Calibri" w:hAnsi="Calibri" w:eastAsia="Calibri"/>
          <w:color w:val="111827"/>
          <w:sz w:val="22"/>
        </w:rPr>
        <w:t>Una conversión solo usa documentos fuente vigentes con al menos 7 días de antigüedad.</w:t>
      </w:r>
    </w:p>
    <w:p>
      <w:pPr>
        <w:numPr>
          <w:ilvl w:val="0"/>
          <w:numId w:val="10"/>
        </w:numPr>
      </w:pPr>
      <w:r>
        <w:rPr>
          <w:rFonts w:ascii="Calibri" w:hAnsi="Calibri" w:eastAsia="Calibri"/>
          <w:color w:val="111827"/>
          <w:sz w:val="22"/>
        </w:rPr>
        <w:t>Se considera que un documento avanzó cuando un documento destino vigente declara al primero como antecedente.</w:t>
      </w:r>
    </w:p>
    <w:p>
      <w:pPr>
        <w:numPr>
          <w:ilvl w:val="0"/>
          <w:numId w:val="10"/>
        </w:numPr>
      </w:pPr>
      <w:r>
        <w:rPr>
          <w:rFonts w:ascii="Calibri" w:hAnsi="Calibri" w:eastAsia="Calibri"/>
          <w:color w:val="111827"/>
          <w:sz w:val="22"/>
        </w:rPr>
        <w:t>Para pedido, la cola acepta como siguiente etapa una remisión o una factura.</w:t>
      </w:r>
    </w:p>
    <w:p>
      <w:pPr>
        <w:numPr>
          <w:ilvl w:val="0"/>
          <w:numId w:val="10"/>
        </w:numPr>
      </w:pPr>
      <w:r>
        <w:rPr>
          <w:rFonts w:ascii="Calibri" w:hAnsi="Calibri" w:eastAsia="Calibri"/>
          <w:color w:val="111827"/>
          <w:sz w:val="22"/>
        </w:rPr>
        <w:t>La consulta amplía internamente la lectura 180 días hacia atrás y hacia adelante para validar vínculos; los indicadores siguen limitados al periodo elegido.</w:t>
      </w:r>
    </w:p>
    <w:p>
      <w:pPr>
        <w:numPr>
          <w:ilvl w:val="0"/>
          <w:numId w:val="10"/>
        </w:numPr>
      </w:pPr>
      <w:r>
        <w:rPr>
          <w:rFonts w:ascii="Calibri" w:hAnsi="Calibri" w:eastAsia="Calibri"/>
          <w:color w:val="111827"/>
          <w:sz w:val="22"/>
        </w:rPr>
        <w:t>Solo se muestran los 18 cuellos de botella con mayor espera.</w:t>
      </w:r>
    </w:p>
    <w:p>
      <w:pPr>
        <w:pStyle w:val="Heading3"/>
      </w:pPr>
      <w:r>
        <w:rPr>
          <w:rFonts w:ascii="Calibri" w:hAnsi="Calibri" w:eastAsia="Calibri"/>
          <w:b/>
          <w:color w:val="1F4D78"/>
          <w:sz w:val="24"/>
        </w:rPr>
        <w:t>Interpretación</w:t>
      </w:r>
    </w:p>
    <w:p>
      <w:r>
        <w:rPr>
          <w:rFonts w:ascii="Calibri" w:hAnsi="Calibri" w:eastAsia="Calibri"/>
          <w:color w:val="111827"/>
          <w:sz w:val="22"/>
        </w:rPr>
        <w:t>Una conversión baja no prueba por sí sola un error: puede reflejar documentos abiertos, procesos saltados o referencias incompletas. Las referencias rotas y etapas saltadas son alertas de calidad que deben verificarse en el contexto operativo.</w:t>
      </w:r>
    </w:p>
    <w:p>
      <w:pPr>
        <w:pStyle w:val="Heading2"/>
      </w:pPr>
      <w:r>
        <w:rPr>
          <w:rFonts w:ascii="Calibri" w:hAnsi="Calibri" w:eastAsia="Calibri"/>
          <w:b/>
          <w:color w:val="2E74B5"/>
          <w:sz w:val="26"/>
        </w:rPr>
        <w:t>9.5 Cuentas por cobrar</w:t>
      </w:r>
    </w:p>
    <w:p>
      <w:pPr>
        <w:pStyle w:val="Heading3"/>
      </w:pPr>
      <w:r>
        <w:rPr>
          <w:rFonts w:ascii="Calibri" w:hAnsi="Calibri" w:eastAsia="Calibri"/>
          <w:b/>
          <w:color w:val="1F4D78"/>
          <w:sz w:val="24"/>
        </w:rPr>
        <w:t>Panorama del periodo</w:t>
      </w:r>
    </w:p>
    <w:p>
      <w:r>
        <w:rPr>
          <w:rFonts w:ascii="Calibri" w:hAnsi="Calibri" w:eastAsia="Calibri"/>
          <w:color w:val="111827"/>
          <w:sz w:val="22"/>
        </w:rPr>
        <w:t xml:space="preserve">Use los accesos </w:t>
      </w:r>
      <w:r>
        <w:rPr>
          <w:rFonts w:ascii="Calibri" w:hAnsi="Calibri" w:eastAsia="Calibri"/>
          <w:b/>
          <w:color w:val="111827"/>
          <w:sz w:val="22"/>
        </w:rPr>
        <w:t>Este mes</w:t>
      </w:r>
      <w:r>
        <w:rPr>
          <w:rFonts w:ascii="Calibri" w:hAnsi="Calibri" w:eastAsia="Calibri"/>
          <w:color w:val="111827"/>
          <w:sz w:val="22"/>
        </w:rPr>
        <w:t xml:space="preserve">, </w:t>
      </w:r>
      <w:r>
        <w:rPr>
          <w:rFonts w:ascii="Calibri" w:hAnsi="Calibri" w:eastAsia="Calibri"/>
          <w:b/>
          <w:color w:val="111827"/>
          <w:sz w:val="22"/>
        </w:rPr>
        <w:t>30 días</w:t>
      </w:r>
      <w:r>
        <w:rPr>
          <w:rFonts w:ascii="Calibri" w:hAnsi="Calibri" w:eastAsia="Calibri"/>
          <w:color w:val="111827"/>
          <w:sz w:val="22"/>
        </w:rPr>
        <w:t xml:space="preserve"> o </w:t>
      </w:r>
      <w:r>
        <w:rPr>
          <w:rFonts w:ascii="Calibri" w:hAnsi="Calibri" w:eastAsia="Calibri"/>
          <w:b/>
          <w:color w:val="111827"/>
          <w:sz w:val="22"/>
        </w:rPr>
        <w:t>Este año</w:t>
      </w:r>
      <w:r>
        <w:rPr>
          <w:rFonts w:ascii="Calibri" w:hAnsi="Calibri" w:eastAsia="Calibri"/>
          <w:color w:val="111827"/>
          <w:sz w:val="22"/>
        </w:rPr>
        <w:t>, o seleccione un rango. El máximo es 367 días.</w:t>
      </w:r>
    </w:p>
    <w:p>
      <w:pPr>
        <w:pStyle w:val="Heading3"/>
      </w:pPr>
      <w:r>
        <w:rPr>
          <w:rFonts w:ascii="Calibri" w:hAnsi="Calibri" w:eastAsia="Calibri"/>
          <w:b/>
          <w:color w:val="1F4D78"/>
          <w:sz w:val="24"/>
        </w:rPr>
        <w:t>Filtros comerciales</w:t>
      </w:r>
    </w:p>
    <w:p>
      <w:pPr>
        <w:numPr>
          <w:ilvl w:val="0"/>
          <w:numId w:val="10"/>
        </w:numPr>
      </w:pPr>
      <w:r>
        <w:rPr>
          <w:rFonts w:ascii="Calibri" w:hAnsi="Calibri" w:eastAsia="Calibri"/>
          <w:color w:val="111827"/>
          <w:sz w:val="22"/>
        </w:rPr>
        <w:t>vendedor;</w:t>
      </w:r>
    </w:p>
    <w:p>
      <w:pPr>
        <w:numPr>
          <w:ilvl w:val="0"/>
          <w:numId w:val="10"/>
        </w:numPr>
      </w:pPr>
      <w:r>
        <w:rPr>
          <w:rFonts w:ascii="Calibri" w:hAnsi="Calibri" w:eastAsia="Calibri"/>
          <w:color w:val="111827"/>
          <w:sz w:val="22"/>
        </w:rPr>
        <w:t>serie;</w:t>
      </w:r>
    </w:p>
    <w:p>
      <w:pPr>
        <w:numPr>
          <w:ilvl w:val="0"/>
          <w:numId w:val="10"/>
        </w:numPr>
      </w:pPr>
      <w:r>
        <w:rPr>
          <w:rFonts w:ascii="Calibri" w:hAnsi="Calibri" w:eastAsia="Calibri"/>
          <w:color w:val="111827"/>
          <w:sz w:val="22"/>
        </w:rPr>
        <w:t>folio inicial y final;</w:t>
      </w:r>
    </w:p>
    <w:p>
      <w:pPr>
        <w:numPr>
          <w:ilvl w:val="0"/>
          <w:numId w:val="10"/>
        </w:numPr>
      </w:pPr>
      <w:r>
        <w:rPr>
          <w:rFonts w:ascii="Calibri" w:hAnsi="Calibri" w:eastAsia="Calibri"/>
          <w:color w:val="111827"/>
          <w:sz w:val="22"/>
        </w:rPr>
        <w:t>clave exacta de cliente;</w:t>
      </w:r>
    </w:p>
    <w:p>
      <w:pPr>
        <w:numPr>
          <w:ilvl w:val="0"/>
          <w:numId w:val="10"/>
        </w:numPr>
      </w:pPr>
      <w:r>
        <w:rPr>
          <w:rFonts w:ascii="Calibri" w:hAnsi="Calibri" w:eastAsia="Calibri"/>
          <w:color w:val="111827"/>
          <w:sz w:val="22"/>
        </w:rPr>
        <w:t>almacén;</w:t>
      </w:r>
    </w:p>
    <w:p>
      <w:pPr>
        <w:numPr>
          <w:ilvl w:val="0"/>
          <w:numId w:val="10"/>
        </w:numPr>
      </w:pPr>
      <w:r>
        <w:rPr>
          <w:rFonts w:ascii="Calibri" w:hAnsi="Calibri" w:eastAsia="Calibri"/>
          <w:color w:val="111827"/>
          <w:sz w:val="22"/>
        </w:rPr>
        <w:t>estado vigente o cancelado;</w:t>
      </w:r>
    </w:p>
    <w:p>
      <w:pPr>
        <w:numPr>
          <w:ilvl w:val="0"/>
          <w:numId w:val="10"/>
        </w:numPr>
      </w:pPr>
      <w:r>
        <w:rPr>
          <w:rFonts w:ascii="Calibri" w:hAnsi="Calibri" w:eastAsia="Calibri"/>
          <w:color w:val="111827"/>
          <w:sz w:val="22"/>
        </w:rPr>
        <w:t>método fiscal PUE/PPD;</w:t>
      </w:r>
    </w:p>
    <w:p>
      <w:pPr>
        <w:numPr>
          <w:ilvl w:val="0"/>
          <w:numId w:val="10"/>
        </w:numPr>
      </w:pPr>
      <w:r>
        <w:rPr>
          <w:rFonts w:ascii="Calibri" w:hAnsi="Calibri" w:eastAsia="Calibri"/>
          <w:color w:val="111827"/>
          <w:sz w:val="22"/>
        </w:rPr>
        <w:t>forma o concepto de ingreso.</w:t>
      </w:r>
    </w:p>
    <w:p>
      <w:r>
        <w:rPr>
          <w:rFonts w:ascii="Calibri" w:hAnsi="Calibri" w:eastAsia="Calibri"/>
          <w:color w:val="111827"/>
          <w:sz w:val="22"/>
        </w:rPr>
        <w:t>Los filtros de factura se aplican a pagos mediante el número de factura que SAE relaciona. Un movimiento sin factura asociada aparece únicamente en la vista sin filtros.</w:t>
      </w:r>
    </w:p>
    <w:p>
      <w:pPr>
        <w:pStyle w:val="Heading3"/>
      </w:pPr>
      <w:r>
        <w:rPr>
          <w:rFonts w:ascii="Calibri" w:hAnsi="Calibri" w:eastAsia="Calibri"/>
          <w:b/>
          <w:color w:val="1F4D78"/>
          <w:sz w:val="24"/>
        </w:rPr>
        <w:t>Indicadores principales</w:t>
      </w:r>
    </w:p>
    <w:p>
      <w:pPr>
        <w:numPr>
          <w:ilvl w:val="0"/>
          <w:numId w:val="10"/>
        </w:numPr>
      </w:pPr>
      <w:r>
        <w:rPr>
          <w:rFonts w:ascii="Calibri" w:hAnsi="Calibri" w:eastAsia="Calibri"/>
          <w:b/>
          <w:color w:val="111827"/>
          <w:sz w:val="22"/>
        </w:rPr>
        <w:t>Facturación vigente:</w:t>
      </w:r>
      <w:r>
        <w:rPr>
          <w:rFonts w:ascii="Calibri" w:hAnsi="Calibri" w:eastAsia="Calibri"/>
          <w:color w:val="111827"/>
          <w:sz w:val="22"/>
        </w:rPr>
        <w:t xml:space="preserve"> facturas emitidas en el periodo cuyo estado actual no es cancelado.</w:t>
      </w:r>
    </w:p>
    <w:p>
      <w:pPr>
        <w:numPr>
          <w:ilvl w:val="0"/>
          <w:numId w:val="10"/>
        </w:numPr>
      </w:pPr>
      <w:r>
        <w:rPr>
          <w:rFonts w:ascii="Calibri" w:hAnsi="Calibri" w:eastAsia="Calibri"/>
          <w:b/>
          <w:color w:val="111827"/>
          <w:sz w:val="22"/>
        </w:rPr>
        <w:t>Ingresos reales:</w:t>
      </w:r>
      <w:r>
        <w:rPr>
          <w:rFonts w:ascii="Calibri" w:hAnsi="Calibri" w:eastAsia="Calibri"/>
          <w:color w:val="111827"/>
          <w:sz w:val="22"/>
        </w:rPr>
        <w:t xml:space="preserve"> movimientos reductores clasificados como entrada monetaria por fecha de aplicación.</w:t>
      </w:r>
    </w:p>
    <w:p>
      <w:pPr>
        <w:numPr>
          <w:ilvl w:val="0"/>
          <w:numId w:val="10"/>
        </w:numPr>
      </w:pPr>
      <w:r>
        <w:rPr>
          <w:rFonts w:ascii="Calibri" w:hAnsi="Calibri" w:eastAsia="Calibri"/>
          <w:b/>
          <w:color w:val="111827"/>
          <w:sz w:val="22"/>
        </w:rPr>
        <w:t>Cancelaciones reales:</w:t>
      </w:r>
      <w:r>
        <w:rPr>
          <w:rFonts w:ascii="Calibri" w:hAnsi="Calibri" w:eastAsia="Calibri"/>
          <w:color w:val="111827"/>
          <w:sz w:val="22"/>
        </w:rPr>
        <w:t xml:space="preserve"> facturas cuya fecha efectiva de cancelación cae dentro del periodo.</w:t>
      </w:r>
    </w:p>
    <w:p>
      <w:pPr>
        <w:numPr>
          <w:ilvl w:val="0"/>
          <w:numId w:val="10"/>
        </w:numPr>
      </w:pPr>
      <w:r>
        <w:rPr>
          <w:rFonts w:ascii="Calibri" w:hAnsi="Calibri" w:eastAsia="Calibri"/>
          <w:b/>
          <w:color w:val="111827"/>
          <w:sz w:val="22"/>
        </w:rPr>
        <w:t>Reducciones sin ingreso:</w:t>
      </w:r>
      <w:r>
        <w:rPr>
          <w:rFonts w:ascii="Calibri" w:hAnsi="Calibri" w:eastAsia="Calibri"/>
          <w:color w:val="111827"/>
          <w:sz w:val="22"/>
        </w:rPr>
        <w:t xml:space="preserve"> devoluciones, créditos, anticipos aplicados y otras disminuciones.</w:t>
      </w:r>
    </w:p>
    <w:p>
      <w:pPr>
        <w:numPr>
          <w:ilvl w:val="0"/>
          <w:numId w:val="10"/>
        </w:numPr>
      </w:pPr>
      <w:r>
        <w:rPr>
          <w:rFonts w:ascii="Calibri" w:hAnsi="Calibri" w:eastAsia="Calibri"/>
          <w:b/>
          <w:color w:val="111827"/>
          <w:sz w:val="22"/>
        </w:rPr>
        <w:t>Cobrado vs. facturado:</w:t>
      </w:r>
      <w:r>
        <w:rPr>
          <w:rFonts w:ascii="Calibri" w:hAnsi="Calibri" w:eastAsia="Calibri"/>
          <w:color w:val="111827"/>
          <w:sz w:val="22"/>
        </w:rPr>
        <w:t xml:space="preserve"> comparación simple del ingreso real del periodo contra la facturación vigente del periodo.</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360"/>
      </w:tblGrid>
      <w:tr>
        <w:tc>
          <w:tcPr>
            <w:tcW w:type="dxa" w:w="9360"/>
            <w:tcMar>
              <w:top w:w="80" w:type="dxa"/>
              <w:bottom w:w="80" w:type="dxa"/>
              <w:start w:w="120" w:type="dxa"/>
              <w:end w:w="120" w:type="dxa"/>
            </w:tcMar>
            <w:vAlign w:val="center"/>
            <w:shd w:fill="F4F6F9"/>
          </w:tcPr>
          <w:p>
            <w:pPr>
              <w:spacing w:before="40" w:after="40" w:line="288" w:lineRule="auto"/>
            </w:pPr>
            <w:r>
              <w:rPr>
                <w:rFonts w:ascii="Calibri" w:hAnsi="Calibri" w:eastAsia="Calibri"/>
                <w:b/>
                <w:color w:val="2E74B5"/>
                <w:sz w:val="19"/>
              </w:rPr>
              <w:t xml:space="preserve">NOTA  </w:t>
            </w:r>
            <w:r>
              <w:rPr>
                <w:rFonts w:ascii="Calibri" w:hAnsi="Calibri" w:eastAsia="Calibri"/>
                <w:color w:val="0B2545"/>
                <w:sz w:val="20"/>
              </w:rPr>
              <w:t>El porcentaje cobrado contra facturado es una comparación de flujos, no una conciliación uno a uno. Los pagos del periodo pueden corresponder a facturas emitidas en otro periodo.</w:t>
            </w:r>
          </w:p>
        </w:tc>
      </w:tr>
    </w:tbl>
    <w:p>
      <w:pPr>
        <w:spacing w:after="20"/>
      </w:pPr>
    </w:p>
    <w:p>
      <w:pPr>
        <w:pStyle w:val="Heading3"/>
      </w:pPr>
      <w:r>
        <w:rPr>
          <w:rFonts w:ascii="Calibri" w:hAnsi="Calibri" w:eastAsia="Calibri"/>
          <w:b/>
          <w:color w:val="1F4D78"/>
          <w:sz w:val="24"/>
        </w:rPr>
        <w:t>Estudio de gráficas</w:t>
      </w:r>
    </w:p>
    <w:p>
      <w:r>
        <w:rPr>
          <w:rFonts w:ascii="Calibri" w:hAnsi="Calibri" w:eastAsia="Calibri"/>
          <w:color w:val="111827"/>
          <w:sz w:val="22"/>
        </w:rPr>
        <w:t>El usuario puede seleccionar:</w:t>
      </w:r>
    </w:p>
    <w:p>
      <w:pPr>
        <w:numPr>
          <w:ilvl w:val="0"/>
          <w:numId w:val="10"/>
        </w:numPr>
      </w:pPr>
      <w:r>
        <w:rPr>
          <w:rFonts w:ascii="Calibri" w:hAnsi="Calibri" w:eastAsia="Calibri"/>
          <w:color w:val="111827"/>
          <w:sz w:val="22"/>
        </w:rPr>
        <w:t>facturación por vendedor;</w:t>
      </w:r>
    </w:p>
    <w:p>
      <w:pPr>
        <w:numPr>
          <w:ilvl w:val="0"/>
          <w:numId w:val="10"/>
        </w:numPr>
      </w:pPr>
      <w:r>
        <w:rPr>
          <w:rFonts w:ascii="Calibri" w:hAnsi="Calibri" w:eastAsia="Calibri"/>
          <w:color w:val="111827"/>
          <w:sz w:val="22"/>
        </w:rPr>
        <w:t>facturación por serie;</w:t>
      </w:r>
    </w:p>
    <w:p>
      <w:pPr>
        <w:numPr>
          <w:ilvl w:val="0"/>
          <w:numId w:val="10"/>
        </w:numPr>
      </w:pPr>
      <w:r>
        <w:rPr>
          <w:rFonts w:ascii="Calibri" w:hAnsi="Calibri" w:eastAsia="Calibri"/>
          <w:color w:val="111827"/>
          <w:sz w:val="22"/>
        </w:rPr>
        <w:t>facturación por almacén;</w:t>
      </w:r>
    </w:p>
    <w:p>
      <w:pPr>
        <w:numPr>
          <w:ilvl w:val="0"/>
          <w:numId w:val="10"/>
        </w:numPr>
      </w:pPr>
      <w:r>
        <w:rPr>
          <w:rFonts w:ascii="Calibri" w:hAnsi="Calibri" w:eastAsia="Calibri"/>
          <w:color w:val="111827"/>
          <w:sz w:val="22"/>
        </w:rPr>
        <w:t>facturación PUE vs. PPD;</w:t>
      </w:r>
    </w:p>
    <w:p>
      <w:pPr>
        <w:numPr>
          <w:ilvl w:val="0"/>
          <w:numId w:val="10"/>
        </w:numPr>
      </w:pPr>
      <w:r>
        <w:rPr>
          <w:rFonts w:ascii="Calibri" w:hAnsi="Calibri" w:eastAsia="Calibri"/>
          <w:color w:val="111827"/>
          <w:sz w:val="22"/>
        </w:rPr>
        <w:t>facturas vigentes vs. canceladas;</w:t>
      </w:r>
    </w:p>
    <w:p>
      <w:pPr>
        <w:numPr>
          <w:ilvl w:val="0"/>
          <w:numId w:val="10"/>
        </w:numPr>
      </w:pPr>
      <w:r>
        <w:rPr>
          <w:rFonts w:ascii="Calibri" w:hAnsi="Calibri" w:eastAsia="Calibri"/>
          <w:color w:val="111827"/>
          <w:sz w:val="22"/>
        </w:rPr>
        <w:t>ingresos por forma de pago;</w:t>
      </w:r>
    </w:p>
    <w:p>
      <w:pPr>
        <w:numPr>
          <w:ilvl w:val="0"/>
          <w:numId w:val="10"/>
        </w:numPr>
      </w:pPr>
      <w:r>
        <w:rPr>
          <w:rFonts w:ascii="Calibri" w:hAnsi="Calibri" w:eastAsia="Calibri"/>
          <w:color w:val="111827"/>
          <w:sz w:val="22"/>
        </w:rPr>
        <w:t>ajustes que no son ingreso.</w:t>
      </w:r>
    </w:p>
    <w:p>
      <w:r>
        <w:rPr>
          <w:rFonts w:ascii="Calibri" w:hAnsi="Calibri" w:eastAsia="Calibri"/>
          <w:color w:val="111827"/>
          <w:sz w:val="22"/>
        </w:rPr>
        <w:t>Cada análisis admite ranking horizontal, columnas o dona, medición por importe o cantidad y límites Top 5, 8 o 12.</w:t>
      </w:r>
    </w:p>
    <w:p>
      <w:pPr>
        <w:pStyle w:val="Heading3"/>
      </w:pPr>
      <w:r>
        <w:rPr>
          <w:rFonts w:ascii="Calibri" w:hAnsi="Calibri" w:eastAsia="Calibri"/>
          <w:b/>
          <w:color w:val="1F4D78"/>
          <w:sz w:val="24"/>
        </w:rPr>
        <w:t>Expediente individual</w:t>
      </w:r>
    </w:p>
    <w:p>
      <w:pPr>
        <w:shd w:fill="F8FAFC"/>
      </w:pPr>
      <w:r>
        <w:rPr>
          <w:rFonts w:ascii="Calibri" w:hAnsi="Calibri" w:eastAsia="Calibri"/>
          <w:color w:val="111827"/>
          <w:sz w:val="22"/>
        </w:rPr>
        <w:t xml:space="preserve">Busque una factura, referencia o documento. Opervia localiza el cargo raíz en </w:t>
      </w:r>
      <w:r>
        <w:rPr>
          <w:rFonts w:ascii="Consolas" w:hAnsi="Consolas" w:eastAsia="Consolas"/>
          <w:color w:val="1F4D78"/>
          <w:sz w:val="20"/>
        </w:rPr>
        <w:t>CUEN_M</w:t>
      </w:r>
      <w:r>
        <w:rPr>
          <w:rFonts w:ascii="Calibri" w:hAnsi="Calibri" w:eastAsia="Calibri"/>
          <w:color w:val="111827"/>
          <w:sz w:val="22"/>
        </w:rPr>
        <w:t xml:space="preserve">, consulta aplicaciones en </w:t>
      </w:r>
      <w:r>
        <w:rPr>
          <w:rFonts w:ascii="Consolas" w:hAnsi="Consolas" w:eastAsia="Consolas"/>
          <w:color w:val="1F4D78"/>
          <w:sz w:val="20"/>
        </w:rPr>
        <w:t>CUEN_DET</w:t>
      </w:r>
      <w:r>
        <w:rPr>
          <w:rFonts w:ascii="Calibri" w:hAnsi="Calibri" w:eastAsia="Calibri"/>
          <w:color w:val="111827"/>
          <w:sz w:val="22"/>
        </w:rPr>
        <w:t xml:space="preserve"> y obtiene actividad reciente del cliente.</w:t>
      </w:r>
    </w:p>
    <w:p>
      <w:r>
        <w:rPr>
          <w:rFonts w:ascii="Calibri" w:hAnsi="Calibri" w:eastAsia="Calibri"/>
          <w:color w:val="111827"/>
          <w:sz w:val="22"/>
        </w:rPr>
        <w:t>Muestra:</w:t>
      </w:r>
    </w:p>
    <w:p>
      <w:pPr>
        <w:numPr>
          <w:ilvl w:val="0"/>
          <w:numId w:val="10"/>
        </w:numPr>
      </w:pPr>
      <w:r>
        <w:rPr>
          <w:rFonts w:ascii="Calibri" w:hAnsi="Calibri" w:eastAsia="Calibri"/>
          <w:color w:val="111827"/>
          <w:sz w:val="22"/>
        </w:rPr>
        <w:t>cargo original con o sin IVA;</w:t>
      </w:r>
    </w:p>
    <w:p>
      <w:pPr>
        <w:numPr>
          <w:ilvl w:val="0"/>
          <w:numId w:val="10"/>
        </w:numPr>
      </w:pPr>
      <w:r>
        <w:rPr>
          <w:rFonts w:ascii="Calibri" w:hAnsi="Calibri" w:eastAsia="Calibri"/>
          <w:color w:val="111827"/>
          <w:sz w:val="22"/>
        </w:rPr>
        <w:t>saldo calculado si SAE devuelve signos;</w:t>
      </w:r>
    </w:p>
    <w:p>
      <w:pPr>
        <w:numPr>
          <w:ilvl w:val="0"/>
          <w:numId w:val="10"/>
        </w:numPr>
      </w:pPr>
      <w:r>
        <w:rPr>
          <w:rFonts w:ascii="Calibri" w:hAnsi="Calibri" w:eastAsia="Calibri"/>
          <w:color w:val="111827"/>
          <w:sz w:val="22"/>
        </w:rPr>
        <w:t>vencimiento y días de atraso;</w:t>
      </w:r>
    </w:p>
    <w:p>
      <w:pPr>
        <w:numPr>
          <w:ilvl w:val="0"/>
          <w:numId w:val="10"/>
        </w:numPr>
      </w:pPr>
      <w:r>
        <w:rPr>
          <w:rFonts w:ascii="Calibri" w:hAnsi="Calibri" w:eastAsia="Calibri"/>
          <w:color w:val="111827"/>
          <w:sz w:val="22"/>
        </w:rPr>
        <w:t>último movimiento negativo;</w:t>
      </w:r>
    </w:p>
    <w:p>
      <w:pPr>
        <w:numPr>
          <w:ilvl w:val="0"/>
          <w:numId w:val="10"/>
        </w:numPr>
      </w:pPr>
      <w:r>
        <w:rPr>
          <w:rFonts w:ascii="Calibri" w:hAnsi="Calibri" w:eastAsia="Calibri"/>
          <w:color w:val="111827"/>
          <w:sz w:val="22"/>
        </w:rPr>
        <w:t>antigüedad de cargos del cliente;</w:t>
      </w:r>
    </w:p>
    <w:p>
      <w:pPr>
        <w:numPr>
          <w:ilvl w:val="0"/>
          <w:numId w:val="10"/>
        </w:numPr>
      </w:pPr>
      <w:r>
        <w:rPr>
          <w:rFonts w:ascii="Calibri" w:hAnsi="Calibri" w:eastAsia="Calibri"/>
          <w:color w:val="111827"/>
          <w:sz w:val="22"/>
        </w:rPr>
        <w:t>ficha del cargo y UUID;</w:t>
      </w:r>
    </w:p>
    <w:p>
      <w:pPr>
        <w:numPr>
          <w:ilvl w:val="0"/>
          <w:numId w:val="10"/>
        </w:numPr>
      </w:pPr>
      <w:r>
        <w:rPr>
          <w:rFonts w:ascii="Calibri" w:hAnsi="Calibri" w:eastAsia="Calibri"/>
          <w:color w:val="111827"/>
          <w:sz w:val="22"/>
        </w:rPr>
        <w:t>movimientos vinculados;</w:t>
      </w:r>
    </w:p>
    <w:p>
      <w:pPr>
        <w:numPr>
          <w:ilvl w:val="0"/>
          <w:numId w:val="10"/>
        </w:numPr>
      </w:pPr>
      <w:r>
        <w:rPr>
          <w:rFonts w:ascii="Calibri" w:hAnsi="Calibri" w:eastAsia="Calibri"/>
          <w:color w:val="111827"/>
          <w:sz w:val="22"/>
        </w:rPr>
        <w:t>actividad reciente del cliente.</w:t>
      </w:r>
    </w:p>
    <w:p>
      <w:pPr>
        <w:shd w:fill="F8FAFC"/>
      </w:pPr>
      <w:r>
        <w:rPr>
          <w:rFonts w:ascii="Calibri" w:hAnsi="Calibri" w:eastAsia="Calibri"/>
          <w:color w:val="111827"/>
          <w:sz w:val="22"/>
        </w:rPr>
        <w:t xml:space="preserve">El saldo individual se calcula como la suma de </w:t>
      </w:r>
      <w:r>
        <w:rPr>
          <w:rFonts w:ascii="Consolas" w:hAnsi="Consolas" w:eastAsia="Consolas"/>
          <w:color w:val="1F4D78"/>
          <w:sz w:val="20"/>
        </w:rPr>
        <w:t>importe × signo</w:t>
      </w:r>
      <w:r>
        <w:rPr>
          <w:rFonts w:ascii="Calibri" w:hAnsi="Calibri" w:eastAsia="Calibri"/>
          <w:color w:val="111827"/>
          <w:sz w:val="22"/>
        </w:rPr>
        <w:t>. Se usa el signo del movimiento y, si falta, el signo del concepto. Si SAE no entrega signos utilizables, el saldo se marca como no disponible.</w:t>
      </w:r>
    </w:p>
    <w:p>
      <w:r>
        <w:rPr>
          <w:rFonts w:ascii="Calibri" w:hAnsi="Calibri" w:eastAsia="Calibri"/>
          <w:color w:val="111827"/>
          <w:sz w:val="22"/>
        </w:rPr>
        <w:t>La antigüedad agrupa cargos positivos en: por vencer, 1–30, 31–60, 61–90 y más de 90 días. Es informativa y no sustituye el reporte contable.</w:t>
      </w:r>
    </w:p>
    <w:p>
      <w:pPr>
        <w:pStyle w:val="Heading2"/>
      </w:pPr>
      <w:r>
        <w:rPr>
          <w:rFonts w:ascii="Calibri" w:hAnsi="Calibri" w:eastAsia="Calibri"/>
          <w:b/>
          <w:color w:val="2E74B5"/>
          <w:sz w:val="26"/>
        </w:rPr>
        <w:t>9.6 Rentabilidad comercial</w:t>
      </w:r>
    </w:p>
    <w:p>
      <w:pPr>
        <w:pStyle w:val="Heading3"/>
      </w:pPr>
      <w:r>
        <w:rPr>
          <w:rFonts w:ascii="Calibri" w:hAnsi="Calibri" w:eastAsia="Calibri"/>
          <w:b/>
          <w:color w:val="1F4D78"/>
          <w:sz w:val="24"/>
        </w:rPr>
        <w:t>Objetivo</w:t>
      </w:r>
    </w:p>
    <w:p>
      <w:r>
        <w:rPr>
          <w:rFonts w:ascii="Calibri" w:hAnsi="Calibri" w:eastAsia="Calibri"/>
          <w:color w:val="111827"/>
          <w:sz w:val="22"/>
        </w:rPr>
        <w:t>Mostrar ventas, costo de venta, utilidad bruta y margen con datos automáticos de SAE.</w:t>
      </w:r>
    </w:p>
    <w:p>
      <w:pPr>
        <w:pStyle w:val="Heading3"/>
      </w:pPr>
      <w:r>
        <w:rPr>
          <w:rFonts w:ascii="Calibri" w:hAnsi="Calibri" w:eastAsia="Calibri"/>
          <w:b/>
          <w:color w:val="1F4D78"/>
          <w:sz w:val="24"/>
        </w:rPr>
        <w:t>Filtros</w:t>
      </w:r>
    </w:p>
    <w:p>
      <w:pPr>
        <w:numPr>
          <w:ilvl w:val="0"/>
          <w:numId w:val="10"/>
        </w:numPr>
      </w:pPr>
      <w:r>
        <w:rPr>
          <w:rFonts w:ascii="Calibri" w:hAnsi="Calibri" w:eastAsia="Calibri"/>
          <w:color w:val="111827"/>
          <w:sz w:val="22"/>
        </w:rPr>
        <w:t>fecha inicial y final, hasta tres años;</w:t>
      </w:r>
    </w:p>
    <w:p>
      <w:pPr>
        <w:numPr>
          <w:ilvl w:val="0"/>
          <w:numId w:val="10"/>
        </w:numPr>
      </w:pPr>
      <w:r>
        <w:rPr>
          <w:rFonts w:ascii="Calibri" w:hAnsi="Calibri" w:eastAsia="Calibri"/>
          <w:color w:val="111827"/>
          <w:sz w:val="22"/>
        </w:rPr>
        <w:t>sucursal;</w:t>
      </w:r>
    </w:p>
    <w:p>
      <w:pPr>
        <w:numPr>
          <w:ilvl w:val="0"/>
          <w:numId w:val="10"/>
        </w:numPr>
      </w:pPr>
      <w:r>
        <w:rPr>
          <w:rFonts w:ascii="Calibri" w:hAnsi="Calibri" w:eastAsia="Calibri"/>
          <w:color w:val="111827"/>
          <w:sz w:val="22"/>
        </w:rPr>
        <w:t>vendedor.</w:t>
      </w:r>
    </w:p>
    <w:p>
      <w:pPr>
        <w:pStyle w:val="Heading3"/>
      </w:pPr>
      <w:r>
        <w:rPr>
          <w:rFonts w:ascii="Calibri" w:hAnsi="Calibri" w:eastAsia="Calibri"/>
          <w:b/>
          <w:color w:val="1F4D78"/>
          <w:sz w:val="24"/>
        </w:rPr>
        <w:t>Indicadores</w:t>
      </w:r>
    </w:p>
    <w:p>
      <w:pPr>
        <w:numPr>
          <w:ilvl w:val="0"/>
          <w:numId w:val="10"/>
        </w:numPr>
      </w:pPr>
      <w:r>
        <w:rPr>
          <w:rFonts w:ascii="Calibri" w:hAnsi="Calibri" w:eastAsia="Calibri"/>
          <w:color w:val="111827"/>
          <w:sz w:val="22"/>
        </w:rPr>
        <w:t>venta neta sin IVA;</w:t>
      </w:r>
    </w:p>
    <w:p>
      <w:pPr>
        <w:numPr>
          <w:ilvl w:val="0"/>
          <w:numId w:val="10"/>
        </w:numPr>
      </w:pPr>
      <w:r>
        <w:rPr>
          <w:rFonts w:ascii="Calibri" w:hAnsi="Calibri" w:eastAsia="Calibri"/>
          <w:color w:val="111827"/>
          <w:sz w:val="22"/>
        </w:rPr>
        <w:t>venta con IVA/impuestos;</w:t>
      </w:r>
    </w:p>
    <w:p>
      <w:pPr>
        <w:numPr>
          <w:ilvl w:val="0"/>
          <w:numId w:val="10"/>
        </w:numPr>
      </w:pPr>
      <w:r>
        <w:rPr>
          <w:rFonts w:ascii="Calibri" w:hAnsi="Calibri" w:eastAsia="Calibri"/>
          <w:color w:val="111827"/>
          <w:sz w:val="22"/>
        </w:rPr>
        <w:t>costo de venta SAE;</w:t>
      </w:r>
    </w:p>
    <w:p>
      <w:pPr>
        <w:numPr>
          <w:ilvl w:val="0"/>
          <w:numId w:val="10"/>
        </w:numPr>
      </w:pPr>
      <w:r>
        <w:rPr>
          <w:rFonts w:ascii="Calibri" w:hAnsi="Calibri" w:eastAsia="Calibri"/>
          <w:color w:val="111827"/>
          <w:sz w:val="22"/>
        </w:rPr>
        <w:t>utilidad bruta sin IVA;</w:t>
      </w:r>
    </w:p>
    <w:p>
      <w:pPr>
        <w:numPr>
          <w:ilvl w:val="0"/>
          <w:numId w:val="10"/>
        </w:numPr>
      </w:pPr>
      <w:r>
        <w:rPr>
          <w:rFonts w:ascii="Calibri" w:hAnsi="Calibri" w:eastAsia="Calibri"/>
          <w:color w:val="111827"/>
          <w:sz w:val="22"/>
        </w:rPr>
        <w:t>margen bruto;</w:t>
      </w:r>
    </w:p>
    <w:p>
      <w:pPr>
        <w:numPr>
          <w:ilvl w:val="0"/>
          <w:numId w:val="10"/>
        </w:numPr>
      </w:pPr>
      <w:r>
        <w:rPr>
          <w:rFonts w:ascii="Calibri" w:hAnsi="Calibri" w:eastAsia="Calibri"/>
          <w:color w:val="111827"/>
          <w:sz w:val="22"/>
        </w:rPr>
        <w:t>diferencia fiscal;</w:t>
      </w:r>
    </w:p>
    <w:p>
      <w:pPr>
        <w:numPr>
          <w:ilvl w:val="0"/>
          <w:numId w:val="10"/>
        </w:numPr>
      </w:pPr>
      <w:r>
        <w:rPr>
          <w:rFonts w:ascii="Calibri" w:hAnsi="Calibri" w:eastAsia="Calibri"/>
          <w:color w:val="111827"/>
          <w:sz w:val="22"/>
        </w:rPr>
        <w:t>cantidad de facturas;</w:t>
      </w:r>
    </w:p>
    <w:p>
      <w:pPr>
        <w:numPr>
          <w:ilvl w:val="0"/>
          <w:numId w:val="10"/>
        </w:numPr>
      </w:pPr>
      <w:r>
        <w:rPr>
          <w:rFonts w:ascii="Calibri" w:hAnsi="Calibri" w:eastAsia="Calibri"/>
          <w:color w:val="111827"/>
          <w:sz w:val="22"/>
        </w:rPr>
        <w:t>ticket promedio sin IVA;</w:t>
      </w:r>
    </w:p>
    <w:p>
      <w:pPr>
        <w:numPr>
          <w:ilvl w:val="0"/>
          <w:numId w:val="10"/>
        </w:numPr>
      </w:pPr>
      <w:r>
        <w:rPr>
          <w:rFonts w:ascii="Calibri" w:hAnsi="Calibri" w:eastAsia="Calibri"/>
          <w:color w:val="111827"/>
          <w:sz w:val="22"/>
        </w:rPr>
        <w:t>evolución mensual;</w:t>
      </w:r>
    </w:p>
    <w:p>
      <w:pPr>
        <w:numPr>
          <w:ilvl w:val="0"/>
          <w:numId w:val="10"/>
        </w:numPr>
      </w:pPr>
      <w:r>
        <w:rPr>
          <w:rFonts w:ascii="Calibri" w:hAnsi="Calibri" w:eastAsia="Calibri"/>
          <w:color w:val="111827"/>
          <w:sz w:val="22"/>
        </w:rPr>
        <w:t>distribución por sucursal o vendedor.</w:t>
      </w:r>
    </w:p>
    <w:p>
      <w:pPr>
        <w:pStyle w:val="Heading3"/>
      </w:pPr>
      <w:r>
        <w:rPr>
          <w:rFonts w:ascii="Calibri" w:hAnsi="Calibri" w:eastAsia="Calibri"/>
          <w:b/>
          <w:color w:val="1F4D78"/>
          <w:sz w:val="24"/>
        </w:rPr>
        <w:t>Clasificación de sucursales</w:t>
      </w:r>
    </w:p>
    <w:p>
      <w:r>
        <w:rPr>
          <w:rFonts w:ascii="Calibri" w:hAnsi="Calibri" w:eastAsia="Calibri"/>
          <w:color w:val="111827"/>
          <w:sz w:val="22"/>
        </w:rPr>
        <w:t>Actualmente la sucursal se infiere mediante prefijos de factura y, como respaldo, número de almacén:</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Regla</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Sucursal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F-QR8...</w:t>
            </w:r>
            <w:r>
              <w:rPr>
                <w:rFonts w:ascii="Calibri" w:hAnsi="Calibri" w:eastAsia="Calibri"/>
                <w:color w:val="111827"/>
                <w:sz w:val="18"/>
              </w:rPr>
              <w:t xml:space="preserve"> o almacén 8</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CDMX</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F-HT...</w:t>
            </w:r>
            <w:r>
              <w:rPr>
                <w:rFonts w:ascii="Calibri" w:hAnsi="Calibri" w:eastAsia="Calibri"/>
                <w:color w:val="111827"/>
                <w:sz w:val="18"/>
              </w:rPr>
              <w:t xml:space="preserve">, </w:t>
            </w:r>
            <w:r>
              <w:rPr>
                <w:rFonts w:ascii="Consolas" w:hAnsi="Consolas" w:eastAsia="Consolas"/>
                <w:color w:val="1F4D78"/>
                <w:sz w:val="17"/>
              </w:rPr>
              <w:t>HT0...</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Huasteca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F-XA...</w:t>
            </w:r>
            <w:r>
              <w:rPr>
                <w:rFonts w:ascii="Calibri" w:hAnsi="Calibri" w:eastAsia="Calibri"/>
                <w:color w:val="111827"/>
                <w:sz w:val="18"/>
              </w:rPr>
              <w:t xml:space="preserve">, </w:t>
            </w:r>
            <w:r>
              <w:rPr>
                <w:rFonts w:ascii="Consolas" w:hAnsi="Consolas" w:eastAsia="Consolas"/>
                <w:color w:val="1F4D78"/>
                <w:sz w:val="17"/>
              </w:rPr>
              <w:t>F-EX...</w:t>
            </w:r>
            <w:r>
              <w:rPr>
                <w:rFonts w:ascii="Calibri" w:hAnsi="Calibri" w:eastAsia="Calibri"/>
                <w:color w:val="111827"/>
                <w:sz w:val="18"/>
              </w:rPr>
              <w:t xml:space="preserve">, </w:t>
            </w:r>
            <w:r>
              <w:rPr>
                <w:rFonts w:ascii="Consolas" w:hAnsi="Consolas" w:eastAsia="Consolas"/>
                <w:color w:val="1F4D78"/>
                <w:sz w:val="17"/>
              </w:rPr>
              <w:t>QRX...</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Xalapa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F-SL...</w:t>
            </w:r>
            <w:r>
              <w:rPr>
                <w:rFonts w:ascii="Calibri" w:hAnsi="Calibri" w:eastAsia="Calibri"/>
                <w:color w:val="111827"/>
                <w:sz w:val="18"/>
              </w:rPr>
              <w:t xml:space="preserve">, </w:t>
            </w:r>
            <w:r>
              <w:rPr>
                <w:rFonts w:ascii="Consolas" w:hAnsi="Consolas" w:eastAsia="Consolas"/>
                <w:color w:val="1F4D78"/>
                <w:sz w:val="17"/>
              </w:rPr>
              <w:t>F-ES...</w:t>
            </w:r>
            <w:r>
              <w:rPr>
                <w:rFonts w:ascii="Calibri" w:hAnsi="Calibri" w:eastAsia="Calibri"/>
                <w:color w:val="111827"/>
                <w:sz w:val="18"/>
              </w:rPr>
              <w:t xml:space="preserve">, </w:t>
            </w:r>
            <w:r>
              <w:rPr>
                <w:rFonts w:ascii="Consolas" w:hAnsi="Consolas" w:eastAsia="Consolas"/>
                <w:color w:val="1F4D78"/>
                <w:sz w:val="17"/>
              </w:rPr>
              <w:t>SL2...</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SLP</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F-QR...</w:t>
            </w:r>
            <w:r>
              <w:rPr>
                <w:rFonts w:ascii="Calibri" w:hAnsi="Calibri" w:eastAsia="Calibri"/>
                <w:color w:val="111827"/>
                <w:sz w:val="18"/>
              </w:rPr>
              <w:t xml:space="preserve">, </w:t>
            </w:r>
            <w:r>
              <w:rPr>
                <w:rFonts w:ascii="Consolas" w:hAnsi="Consolas" w:eastAsia="Consolas"/>
                <w:color w:val="1F4D78"/>
                <w:sz w:val="17"/>
              </w:rPr>
              <w:t>F-EQ...</w:t>
            </w:r>
            <w:r>
              <w:rPr>
                <w:rFonts w:ascii="Calibri" w:hAnsi="Calibri" w:eastAsia="Calibri"/>
                <w:color w:val="111827"/>
                <w:sz w:val="18"/>
              </w:rPr>
              <w:t xml:space="preserve">, </w:t>
            </w:r>
            <w:r>
              <w:rPr>
                <w:rFonts w:ascii="Consolas" w:hAnsi="Consolas" w:eastAsia="Consolas"/>
                <w:color w:val="1F4D78"/>
                <w:sz w:val="17"/>
              </w:rPr>
              <w:t>QR5...</w:t>
            </w:r>
            <w:r>
              <w:rPr>
                <w:rFonts w:ascii="Calibri" w:hAnsi="Calibri" w:eastAsia="Calibri"/>
                <w:color w:val="111827"/>
                <w:sz w:val="18"/>
              </w:rPr>
              <w:t xml:space="preserve"> o almacén 4</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QRO</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almacén 7</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GTO</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Sin coincidencia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Sin clasificar</w:t>
            </w:r>
          </w:p>
        </w:tc>
      </w:tr>
    </w:tbl>
    <w:p>
      <w:pPr>
        <w:spacing w:after="20"/>
      </w:pPr>
    </w:p>
    <w:p>
      <w:r>
        <w:rPr>
          <w:rFonts w:ascii="Calibri" w:hAnsi="Calibri" w:eastAsia="Calibri"/>
          <w:color w:val="111827"/>
          <w:sz w:val="22"/>
        </w:rPr>
        <w:t>Estas reglas están codificadas y deben actualizarse cuando cambien las series o sucursales.</w:t>
      </w:r>
    </w:p>
    <w:p>
      <w:pPr>
        <w:pStyle w:val="Heading3"/>
      </w:pPr>
      <w:r>
        <w:rPr>
          <w:rFonts w:ascii="Calibri" w:hAnsi="Calibri" w:eastAsia="Calibri"/>
          <w:b/>
          <w:color w:val="1F4D78"/>
          <w:sz w:val="24"/>
        </w:rPr>
        <w:t>Capturas manuales</w:t>
      </w:r>
    </w:p>
    <w:p>
      <w:r>
        <w:rPr>
          <w:rFonts w:ascii="Calibri" w:hAnsi="Calibri" w:eastAsia="Calibri"/>
          <w:color w:val="111827"/>
          <w:sz w:val="22"/>
        </w:rPr>
        <w:t>La sección permite registrar fecha, categoría, importe y nota. Los valores:</w:t>
      </w:r>
    </w:p>
    <w:p>
      <w:pPr>
        <w:numPr>
          <w:ilvl w:val="0"/>
          <w:numId w:val="10"/>
        </w:numPr>
      </w:pPr>
      <w:r>
        <w:rPr>
          <w:rFonts w:ascii="Calibri" w:hAnsi="Calibri" w:eastAsia="Calibri"/>
          <w:color w:val="111827"/>
          <w:sz w:val="22"/>
        </w:rPr>
        <w:t>se guardan en MySQL;</w:t>
      </w:r>
    </w:p>
    <w:p>
      <w:pPr>
        <w:numPr>
          <w:ilvl w:val="0"/>
          <w:numId w:val="10"/>
        </w:numPr>
      </w:pPr>
      <w:r>
        <w:rPr>
          <w:rFonts w:ascii="Calibri" w:hAnsi="Calibri" w:eastAsia="Calibri"/>
          <w:color w:val="111827"/>
          <w:sz w:val="22"/>
        </w:rPr>
        <w:t>se muestran por separado;</w:t>
      </w:r>
    </w:p>
    <w:p>
      <w:pPr>
        <w:numPr>
          <w:ilvl w:val="0"/>
          <w:numId w:val="10"/>
        </w:numPr>
      </w:pPr>
      <w:r>
        <w:rPr>
          <w:rFonts w:ascii="Calibri" w:hAnsi="Calibri" w:eastAsia="Calibri"/>
          <w:color w:val="111827"/>
          <w:sz w:val="22"/>
        </w:rPr>
        <w:t>no se suman ni restan de la utilidad bruta automática;</w:t>
      </w:r>
    </w:p>
    <w:p>
      <w:pPr>
        <w:numPr>
          <w:ilvl w:val="0"/>
          <w:numId w:val="10"/>
        </w:numPr>
      </w:pPr>
      <w:r>
        <w:rPr>
          <w:rFonts w:ascii="Calibri" w:hAnsi="Calibri" w:eastAsia="Calibri"/>
          <w:color w:val="111827"/>
          <w:sz w:val="22"/>
        </w:rPr>
        <w:t>no modifican Firebird.</w:t>
      </w:r>
    </w:p>
    <w:p>
      <w:pPr>
        <w:pStyle w:val="Heading2"/>
      </w:pPr>
      <w:r>
        <w:rPr>
          <w:rFonts w:ascii="Calibri" w:hAnsi="Calibri" w:eastAsia="Calibri"/>
          <w:b/>
          <w:color w:val="2E74B5"/>
          <w:sz w:val="26"/>
        </w:rPr>
        <w:t>9.7 Inventario inteligente</w:t>
      </w:r>
    </w:p>
    <w:p>
      <w:pPr>
        <w:pStyle w:val="Heading3"/>
      </w:pPr>
      <w:r>
        <w:rPr>
          <w:rFonts w:ascii="Calibri" w:hAnsi="Calibri" w:eastAsia="Calibri"/>
          <w:b/>
          <w:color w:val="1F4D78"/>
          <w:sz w:val="24"/>
        </w:rPr>
        <w:t>Filtros</w:t>
      </w:r>
    </w:p>
    <w:p>
      <w:pPr>
        <w:numPr>
          <w:ilvl w:val="0"/>
          <w:numId w:val="10"/>
        </w:numPr>
      </w:pPr>
      <w:r>
        <w:rPr>
          <w:rFonts w:ascii="Calibri" w:hAnsi="Calibri" w:eastAsia="Calibri"/>
          <w:color w:val="111827"/>
          <w:sz w:val="22"/>
        </w:rPr>
        <w:t>30, 90 o 180 días;</w:t>
      </w:r>
    </w:p>
    <w:p>
      <w:pPr>
        <w:numPr>
          <w:ilvl w:val="0"/>
          <w:numId w:val="10"/>
        </w:numPr>
      </w:pPr>
      <w:r>
        <w:rPr>
          <w:rFonts w:ascii="Calibri" w:hAnsi="Calibri" w:eastAsia="Calibri"/>
          <w:color w:val="111827"/>
          <w:sz w:val="22"/>
        </w:rPr>
        <w:t>rango personalizado, máximo 367 días;</w:t>
      </w:r>
    </w:p>
    <w:p>
      <w:pPr>
        <w:numPr>
          <w:ilvl w:val="0"/>
          <w:numId w:val="10"/>
        </w:numPr>
      </w:pPr>
      <w:r>
        <w:rPr>
          <w:rFonts w:ascii="Calibri" w:hAnsi="Calibri" w:eastAsia="Calibri"/>
          <w:color w:val="111827"/>
          <w:sz w:val="22"/>
        </w:rPr>
        <w:t>vendedor;</w:t>
      </w:r>
    </w:p>
    <w:p>
      <w:pPr>
        <w:numPr>
          <w:ilvl w:val="0"/>
          <w:numId w:val="10"/>
        </w:numPr>
      </w:pPr>
      <w:r>
        <w:rPr>
          <w:rFonts w:ascii="Calibri" w:hAnsi="Calibri" w:eastAsia="Calibri"/>
          <w:color w:val="111827"/>
          <w:sz w:val="22"/>
        </w:rPr>
        <w:t>almacén;</w:t>
      </w:r>
    </w:p>
    <w:p>
      <w:pPr>
        <w:numPr>
          <w:ilvl w:val="0"/>
          <w:numId w:val="10"/>
        </w:numPr>
      </w:pPr>
      <w:r>
        <w:rPr>
          <w:rFonts w:ascii="Calibri" w:hAnsi="Calibri" w:eastAsia="Calibri"/>
          <w:color w:val="111827"/>
          <w:sz w:val="22"/>
        </w:rPr>
        <w:t>línea de producto.</w:t>
      </w:r>
    </w:p>
    <w:p>
      <w:pPr>
        <w:pStyle w:val="Heading3"/>
      </w:pPr>
      <w:r>
        <w:rPr>
          <w:rFonts w:ascii="Calibri" w:hAnsi="Calibri" w:eastAsia="Calibri"/>
          <w:b/>
          <w:color w:val="1F4D78"/>
          <w:sz w:val="24"/>
        </w:rPr>
        <w:t>Indicadores</w:t>
      </w:r>
    </w:p>
    <w:p>
      <w:pPr>
        <w:numPr>
          <w:ilvl w:val="0"/>
          <w:numId w:val="10"/>
        </w:numPr>
      </w:pPr>
      <w:r>
        <w:rPr>
          <w:rFonts w:ascii="Calibri" w:hAnsi="Calibri" w:eastAsia="Calibri"/>
          <w:color w:val="111827"/>
          <w:sz w:val="22"/>
        </w:rPr>
        <w:t>productos activos;</w:t>
      </w:r>
    </w:p>
    <w:p>
      <w:pPr>
        <w:numPr>
          <w:ilvl w:val="0"/>
          <w:numId w:val="10"/>
        </w:numPr>
      </w:pPr>
      <w:r>
        <w:rPr>
          <w:rFonts w:ascii="Calibri" w:hAnsi="Calibri" w:eastAsia="Calibri"/>
          <w:color w:val="111827"/>
          <w:sz w:val="22"/>
        </w:rPr>
        <w:t>productos con venta en el periodo;</w:t>
      </w:r>
    </w:p>
    <w:p>
      <w:pPr>
        <w:numPr>
          <w:ilvl w:val="0"/>
          <w:numId w:val="10"/>
        </w:numPr>
      </w:pPr>
      <w:r>
        <w:rPr>
          <w:rFonts w:ascii="Calibri" w:hAnsi="Calibri" w:eastAsia="Calibri"/>
          <w:color w:val="111827"/>
          <w:sz w:val="22"/>
        </w:rPr>
        <w:t>valor de inventario positivo a costo promedio;</w:t>
      </w:r>
    </w:p>
    <w:p>
      <w:pPr>
        <w:numPr>
          <w:ilvl w:val="0"/>
          <w:numId w:val="10"/>
        </w:numPr>
      </w:pPr>
      <w:r>
        <w:rPr>
          <w:rFonts w:ascii="Calibri" w:hAnsi="Calibri" w:eastAsia="Calibri"/>
          <w:color w:val="111827"/>
          <w:sz w:val="22"/>
        </w:rPr>
        <w:t>productos bajo mínimo;</w:t>
      </w:r>
    </w:p>
    <w:p>
      <w:pPr>
        <w:numPr>
          <w:ilvl w:val="0"/>
          <w:numId w:val="10"/>
        </w:numPr>
      </w:pPr>
      <w:r>
        <w:rPr>
          <w:rFonts w:ascii="Calibri" w:hAnsi="Calibri" w:eastAsia="Calibri"/>
          <w:color w:val="111827"/>
          <w:sz w:val="22"/>
        </w:rPr>
        <w:t>productos agotados que sí tuvieron demanda;</w:t>
      </w:r>
    </w:p>
    <w:p>
      <w:pPr>
        <w:numPr>
          <w:ilvl w:val="0"/>
          <w:numId w:val="10"/>
        </w:numPr>
      </w:pPr>
      <w:r>
        <w:rPr>
          <w:rFonts w:ascii="Calibri" w:hAnsi="Calibri" w:eastAsia="Calibri"/>
          <w:color w:val="111827"/>
          <w:sz w:val="22"/>
        </w:rPr>
        <w:t>valor de inventario dormido.</w:t>
      </w:r>
    </w:p>
    <w:p>
      <w:pPr>
        <w:pStyle w:val="Heading3"/>
      </w:pPr>
      <w:r>
        <w:rPr>
          <w:rFonts w:ascii="Calibri" w:hAnsi="Calibri" w:eastAsia="Calibri"/>
          <w:b/>
          <w:color w:val="1F4D78"/>
          <w:sz w:val="24"/>
        </w:rPr>
        <w:t>Productos ganadores</w:t>
      </w:r>
    </w:p>
    <w:p>
      <w:r>
        <w:rPr>
          <w:rFonts w:ascii="Calibri" w:hAnsi="Calibri" w:eastAsia="Calibri"/>
          <w:color w:val="111827"/>
          <w:sz w:val="22"/>
        </w:rPr>
        <w:t>El ranking puede ordenarse por utilidad bruta, ventas, unidades o margen. La API prepara hasta 300 productos únicos combinando los mejores 100 por utilidad, ventas, unidades y margen —este último solo para productos con venta sin IVA de al menos $1,000—.</w:t>
      </w:r>
    </w:p>
    <w:p>
      <w:pPr>
        <w:pStyle w:val="Heading3"/>
      </w:pPr>
      <w:r>
        <w:rPr>
          <w:rFonts w:ascii="Calibri" w:hAnsi="Calibri" w:eastAsia="Calibri"/>
          <w:b/>
          <w:color w:val="1F4D78"/>
          <w:sz w:val="24"/>
        </w:rPr>
        <w:t>Comparación configurable</w:t>
      </w:r>
    </w:p>
    <w:p>
      <w:r>
        <w:rPr>
          <w:rFonts w:ascii="Calibri" w:hAnsi="Calibri" w:eastAsia="Calibri"/>
          <w:color w:val="111827"/>
          <w:sz w:val="22"/>
        </w:rPr>
        <w:t>Agrupe por línea, vendedor o almacén y mida utilidad, venta, unidades o valor de inventario. El valor de inventario no está disponible por vendedor porque el stock no pertenece a una persona comercial.</w:t>
      </w:r>
    </w:p>
    <w:p>
      <w:pPr>
        <w:pStyle w:val="Heading3"/>
      </w:pPr>
      <w:r>
        <w:rPr>
          <w:rFonts w:ascii="Calibri" w:hAnsi="Calibri" w:eastAsia="Calibri"/>
          <w:b/>
          <w:color w:val="1F4D78"/>
          <w:sz w:val="24"/>
        </w:rPr>
        <w:t>Riesgos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455"/>
        <w:gridCol w:w="5214"/>
        <w:gridCol w:w="1691"/>
      </w:tblGrid>
      <w:tr>
        <w:trPr>
          <w:tblHeader w:val="true"/>
        </w:trPr>
        <w:tc>
          <w:tcPr>
            <w:tcW w:type="dxa" w:w="2455"/>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Riesgo</w:t>
            </w:r>
          </w:p>
        </w:tc>
        <w:tc>
          <w:tcPr>
            <w:tcW w:type="dxa" w:w="5214"/>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Regla</w:t>
            </w:r>
          </w:p>
        </w:tc>
        <w:tc>
          <w:tcPr>
            <w:tcW w:type="dxa" w:w="1691"/>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Severidad</w:t>
            </w:r>
          </w:p>
        </w:tc>
      </w:tr>
      <w:tr>
        <w:tc>
          <w:tcPr>
            <w:tcW w:type="dxa" w:w="2455"/>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Agotado con demanda</w:t>
            </w:r>
          </w:p>
        </w:tc>
        <w:tc>
          <w:tcPr>
            <w:tcW w:type="dxa" w:w="521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Existencia ≤ 0 y cantidad vendida &gt; 0</w:t>
            </w:r>
          </w:p>
        </w:tc>
        <w:tc>
          <w:tcPr>
            <w:tcW w:type="dxa" w:w="169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Crítica</w:t>
            </w:r>
          </w:p>
        </w:tc>
      </w:tr>
      <w:tr>
        <w:tc>
          <w:tcPr>
            <w:tcW w:type="dxa" w:w="2455"/>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Bajo mínimo</w:t>
            </w:r>
          </w:p>
        </w:tc>
        <w:tc>
          <w:tcPr>
            <w:tcW w:type="dxa" w:w="521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Existencia &gt; 0 y ≤ mínimo configurado</w:t>
            </w:r>
          </w:p>
        </w:tc>
        <w:tc>
          <w:tcPr>
            <w:tcW w:type="dxa" w:w="169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Alta</w:t>
            </w:r>
          </w:p>
        </w:tc>
      </w:tr>
      <w:tr>
        <w:tc>
          <w:tcPr>
            <w:tcW w:type="dxa" w:w="2455"/>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Sobrestock</w:t>
            </w:r>
          </w:p>
        </w:tc>
        <w:tc>
          <w:tcPr>
            <w:tcW w:type="dxa" w:w="521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Existencia &gt; máximo configurado</w:t>
            </w:r>
          </w:p>
        </w:tc>
        <w:tc>
          <w:tcPr>
            <w:tcW w:type="dxa" w:w="169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r>
      <w:tr>
        <w:tc>
          <w:tcPr>
            <w:tcW w:type="dxa" w:w="2455"/>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Dormido</w:t>
            </w:r>
          </w:p>
        </w:tc>
        <w:tc>
          <w:tcPr>
            <w:tcW w:type="dxa" w:w="5214"/>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Existencia y valor &gt; 0, sin última venta o última venta hace 90 días o más</w:t>
            </w:r>
          </w:p>
        </w:tc>
        <w:tc>
          <w:tcPr>
            <w:tcW w:type="dxa" w:w="169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r>
    </w:tbl>
    <w:p>
      <w:pPr>
        <w:spacing w:after="20"/>
      </w:pPr>
    </w:p>
    <w:p>
      <w:r>
        <w:rPr>
          <w:rFonts w:ascii="Calibri" w:hAnsi="Calibri" w:eastAsia="Calibri"/>
          <w:color w:val="111827"/>
          <w:sz w:val="22"/>
        </w:rPr>
        <w:t>Se devuelven hasta 30 prioridades, ordenadas por severidad y valor comprometido.</w:t>
      </w:r>
    </w:p>
    <w:p>
      <w:pPr>
        <w:pStyle w:val="Heading3"/>
      </w:pPr>
      <w:r>
        <w:rPr>
          <w:rFonts w:ascii="Calibri" w:hAnsi="Calibri" w:eastAsia="Calibri"/>
          <w:b/>
          <w:color w:val="1F4D78"/>
          <w:sz w:val="24"/>
        </w:rPr>
        <w:t>Velocidad y cobertura</w:t>
      </w:r>
    </w:p>
    <w:p>
      <w:pPr>
        <w:numPr>
          <w:ilvl w:val="0"/>
          <w:numId w:val="10"/>
        </w:numPr>
      </w:pPr>
      <w:r>
        <w:rPr>
          <w:rFonts w:ascii="Calibri" w:hAnsi="Calibri" w:eastAsia="Calibri"/>
          <w:color w:val="111827"/>
          <w:sz w:val="22"/>
        </w:rPr>
        <w:t>Velocidad mensual = unidades vendidas × 30 / días del periodo.</w:t>
      </w:r>
    </w:p>
    <w:p>
      <w:pPr>
        <w:numPr>
          <w:ilvl w:val="0"/>
          <w:numId w:val="10"/>
        </w:numPr>
      </w:pPr>
      <w:r>
        <w:rPr>
          <w:rFonts w:ascii="Calibri" w:hAnsi="Calibri" w:eastAsia="Calibri"/>
          <w:color w:val="111827"/>
          <w:sz w:val="22"/>
        </w:rPr>
        <w:t>Cobertura en días = existencia / (unidades vendidas / días del periodo).</w:t>
      </w:r>
    </w:p>
    <w:p>
      <w:pPr>
        <w:numPr>
          <w:ilvl w:val="0"/>
          <w:numId w:val="10"/>
        </w:numPr>
      </w:pPr>
      <w:r>
        <w:rPr>
          <w:rFonts w:ascii="Calibri" w:hAnsi="Calibri" w:eastAsia="Calibri"/>
          <w:color w:val="111827"/>
          <w:sz w:val="22"/>
        </w:rPr>
        <w:t>La cobertura solo existe si hay venta y existencia positiva.</w:t>
      </w:r>
    </w:p>
    <w:p>
      <w:pPr>
        <w:pStyle w:val="Heading2"/>
      </w:pPr>
      <w:r>
        <w:rPr>
          <w:rFonts w:ascii="Calibri" w:hAnsi="Calibri" w:eastAsia="Calibri"/>
          <w:b/>
          <w:color w:val="2E74B5"/>
          <w:sz w:val="26"/>
        </w:rPr>
        <w:t>9.8 Opervia AI</w:t>
      </w:r>
    </w:p>
    <w:p>
      <w:r>
        <w:rPr>
          <w:rFonts w:ascii="Calibri" w:hAnsi="Calibri" w:eastAsia="Calibri"/>
          <w:color w:val="111827"/>
          <w:sz w:val="22"/>
        </w:rPr>
        <w:t>Opervia AI aparece en el Centro de control después de reconstruir un flujo. La IA recibe:</w:t>
      </w:r>
    </w:p>
    <w:p>
      <w:pPr>
        <w:numPr>
          <w:ilvl w:val="0"/>
          <w:numId w:val="10"/>
        </w:numPr>
      </w:pPr>
      <w:r>
        <w:rPr>
          <w:rFonts w:ascii="Calibri" w:hAnsi="Calibri" w:eastAsia="Calibri"/>
          <w:color w:val="111827"/>
          <w:sz w:val="22"/>
        </w:rPr>
        <w:t>la pregunta del usuario;</w:t>
      </w:r>
    </w:p>
    <w:p>
      <w:pPr>
        <w:numPr>
          <w:ilvl w:val="0"/>
          <w:numId w:val="10"/>
        </w:numPr>
      </w:pPr>
      <w:r>
        <w:rPr>
          <w:rFonts w:ascii="Calibri" w:hAnsi="Calibri" w:eastAsia="Calibri"/>
          <w:color w:val="111827"/>
          <w:sz w:val="22"/>
        </w:rPr>
        <w:t>la etiqueta de la empresa activa;</w:t>
      </w:r>
    </w:p>
    <w:p>
      <w:pPr>
        <w:numPr>
          <w:ilvl w:val="0"/>
          <w:numId w:val="10"/>
        </w:numPr>
      </w:pPr>
      <w:r>
        <w:rPr>
          <w:rFonts w:ascii="Calibri" w:hAnsi="Calibri" w:eastAsia="Calibri"/>
          <w:color w:val="111827"/>
          <w:sz w:val="22"/>
        </w:rPr>
        <w:t>el flujo ya recuperado;</w:t>
      </w:r>
    </w:p>
    <w:p>
      <w:pPr>
        <w:numPr>
          <w:ilvl w:val="0"/>
          <w:numId w:val="10"/>
        </w:numPr>
      </w:pPr>
      <w:r>
        <w:rPr>
          <w:rFonts w:ascii="Calibri" w:hAnsi="Calibri" w:eastAsia="Calibri"/>
          <w:color w:val="111827"/>
          <w:sz w:val="22"/>
        </w:rPr>
        <w:t>las partidas del documento seleccionado, si están abiertas.</w:t>
      </w:r>
    </w:p>
    <w:p>
      <w:r>
        <w:rPr>
          <w:rFonts w:ascii="Calibri" w:hAnsi="Calibri" w:eastAsia="Calibri"/>
          <w:color w:val="111827"/>
          <w:sz w:val="22"/>
        </w:rPr>
        <w:t>No recibe acceso directo a Firebird ni ejecuta SQL. La pregunta admite hasta 1,000 caracteres. La respuesta contiene explicación, resumen, alertas y preguntas sugeridas.</w:t>
      </w:r>
    </w:p>
    <w:p>
      <w:pPr>
        <w:pStyle w:val="Heading2"/>
      </w:pPr>
      <w:r>
        <w:rPr>
          <w:rFonts w:ascii="Calibri" w:hAnsi="Calibri" w:eastAsia="Calibri"/>
          <w:b/>
          <w:color w:val="2E74B5"/>
          <w:sz w:val="26"/>
        </w:rPr>
        <w:t>9.9 Accesos de reserva</w:t>
      </w:r>
    </w:p>
    <w:p>
      <w:r>
        <w:rPr>
          <w:rFonts w:ascii="Calibri" w:hAnsi="Calibri" w:eastAsia="Calibri"/>
          <w:color w:val="111827"/>
          <w:sz w:val="22"/>
        </w:rPr>
        <w:t xml:space="preserve">Los botones </w:t>
      </w:r>
      <w:r>
        <w:rPr>
          <w:rFonts w:ascii="Calibri" w:hAnsi="Calibri" w:eastAsia="Calibri"/>
          <w:b/>
          <w:color w:val="111827"/>
          <w:sz w:val="22"/>
        </w:rPr>
        <w:t>Explorador</w:t>
      </w:r>
      <w:r>
        <w:rPr>
          <w:rFonts w:ascii="Calibri" w:hAnsi="Calibri" w:eastAsia="Calibri"/>
          <w:color w:val="111827"/>
          <w:sz w:val="22"/>
        </w:rPr>
        <w:t xml:space="preserve"> y </w:t>
      </w:r>
      <w:r>
        <w:rPr>
          <w:rFonts w:ascii="Calibri" w:hAnsi="Calibri" w:eastAsia="Calibri"/>
          <w:b/>
          <w:color w:val="111827"/>
          <w:sz w:val="22"/>
        </w:rPr>
        <w:t>Configuración</w:t>
      </w:r>
      <w:r>
        <w:rPr>
          <w:rFonts w:ascii="Calibri" w:hAnsi="Calibri" w:eastAsia="Calibri"/>
          <w:color w:val="111827"/>
          <w:sz w:val="22"/>
        </w:rPr>
        <w:t xml:space="preserve"> aparecen en la navegación, pero todavía no cambian a una vista funcional. Deben tratarse como marcadores de módulos futuros.</w:t>
      </w:r>
    </w:p>
    <w:p>
      <w:r>
        <w:br w:type="page"/>
      </w:r>
    </w:p>
    <w:p>
      <w:pPr>
        <w:pStyle w:val="Heading1"/>
      </w:pPr>
      <w:r>
        <w:rPr>
          <w:rFonts w:ascii="Calibri" w:hAnsi="Calibri" w:eastAsia="Calibri"/>
          <w:b/>
          <w:color w:val="2E74B5"/>
          <w:sz w:val="32"/>
        </w:rPr>
        <w:t>10. Definiciones y fórmulas</w:t>
      </w:r>
    </w:p>
    <w:p>
      <w:pPr>
        <w:pStyle w:val="Heading2"/>
      </w:pPr>
      <w:r>
        <w:rPr>
          <w:rFonts w:ascii="Calibri" w:hAnsi="Calibri" w:eastAsia="Calibri"/>
          <w:b/>
          <w:color w:val="2E74B5"/>
          <w:sz w:val="26"/>
        </w:rPr>
        <w:t>10.1 Importes con y sin IVA</w:t>
      </w:r>
    </w:p>
    <w:p>
      <w:r>
        <w:rPr>
          <w:rFonts w:ascii="Calibri" w:hAnsi="Calibri" w:eastAsia="Calibri"/>
          <w:color w:val="111827"/>
          <w:sz w:val="22"/>
        </w:rPr>
        <w:t>El selector no aplica una división genérica. Usa estas bases: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986"/>
        <w:gridCol w:w="4015"/>
        <w:gridCol w:w="3359"/>
      </w:tblGrid>
      <w:tr>
        <w:trPr>
          <w:tblHeader w:val="true"/>
        </w:trPr>
        <w:tc>
          <w:tcPr>
            <w:tcW w:type="dxa" w:w="1986"/>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Módulo</w:t>
            </w:r>
          </w:p>
        </w:tc>
        <w:tc>
          <w:tcPr>
            <w:tcW w:type="dxa" w:w="4015"/>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Sin IVA</w:t>
            </w:r>
          </w:p>
        </w:tc>
        <w:tc>
          <w:tcPr>
            <w:tcW w:type="dxa" w:w="3359"/>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Con IVA</w:t>
            </w:r>
          </w:p>
        </w:tc>
      </w:tr>
      <w:tr>
        <w:tc>
          <w:tcPr>
            <w:tcW w:type="dxa" w:w="1986"/>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Flujo documental</w:t>
            </w:r>
          </w:p>
        </w:tc>
        <w:tc>
          <w:tcPr>
            <w:tcW w:type="dxa" w:w="401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CAN_TOT - DES_TOT</w:t>
            </w:r>
          </w:p>
        </w:tc>
        <w:tc>
          <w:tcPr>
            <w:tcW w:type="dxa" w:w="3359"/>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IMPORTE</w:t>
            </w:r>
          </w:p>
        </w:tc>
      </w:tr>
      <w:tr>
        <w:tc>
          <w:tcPr>
            <w:tcW w:type="dxa" w:w="1986"/>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Cuentas por cobrar</w:t>
            </w:r>
          </w:p>
        </w:tc>
        <w:tc>
          <w:tcPr>
            <w:tcW w:type="dxa" w:w="4015"/>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ABS(CAN_TOT - DES_TOT)</w:t>
            </w:r>
          </w:p>
        </w:tc>
        <w:tc>
          <w:tcPr>
            <w:tcW w:type="dxa" w:w="3359"/>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ABS(IMPORTE)</w:t>
            </w:r>
          </w:p>
        </w:tc>
      </w:tr>
      <w:tr>
        <w:tc>
          <w:tcPr>
            <w:tcW w:type="dxa" w:w="1986"/>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Rentabilidad</w:t>
            </w:r>
          </w:p>
        </w:tc>
        <w:tc>
          <w:tcPr>
            <w:tcW w:type="dxa" w:w="4015"/>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suma de partidas </w:t>
            </w:r>
            <w:r>
              <w:rPr>
                <w:rFonts w:ascii="Consolas" w:hAnsi="Consolas" w:eastAsia="Consolas"/>
                <w:color w:val="1F4D78"/>
                <w:sz w:val="17"/>
              </w:rPr>
              <w:t>CANT × PREC × (1 - DESC1/100)</w:t>
            </w:r>
          </w:p>
        </w:tc>
        <w:tc>
          <w:tcPr>
            <w:tcW w:type="dxa" w:w="3359"/>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suma de </w:t>
            </w:r>
            <w:r>
              <w:rPr>
                <w:rFonts w:ascii="Consolas" w:hAnsi="Consolas" w:eastAsia="Consolas"/>
                <w:color w:val="1F4D78"/>
                <w:sz w:val="17"/>
              </w:rPr>
              <w:t>ABS(FACTF.IMPORTE)</w:t>
            </w:r>
          </w:p>
        </w:tc>
      </w:tr>
      <w:tr>
        <w:tc>
          <w:tcPr>
            <w:tcW w:type="dxa" w:w="1986"/>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Inventario</w:t>
            </w:r>
          </w:p>
        </w:tc>
        <w:tc>
          <w:tcPr>
            <w:tcW w:type="dxa" w:w="4015"/>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cantidad × precio con descuentos secuenciales </w:t>
            </w:r>
            <w:r>
              <w:rPr>
                <w:rFonts w:ascii="Consolas" w:hAnsi="Consolas" w:eastAsia="Consolas"/>
                <w:color w:val="1F4D78"/>
                <w:sz w:val="17"/>
              </w:rPr>
              <w:t>DESC1</w:t>
            </w:r>
            <w:r>
              <w:rPr>
                <w:rFonts w:ascii="Calibri" w:hAnsi="Calibri" w:eastAsia="Calibri"/>
                <w:color w:val="111827"/>
                <w:sz w:val="18"/>
              </w:rPr>
              <w:t xml:space="preserve">, </w:t>
            </w:r>
            <w:r>
              <w:rPr>
                <w:rFonts w:ascii="Consolas" w:hAnsi="Consolas" w:eastAsia="Consolas"/>
                <w:color w:val="1F4D78"/>
                <w:sz w:val="17"/>
              </w:rPr>
              <w:t>DESC2</w:t>
            </w:r>
            <w:r>
              <w:rPr>
                <w:rFonts w:ascii="Calibri" w:hAnsi="Calibri" w:eastAsia="Calibri"/>
                <w:color w:val="111827"/>
                <w:sz w:val="18"/>
              </w:rPr>
              <w:t xml:space="preserve">, </w:t>
            </w:r>
            <w:r>
              <w:rPr>
                <w:rFonts w:ascii="Consolas" w:hAnsi="Consolas" w:eastAsia="Consolas"/>
                <w:color w:val="1F4D78"/>
                <w:sz w:val="17"/>
              </w:rPr>
              <w:t>DESC3</w:t>
            </w:r>
          </w:p>
        </w:tc>
        <w:tc>
          <w:tcPr>
            <w:tcW w:type="dxa" w:w="3359"/>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venta neta de partida + </w:t>
            </w:r>
            <w:r>
              <w:rPr>
                <w:rFonts w:ascii="Consolas" w:hAnsi="Consolas" w:eastAsia="Consolas"/>
                <w:color w:val="1F4D78"/>
                <w:sz w:val="17"/>
              </w:rPr>
              <w:t>TOTIMP1...TOTIMP8</w:t>
            </w:r>
          </w:p>
        </w:tc>
      </w:tr>
      <w:tr>
        <w:tc>
          <w:tcPr>
            <w:tcW w:type="dxa" w:w="1986"/>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Pago real</w:t>
            </w:r>
          </w:p>
        </w:tc>
        <w:tc>
          <w:tcPr>
            <w:tcW w:type="dxa" w:w="4015"/>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 cambia</w:t>
            </w:r>
          </w:p>
        </w:tc>
        <w:tc>
          <w:tcPr>
            <w:tcW w:type="dxa" w:w="335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 cambia</w:t>
            </w:r>
          </w:p>
        </w:tc>
      </w:tr>
    </w:tbl>
    <w:p>
      <w:pPr>
        <w:spacing w:after="20"/>
      </w:pPr>
    </w:p>
    <w:p>
      <w:pPr>
        <w:pStyle w:val="Heading2"/>
      </w:pPr>
      <w:r>
        <w:rPr>
          <w:rFonts w:ascii="Calibri" w:hAnsi="Calibri" w:eastAsia="Calibri"/>
          <w:b/>
          <w:color w:val="2E74B5"/>
          <w:sz w:val="26"/>
        </w:rPr>
        <w:t>10.2 Rentabilidad</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Venta neta sin IVA = Σ [cantidad × precio × (1 - descuento 1)]</w:t>
              <w:br/>
              <w:t>Costo de venta = Σ [cantidad × costo de la partida]</w:t>
              <w:br/>
              <w:t>Utilidad bruta = venta neta sin IVA - costo de venta</w:t>
              <w:br/>
              <w:t>Margen bruto % = utilidad bruta / venta neta sin IVA × 100</w:t>
              <w:br/>
              <w:t>Ticket promedio = venta neta sin IVA / número de facturas</w:t>
            </w:r>
          </w:p>
        </w:tc>
      </w:tr>
    </w:tbl>
    <w:p>
      <w:pPr>
        <w:spacing w:after="20"/>
      </w:pPr>
    </w:p>
    <w:p>
      <w:pPr>
        <w:shd w:fill="F8FAFC"/>
      </w:pPr>
      <w:r>
        <w:rPr>
          <w:rFonts w:ascii="Calibri" w:hAnsi="Calibri" w:eastAsia="Calibri"/>
          <w:color w:val="111827"/>
          <w:sz w:val="22"/>
        </w:rPr>
        <w:t xml:space="preserve">Solo se incluyen facturas cuyo </w:t>
      </w:r>
      <w:r>
        <w:rPr>
          <w:rFonts w:ascii="Consolas" w:hAnsi="Consolas" w:eastAsia="Consolas"/>
          <w:color w:val="1F4D78"/>
          <w:sz w:val="20"/>
        </w:rPr>
        <w:t>STATUS</w:t>
      </w:r>
      <w:r>
        <w:rPr>
          <w:rFonts w:ascii="Calibri" w:hAnsi="Calibri" w:eastAsia="Calibri"/>
          <w:color w:val="111827"/>
          <w:sz w:val="22"/>
        </w:rPr>
        <w:t xml:space="preserve"> no es </w:t>
      </w:r>
      <w:r>
        <w:rPr>
          <w:rFonts w:ascii="Consolas" w:hAnsi="Consolas" w:eastAsia="Consolas"/>
          <w:color w:val="1F4D78"/>
          <w:sz w:val="20"/>
        </w:rPr>
        <w:t>C</w:t>
      </w:r>
      <w:r>
        <w:rPr>
          <w:rFonts w:ascii="Calibri" w:hAnsi="Calibri" w:eastAsia="Calibri"/>
          <w:color w:val="111827"/>
          <w:sz w:val="22"/>
        </w:rPr>
        <w:t>.</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360"/>
      </w:tblGrid>
      <w:tr>
        <w:tc>
          <w:tcPr>
            <w:tcW w:type="dxa" w:w="9360"/>
            <w:tcMar>
              <w:top w:w="80" w:type="dxa"/>
              <w:bottom w:w="80" w:type="dxa"/>
              <w:start w:w="120" w:type="dxa"/>
              <w:end w:w="120" w:type="dxa"/>
            </w:tcMar>
            <w:vAlign w:val="center"/>
            <w:shd w:fill="F4F6F9"/>
          </w:tcPr>
          <w:p>
            <w:pPr>
              <w:spacing w:before="40" w:after="40" w:line="288" w:lineRule="auto"/>
              <w:shd w:fill="F8FAFC"/>
            </w:pPr>
            <w:r>
              <w:rPr>
                <w:rFonts w:ascii="Calibri" w:hAnsi="Calibri" w:eastAsia="Calibri"/>
                <w:b/>
                <w:color w:val="2E74B5"/>
                <w:sz w:val="19"/>
              </w:rPr>
              <w:t xml:space="preserve">NOTA  </w:t>
            </w:r>
            <w:r>
              <w:rPr>
                <w:rFonts w:ascii="Calibri" w:hAnsi="Calibri" w:eastAsia="Calibri"/>
                <w:color w:val="0B2545"/>
                <w:sz w:val="20"/>
              </w:rPr>
              <w:t xml:space="preserve">Diferencia técnica conocida: Inventario aplica </w:t>
            </w:r>
            <w:r>
              <w:rPr>
                <w:rFonts w:ascii="Consolas" w:hAnsi="Consolas" w:eastAsia="Consolas"/>
                <w:color w:val="1F4D78"/>
                <w:sz w:val="18"/>
              </w:rPr>
              <w:t>DESC1</w:t>
            </w:r>
            <w:r>
              <w:rPr>
                <w:rFonts w:ascii="Calibri" w:hAnsi="Calibri" w:eastAsia="Calibri"/>
                <w:color w:val="0B2545"/>
                <w:sz w:val="20"/>
              </w:rPr>
              <w:t xml:space="preserve">, </w:t>
            </w:r>
            <w:r>
              <w:rPr>
                <w:rFonts w:ascii="Consolas" w:hAnsi="Consolas" w:eastAsia="Consolas"/>
                <w:color w:val="1F4D78"/>
                <w:sz w:val="18"/>
              </w:rPr>
              <w:t>DESC2</w:t>
            </w:r>
            <w:r>
              <w:rPr>
                <w:rFonts w:ascii="Calibri" w:hAnsi="Calibri" w:eastAsia="Calibri"/>
                <w:color w:val="0B2545"/>
                <w:sz w:val="20"/>
              </w:rPr>
              <w:t xml:space="preserve"> y </w:t>
            </w:r>
            <w:r>
              <w:rPr>
                <w:rFonts w:ascii="Consolas" w:hAnsi="Consolas" w:eastAsia="Consolas"/>
                <w:color w:val="1F4D78"/>
                <w:sz w:val="18"/>
              </w:rPr>
              <w:t>DESC3</w:t>
            </w:r>
            <w:r>
              <w:rPr>
                <w:rFonts w:ascii="Calibri" w:hAnsi="Calibri" w:eastAsia="Calibri"/>
                <w:color w:val="0B2545"/>
                <w:sz w:val="20"/>
              </w:rPr>
              <w:t xml:space="preserve"> de forma secuencial; Rentabilidad aplica actualmente solo </w:t>
            </w:r>
            <w:r>
              <w:rPr>
                <w:rFonts w:ascii="Consolas" w:hAnsi="Consolas" w:eastAsia="Consolas"/>
                <w:color w:val="1F4D78"/>
                <w:sz w:val="18"/>
              </w:rPr>
              <w:t>DESC1</w:t>
            </w:r>
            <w:r>
              <w:rPr>
                <w:rFonts w:ascii="Calibri" w:hAnsi="Calibri" w:eastAsia="Calibri"/>
                <w:color w:val="0B2545"/>
                <w:sz w:val="20"/>
              </w:rPr>
              <w:t>. Debe homologarse o justificarse antes de usar ambos módulos como conciliación contable exacta.</w:t>
            </w:r>
          </w:p>
        </w:tc>
      </w:tr>
    </w:tbl>
    <w:p>
      <w:pPr>
        <w:spacing w:after="20"/>
      </w:pPr>
    </w:p>
    <w:p>
      <w:pPr>
        <w:pStyle w:val="Heading2"/>
      </w:pPr>
      <w:r>
        <w:rPr>
          <w:rFonts w:ascii="Calibri" w:hAnsi="Calibri" w:eastAsia="Calibri"/>
          <w:b/>
          <w:color w:val="2E74B5"/>
          <w:sz w:val="26"/>
        </w:rPr>
        <w:t>10.3 Inventario</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Valor de stock = máximo(existencia, 0) × costo promedio</w:t>
              <w:br/>
              <w:t>Venta sin IVA = cantidad × precio × (1-DESC1) × (1-DESC2) × (1-DESC3)</w:t>
              <w:br/>
              <w:t>Venta con impuestos = venta sin IVA + TOTIMP1 + ... + TOTIMP8</w:t>
              <w:br/>
              <w:t>Costo = cantidad × costo de partida</w:t>
              <w:br/>
              <w:t>Utilidad = venta sin IVA - costo</w:t>
              <w:br/>
              <w:t>Margen % = utilidad / venta sin IVA × 100</w:t>
            </w:r>
          </w:p>
        </w:tc>
      </w:tr>
    </w:tbl>
    <w:p>
      <w:pPr>
        <w:spacing w:after="20"/>
      </w:pPr>
    </w:p>
    <w:p>
      <w:r>
        <w:rPr>
          <w:rFonts w:ascii="Calibri" w:hAnsi="Calibri" w:eastAsia="Calibri"/>
          <w:color w:val="111827"/>
          <w:sz w:val="22"/>
        </w:rPr>
        <w:t>Se excluyen productos dados de baja y elementos de tipo servicio.</w:t>
      </w:r>
    </w:p>
    <w:p>
      <w:pPr>
        <w:pStyle w:val="Heading2"/>
      </w:pPr>
      <w:r>
        <w:rPr>
          <w:rFonts w:ascii="Calibri" w:hAnsi="Calibri" w:eastAsia="Calibri"/>
          <w:b/>
          <w:color w:val="2E74B5"/>
          <w:sz w:val="26"/>
        </w:rPr>
        <w:t>10.4 Facturación y cancelaciones</w:t>
      </w:r>
    </w:p>
    <w:p>
      <w:pPr>
        <w:numPr>
          <w:ilvl w:val="0"/>
          <w:numId w:val="10"/>
        </w:numPr>
      </w:pPr>
      <w:r>
        <w:rPr>
          <w:rFonts w:ascii="Calibri" w:hAnsi="Calibri" w:eastAsia="Calibri"/>
          <w:color w:val="111827"/>
          <w:sz w:val="22"/>
        </w:rPr>
        <w:t>Facturación bruta: todas las facturas emitidas en el periodo, incluyendo las que hoy están canceladas.</w:t>
      </w:r>
    </w:p>
    <w:p>
      <w:pPr>
        <w:numPr>
          <w:ilvl w:val="0"/>
          <w:numId w:val="10"/>
        </w:numPr>
        <w:shd w:fill="F8FAFC"/>
      </w:pPr>
      <w:r>
        <w:rPr>
          <w:rFonts w:ascii="Calibri" w:hAnsi="Calibri" w:eastAsia="Calibri"/>
          <w:color w:val="111827"/>
          <w:sz w:val="22"/>
        </w:rPr>
        <w:t xml:space="preserve">Facturación vigente: facturas emitidas en el periodo con </w:t>
      </w:r>
      <w:r>
        <w:rPr>
          <w:rFonts w:ascii="Consolas" w:hAnsi="Consolas" w:eastAsia="Consolas"/>
          <w:color w:val="1F4D78"/>
          <w:sz w:val="20"/>
        </w:rPr>
        <w:t>STATUS</w:t>
      </w:r>
      <w:r>
        <w:rPr>
          <w:rFonts w:ascii="Calibri" w:hAnsi="Calibri" w:eastAsia="Calibri"/>
          <w:color w:val="111827"/>
          <w:sz w:val="22"/>
        </w:rPr>
        <w:t xml:space="preserve"> distinto de </w:t>
      </w:r>
      <w:r>
        <w:rPr>
          <w:rFonts w:ascii="Consolas" w:hAnsi="Consolas" w:eastAsia="Consolas"/>
          <w:color w:val="1F4D78"/>
          <w:sz w:val="20"/>
        </w:rPr>
        <w:t>C</w:t>
      </w:r>
      <w:r>
        <w:rPr>
          <w:rFonts w:ascii="Calibri" w:hAnsi="Calibri" w:eastAsia="Calibri"/>
          <w:color w:val="111827"/>
          <w:sz w:val="22"/>
        </w:rPr>
        <w:t>.</w:t>
      </w:r>
    </w:p>
    <w:p>
      <w:pPr>
        <w:numPr>
          <w:ilvl w:val="0"/>
          <w:numId w:val="10"/>
        </w:numPr>
        <w:shd w:fill="F8FAFC"/>
      </w:pPr>
      <w:r>
        <w:rPr>
          <w:rFonts w:ascii="Calibri" w:hAnsi="Calibri" w:eastAsia="Calibri"/>
          <w:color w:val="111827"/>
          <w:sz w:val="22"/>
        </w:rPr>
        <w:t xml:space="preserve">Documentos del lote cancelados: facturas emitidas en el periodo cuyo estado actual es </w:t>
      </w:r>
      <w:r>
        <w:rPr>
          <w:rFonts w:ascii="Consolas" w:hAnsi="Consolas" w:eastAsia="Consolas"/>
          <w:color w:val="1F4D78"/>
          <w:sz w:val="20"/>
        </w:rPr>
        <w:t>C</w:t>
      </w:r>
      <w:r>
        <w:rPr>
          <w:rFonts w:ascii="Calibri" w:hAnsi="Calibri" w:eastAsia="Calibri"/>
          <w:color w:val="111827"/>
          <w:sz w:val="22"/>
        </w:rPr>
        <w:t>.</w:t>
      </w:r>
    </w:p>
    <w:p>
      <w:pPr>
        <w:numPr>
          <w:ilvl w:val="0"/>
          <w:numId w:val="10"/>
        </w:numPr>
        <w:shd w:fill="F8FAFC"/>
      </w:pPr>
      <w:r>
        <w:rPr>
          <w:rFonts w:ascii="Calibri" w:hAnsi="Calibri" w:eastAsia="Calibri"/>
          <w:color w:val="111827"/>
          <w:sz w:val="22"/>
        </w:rPr>
        <w:t xml:space="preserve">Cancelaciones reales del periodo: facturas con </w:t>
      </w:r>
      <w:r>
        <w:rPr>
          <w:rFonts w:ascii="Consolas" w:hAnsi="Consolas" w:eastAsia="Consolas"/>
          <w:color w:val="1F4D78"/>
          <w:sz w:val="20"/>
        </w:rPr>
        <w:t>STATUS = C</w:t>
      </w:r>
      <w:r>
        <w:rPr>
          <w:rFonts w:ascii="Calibri" w:hAnsi="Calibri" w:eastAsia="Calibri"/>
          <w:color w:val="111827"/>
          <w:sz w:val="22"/>
        </w:rPr>
        <w:t xml:space="preserve"> y </w:t>
      </w:r>
      <w:r>
        <w:rPr>
          <w:rFonts w:ascii="Consolas" w:hAnsi="Consolas" w:eastAsia="Consolas"/>
          <w:color w:val="1F4D78"/>
          <w:sz w:val="20"/>
        </w:rPr>
        <w:t>FECHA_CANCELA</w:t>
      </w:r>
      <w:r>
        <w:rPr>
          <w:rFonts w:ascii="Calibri" w:hAnsi="Calibri" w:eastAsia="Calibri"/>
          <w:color w:val="111827"/>
          <w:sz w:val="22"/>
        </w:rPr>
        <w:t xml:space="preserve"> dentro del periodo, aunque la emisión haya ocurrido antes.</w:t>
      </w:r>
    </w:p>
    <w:p>
      <w:pPr>
        <w:pStyle w:val="Heading2"/>
      </w:pPr>
      <w:r>
        <w:rPr>
          <w:rFonts w:ascii="Calibri" w:hAnsi="Calibri" w:eastAsia="Calibri"/>
          <w:b/>
          <w:color w:val="2E74B5"/>
          <w:sz w:val="26"/>
        </w:rPr>
        <w:t>10.5 Clasificación de reducciones de cartera</w:t>
      </w:r>
    </w:p>
    <w:p>
      <w:pPr>
        <w:shd w:fill="F8FAFC"/>
      </w:pPr>
      <w:r>
        <w:rPr>
          <w:rFonts w:ascii="Calibri" w:hAnsi="Calibri" w:eastAsia="Calibri"/>
          <w:color w:val="111827"/>
          <w:sz w:val="22"/>
        </w:rPr>
        <w:t xml:space="preserve">Primero se seleccionan movimientos con signo efectivo negativo. Se usa </w:t>
      </w:r>
      <w:r>
        <w:rPr>
          <w:rFonts w:ascii="Consolas" w:hAnsi="Consolas" w:eastAsia="Consolas"/>
          <w:color w:val="1F4D78"/>
          <w:sz w:val="20"/>
        </w:rPr>
        <w:t>CUEN_DET.SIGNO</w:t>
      </w:r>
      <w:r>
        <w:rPr>
          <w:rFonts w:ascii="Calibri" w:hAnsi="Calibri" w:eastAsia="Calibri"/>
          <w:color w:val="111827"/>
          <w:sz w:val="22"/>
        </w:rPr>
        <w:t xml:space="preserve">; si está vacío o es cero, se usa </w:t>
      </w:r>
      <w:r>
        <w:rPr>
          <w:rFonts w:ascii="Consolas" w:hAnsi="Consolas" w:eastAsia="Consolas"/>
          <w:color w:val="1F4D78"/>
          <w:sz w:val="20"/>
        </w:rPr>
        <w:t>CONC.SIGNO</w:t>
      </w:r>
      <w:r>
        <w:rPr>
          <w:rFonts w:ascii="Calibri" w:hAnsi="Calibri" w:eastAsia="Calibri"/>
          <w:color w:val="111827"/>
          <w:sz w:val="22"/>
        </w:rPr>
        <w:t>.</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188"/>
        <w:gridCol w:w="2902"/>
        <w:gridCol w:w="4270"/>
      </w:tblGrid>
      <w:tr>
        <w:trPr>
          <w:tblHeader w:val="true"/>
        </w:trPr>
        <w:tc>
          <w:tcPr>
            <w:tcW w:type="dxa" w:w="2188"/>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Clasificación</w:t>
            </w:r>
          </w:p>
        </w:tc>
        <w:tc>
          <w:tcPr>
            <w:tcW w:type="dxa" w:w="2902"/>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Conceptos numéricos configurados</w:t>
            </w:r>
          </w:p>
        </w:tc>
        <w:tc>
          <w:tcPr>
            <w:tcW w:type="dxa" w:w="427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Palabras de respaldo</w:t>
            </w:r>
          </w:p>
        </w:tc>
      </w:tr>
      <w:tr>
        <w:tc>
          <w:tcPr>
            <w:tcW w:type="dxa" w:w="21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Ingreso real</w:t>
            </w:r>
          </w:p>
        </w:tc>
        <w:tc>
          <w:tcPr>
            <w:tcW w:type="dxa" w:w="290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9, 10, 11, 15, 22, 23, 24, 1003</w:t>
            </w:r>
          </w:p>
        </w:tc>
        <w:tc>
          <w:tcPr>
            <w:tcW w:type="dxa" w:w="427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EFECTIVO, TRANSFER, DEPOSITO, PAGO TDC, PAGO TDD, TARJETA, CHEQUE CERTIF, CODI</w:t>
            </w:r>
          </w:p>
        </w:tc>
      </w:tr>
      <w:tr>
        <w:tc>
          <w:tcPr>
            <w:tcW w:type="dxa" w:w="21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Devolución o crédito</w:t>
            </w:r>
          </w:p>
        </w:tc>
        <w:tc>
          <w:tcPr>
            <w:tcW w:type="dxa" w:w="290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8, 12, 26, 1001, 1002</w:t>
            </w:r>
          </w:p>
        </w:tc>
        <w:tc>
          <w:tcPr>
            <w:tcW w:type="dxa" w:w="427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DEVOL, NOTA CRED, NOTA DE CRED, BONIFIC</w:t>
            </w:r>
          </w:p>
        </w:tc>
      </w:tr>
      <w:tr>
        <w:tc>
          <w:tcPr>
            <w:tcW w:type="dxa" w:w="21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Anticipo aplicado</w:t>
            </w:r>
          </w:p>
        </w:tc>
        <w:tc>
          <w:tcPr>
            <w:tcW w:type="dxa" w:w="290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17, 25</w:t>
            </w:r>
          </w:p>
        </w:tc>
        <w:tc>
          <w:tcPr>
            <w:tcW w:type="dxa" w:w="427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APLIC ANTICIPO, APLIC. ANTICIPO, SALDO A FAVOR</w:t>
            </w:r>
          </w:p>
        </w:tc>
      </w:tr>
      <w:tr>
        <w:tc>
          <w:tcPr>
            <w:tcW w:type="dxa" w:w="2188"/>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Otra reducción</w:t>
            </w:r>
          </w:p>
        </w:tc>
        <w:tc>
          <w:tcPr>
            <w:tcW w:type="dxa" w:w="2902"/>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Todo lo demás</w:t>
            </w:r>
          </w:p>
        </w:tc>
        <w:tc>
          <w:tcPr>
            <w:tcW w:type="dxa" w:w="427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Sin coincidencia</w:t>
            </w:r>
          </w:p>
        </w:tc>
      </w:tr>
    </w:tbl>
    <w:p>
      <w:pPr>
        <w:spacing w:after="20"/>
      </w:pPr>
    </w:p>
    <w:p>
      <w:r>
        <w:rPr>
          <w:rFonts w:ascii="Calibri" w:hAnsi="Calibri" w:eastAsia="Calibri"/>
          <w:color w:val="111827"/>
          <w:sz w:val="22"/>
        </w:rPr>
        <w:t>Los conceptos personalizados de la empresa deben revisarse periódicamente. Un concepto no reconocido se conserva como “Otra reducción” para evitar presentarlo como ingreso real.</w:t>
      </w:r>
    </w:p>
    <w:p>
      <w:pPr>
        <w:pStyle w:val="Heading2"/>
      </w:pPr>
      <w:r>
        <w:rPr>
          <w:rFonts w:ascii="Calibri" w:hAnsi="Calibri" w:eastAsia="Calibri"/>
          <w:b/>
          <w:color w:val="2E74B5"/>
          <w:sz w:val="26"/>
        </w:rPr>
        <w:t>10.6 Cobrado vs. facturado</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Cobrado vs. facturado % = ingresos reales aplicados en el periodo</w:t>
              <w:br/>
              <w:t xml:space="preserve">                           / facturación vigente emitida en el periodo × 100</w:t>
            </w:r>
          </w:p>
        </w:tc>
      </w:tr>
    </w:tbl>
    <w:p>
      <w:pPr>
        <w:spacing w:after="20"/>
      </w:pPr>
    </w:p>
    <w:p>
      <w:r>
        <w:rPr>
          <w:rFonts w:ascii="Calibri" w:hAnsi="Calibri" w:eastAsia="Calibri"/>
          <w:color w:val="111827"/>
          <w:sz w:val="22"/>
        </w:rPr>
        <w:t>No representa el saldo de las mismas facturas salvo que ambos conjuntos coincidan por fecha y vínculo.</w:t>
      </w:r>
    </w:p>
    <w:p>
      <w:pPr>
        <w:pStyle w:val="Heading2"/>
      </w:pPr>
      <w:r>
        <w:rPr>
          <w:rFonts w:ascii="Calibri" w:hAnsi="Calibri" w:eastAsia="Calibri"/>
          <w:b/>
          <w:color w:val="2E74B5"/>
          <w:sz w:val="26"/>
        </w:rPr>
        <w:t>10.7 Estado del expediente individual</w:t>
      </w:r>
    </w:p>
    <w:p>
      <w:pPr>
        <w:numPr>
          <w:ilvl w:val="0"/>
          <w:numId w:val="10"/>
        </w:numPr>
      </w:pPr>
      <w:r>
        <w:rPr>
          <w:rFonts w:ascii="Calibri" w:hAnsi="Calibri" w:eastAsia="Calibri"/>
          <w:color w:val="111827"/>
          <w:sz w:val="22"/>
        </w:rPr>
        <w:t>Liquidada: existen signos y el saldo calculado es ≤ $0.01.</w:t>
      </w:r>
    </w:p>
    <w:p>
      <w:pPr>
        <w:numPr>
          <w:ilvl w:val="0"/>
          <w:numId w:val="10"/>
        </w:numPr>
      </w:pPr>
      <w:r>
        <w:rPr>
          <w:rFonts w:ascii="Calibri" w:hAnsi="Calibri" w:eastAsia="Calibri"/>
          <w:color w:val="111827"/>
          <w:sz w:val="22"/>
        </w:rPr>
        <w:t>Vencida: la fecha de vencimiento ya pasó y no se clasifica como liquidada.</w:t>
      </w:r>
    </w:p>
    <w:p>
      <w:pPr>
        <w:numPr>
          <w:ilvl w:val="0"/>
          <w:numId w:val="10"/>
        </w:numPr>
      </w:pPr>
      <w:r>
        <w:rPr>
          <w:rFonts w:ascii="Calibri" w:hAnsi="Calibri" w:eastAsia="Calibri"/>
          <w:color w:val="111827"/>
          <w:sz w:val="22"/>
        </w:rPr>
        <w:t>Por vencer: vence dentro de los próximos 7 días.</w:t>
      </w:r>
    </w:p>
    <w:p>
      <w:pPr>
        <w:numPr>
          <w:ilvl w:val="0"/>
          <w:numId w:val="10"/>
        </w:numPr>
      </w:pPr>
      <w:r>
        <w:rPr>
          <w:rFonts w:ascii="Calibri" w:hAnsi="Calibri" w:eastAsia="Calibri"/>
          <w:color w:val="111827"/>
          <w:sz w:val="22"/>
        </w:rPr>
        <w:t>Vigente: existe cargo y no entra en las categorías anteriores.</w:t>
      </w:r>
    </w:p>
    <w:p>
      <w:pPr>
        <w:numPr>
          <w:ilvl w:val="0"/>
          <w:numId w:val="10"/>
        </w:numPr>
      </w:pPr>
      <w:r>
        <w:rPr>
          <w:rFonts w:ascii="Calibri" w:hAnsi="Calibri" w:eastAsia="Calibri"/>
          <w:color w:val="111827"/>
          <w:sz w:val="22"/>
        </w:rPr>
        <w:t>Sin determinar: faltan datos suficientes.</w:t>
      </w:r>
    </w:p>
    <w:p>
      <w:r>
        <w:br w:type="page"/>
      </w:r>
    </w:p>
    <w:p>
      <w:pPr>
        <w:pStyle w:val="Heading1"/>
      </w:pPr>
      <w:r>
        <w:rPr>
          <w:rFonts w:ascii="Calibri" w:hAnsi="Calibri" w:eastAsia="Calibri"/>
          <w:b/>
          <w:color w:val="2E74B5"/>
          <w:sz w:val="32"/>
        </w:rPr>
        <w:t>11. Referencia de API</w:t>
      </w:r>
    </w:p>
    <w:p>
      <w:r>
        <w:rPr>
          <w:rFonts w:ascii="Calibri" w:hAnsi="Calibri" w:eastAsia="Calibri"/>
          <w:color w:val="111827"/>
          <w:sz w:val="22"/>
        </w:rPr>
        <w:t>Todas las rutas SAE reciben el perfil y la contraseña en el cuerpo JSON. La API responde en JSON y aplica el límite global de 60 solicitudes/minuto/IP.</w:t>
      </w:r>
    </w:p>
    <w:p>
      <w:pPr>
        <w:pStyle w:val="Heading2"/>
      </w:pPr>
      <w:r>
        <w:rPr>
          <w:rFonts w:ascii="Calibri" w:hAnsi="Calibri" w:eastAsia="Calibri"/>
          <w:b/>
          <w:color w:val="2E74B5"/>
          <w:sz w:val="26"/>
        </w:rPr>
        <w:t>11.1 Conexiones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Método y ruta</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Descripción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GET /api/connections</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Lista perfiles guardados sin contraseña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GET /api/connections/last-used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Recupera el perfil usado más recientemente</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GET /api/connections/{id}/use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Recupera y marca un perfil como usado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/api/connections</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Guarda o actualiza un perfil en MySQL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DELETE /api/connections/{id}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Elimina un perfil de MySQL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/api/connections/sae/test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Prueba conectividad Firebird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/api/connections/sae/inspect-schema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Verifica tablas esperadas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/api/connections/sae/inspect-table/{tableName}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Consulta metadatos de columnas</w:t>
            </w:r>
          </w:p>
        </w:tc>
      </w:tr>
    </w:tbl>
    <w:p>
      <w:pPr>
        <w:spacing w:after="20"/>
      </w:pPr>
    </w:p>
    <w:p>
      <w:pPr>
        <w:pStyle w:val="Heading2"/>
      </w:pPr>
      <w:r>
        <w:rPr>
          <w:rFonts w:ascii="Calibri" w:hAnsi="Calibri" w:eastAsia="Calibri"/>
          <w:b/>
          <w:color w:val="2E74B5"/>
          <w:sz w:val="26"/>
        </w:rPr>
        <w:t>11.2 Documentos y flujos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Método y ruta</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Descripción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/api/sae/documents/latest/{kind}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Recupera documentos recientes de un tipo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/api/sae/document-lookup/{kind}/{number}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Busca un encabezado exacto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/api/sae/document-items/{kind}/{number}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Obtiene partidas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/api/sae/sales-flow/{kind}/{number}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Reconstruye el flujo individual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/api/sae/sales-flow/summary?from=&amp;to=&amp;seller=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Resume el proceso de ventas</w:t>
            </w:r>
          </w:p>
        </w:tc>
      </w:tr>
    </w:tbl>
    <w:p>
      <w:pPr>
        <w:spacing w:after="20"/>
      </w:pPr>
    </w:p>
    <w:p>
      <w:pPr>
        <w:shd w:fill="F8FAFC"/>
      </w:pPr>
      <w:r>
        <w:rPr>
          <w:rFonts w:ascii="Consolas" w:hAnsi="Consolas" w:eastAsia="Consolas"/>
          <w:color w:val="1F4D78"/>
          <w:sz w:val="20"/>
        </w:rPr>
        <w:t>kind</w:t>
      </w:r>
      <w:r>
        <w:rPr>
          <w:rFonts w:ascii="Calibri" w:hAnsi="Calibri" w:eastAsia="Calibri"/>
          <w:color w:val="111827"/>
          <w:sz w:val="22"/>
        </w:rPr>
        <w:t xml:space="preserve"> admite </w:t>
      </w:r>
      <w:r>
        <w:rPr>
          <w:rFonts w:ascii="Consolas" w:hAnsi="Consolas" w:eastAsia="Consolas"/>
          <w:color w:val="1F4D78"/>
          <w:sz w:val="20"/>
        </w:rPr>
        <w:t>Quotation</w:t>
      </w:r>
      <w:r>
        <w:rPr>
          <w:rFonts w:ascii="Calibri" w:hAnsi="Calibri" w:eastAsia="Calibri"/>
          <w:color w:val="111827"/>
          <w:sz w:val="22"/>
        </w:rPr>
        <w:t xml:space="preserve">, </w:t>
      </w:r>
      <w:r>
        <w:rPr>
          <w:rFonts w:ascii="Consolas" w:hAnsi="Consolas" w:eastAsia="Consolas"/>
          <w:color w:val="1F4D78"/>
          <w:sz w:val="20"/>
        </w:rPr>
        <w:t>Order</w:t>
      </w:r>
      <w:r>
        <w:rPr>
          <w:rFonts w:ascii="Calibri" w:hAnsi="Calibri" w:eastAsia="Calibri"/>
          <w:color w:val="111827"/>
          <w:sz w:val="22"/>
        </w:rPr>
        <w:t xml:space="preserve">, </w:t>
      </w:r>
      <w:r>
        <w:rPr>
          <w:rFonts w:ascii="Consolas" w:hAnsi="Consolas" w:eastAsia="Consolas"/>
          <w:color w:val="1F4D78"/>
          <w:sz w:val="20"/>
        </w:rPr>
        <w:t>Delivery</w:t>
      </w:r>
      <w:r>
        <w:rPr>
          <w:rFonts w:ascii="Calibri" w:hAnsi="Calibri" w:eastAsia="Calibri"/>
          <w:color w:val="111827"/>
          <w:sz w:val="22"/>
        </w:rPr>
        <w:t xml:space="preserve"> o </w:t>
      </w:r>
      <w:r>
        <w:rPr>
          <w:rFonts w:ascii="Consolas" w:hAnsi="Consolas" w:eastAsia="Consolas"/>
          <w:color w:val="1F4D78"/>
          <w:sz w:val="20"/>
        </w:rPr>
        <w:t>Invoice</w:t>
      </w:r>
      <w:r>
        <w:rPr>
          <w:rFonts w:ascii="Calibri" w:hAnsi="Calibri" w:eastAsia="Calibri"/>
          <w:color w:val="111827"/>
          <w:sz w:val="22"/>
        </w:rPr>
        <w:t>.</w:t>
      </w:r>
    </w:p>
    <w:p>
      <w:pPr>
        <w:pStyle w:val="Heading2"/>
      </w:pPr>
      <w:r>
        <w:rPr>
          <w:rFonts w:ascii="Calibri" w:hAnsi="Calibri" w:eastAsia="Calibri"/>
          <w:b/>
          <w:color w:val="2E74B5"/>
          <w:sz w:val="26"/>
        </w:rPr>
        <w:t>11.3 Cuentas por cobrar</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Método y ruta</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Descripción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/api/sae/receivables/root/{number}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Localiza el cargo raíz</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/api/sae/receivables/{number}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Localiza movimientos vinculados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/api/sae/receivables/customer/{code}/recent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Obtiene actividad reciente del cliente</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/api/sae/receivables/summary</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Calcula panorama financiero y opciones de filtro</w:t>
            </w:r>
          </w:p>
        </w:tc>
      </w:tr>
    </w:tbl>
    <w:p>
      <w:pPr>
        <w:spacing w:after="20"/>
      </w:pPr>
    </w:p>
    <w:p>
      <w:pPr>
        <w:shd w:fill="F8FAFC"/>
      </w:pPr>
      <w:r>
        <w:rPr>
          <w:rFonts w:ascii="Calibri" w:hAnsi="Calibri" w:eastAsia="Calibri"/>
          <w:color w:val="111827"/>
          <w:sz w:val="22"/>
        </w:rPr>
        <w:t xml:space="preserve">Parámetros del resumen: </w:t>
      </w:r>
      <w:r>
        <w:rPr>
          <w:rFonts w:ascii="Consolas" w:hAnsi="Consolas" w:eastAsia="Consolas"/>
          <w:color w:val="1F4D78"/>
          <w:sz w:val="20"/>
        </w:rPr>
        <w:t>from</w:t>
      </w:r>
      <w:r>
        <w:rPr>
          <w:rFonts w:ascii="Calibri" w:hAnsi="Calibri" w:eastAsia="Calibri"/>
          <w:color w:val="111827"/>
          <w:sz w:val="22"/>
        </w:rPr>
        <w:t xml:space="preserve">, </w:t>
      </w:r>
      <w:r>
        <w:rPr>
          <w:rFonts w:ascii="Consolas" w:hAnsi="Consolas" w:eastAsia="Consolas"/>
          <w:color w:val="1F4D78"/>
          <w:sz w:val="20"/>
        </w:rPr>
        <w:t>to</w:t>
      </w:r>
      <w:r>
        <w:rPr>
          <w:rFonts w:ascii="Calibri" w:hAnsi="Calibri" w:eastAsia="Calibri"/>
          <w:color w:val="111827"/>
          <w:sz w:val="22"/>
        </w:rPr>
        <w:t xml:space="preserve">, </w:t>
      </w:r>
      <w:r>
        <w:rPr>
          <w:rFonts w:ascii="Consolas" w:hAnsi="Consolas" w:eastAsia="Consolas"/>
          <w:color w:val="1F4D78"/>
          <w:sz w:val="20"/>
        </w:rPr>
        <w:t>seller</w:t>
      </w:r>
      <w:r>
        <w:rPr>
          <w:rFonts w:ascii="Calibri" w:hAnsi="Calibri" w:eastAsia="Calibri"/>
          <w:color w:val="111827"/>
          <w:sz w:val="22"/>
        </w:rPr>
        <w:t xml:space="preserve">, </w:t>
      </w:r>
      <w:r>
        <w:rPr>
          <w:rFonts w:ascii="Consolas" w:hAnsi="Consolas" w:eastAsia="Consolas"/>
          <w:color w:val="1F4D78"/>
          <w:sz w:val="20"/>
        </w:rPr>
        <w:t>series</w:t>
      </w:r>
      <w:r>
        <w:rPr>
          <w:rFonts w:ascii="Calibri" w:hAnsi="Calibri" w:eastAsia="Calibri"/>
          <w:color w:val="111827"/>
          <w:sz w:val="22"/>
        </w:rPr>
        <w:t xml:space="preserve">, </w:t>
      </w:r>
      <w:r>
        <w:rPr>
          <w:rFonts w:ascii="Consolas" w:hAnsi="Consolas" w:eastAsia="Consolas"/>
          <w:color w:val="1F4D78"/>
          <w:sz w:val="20"/>
        </w:rPr>
        <w:t>folioFrom</w:t>
      </w:r>
      <w:r>
        <w:rPr>
          <w:rFonts w:ascii="Calibri" w:hAnsi="Calibri" w:eastAsia="Calibri"/>
          <w:color w:val="111827"/>
          <w:sz w:val="22"/>
        </w:rPr>
        <w:t xml:space="preserve">, </w:t>
      </w:r>
      <w:r>
        <w:rPr>
          <w:rFonts w:ascii="Consolas" w:hAnsi="Consolas" w:eastAsia="Consolas"/>
          <w:color w:val="1F4D78"/>
          <w:sz w:val="20"/>
        </w:rPr>
        <w:t>folioTo</w:t>
      </w:r>
      <w:r>
        <w:rPr>
          <w:rFonts w:ascii="Calibri" w:hAnsi="Calibri" w:eastAsia="Calibri"/>
          <w:color w:val="111827"/>
          <w:sz w:val="22"/>
        </w:rPr>
        <w:t xml:space="preserve">, </w:t>
      </w:r>
      <w:r>
        <w:rPr>
          <w:rFonts w:ascii="Consolas" w:hAnsi="Consolas" w:eastAsia="Consolas"/>
          <w:color w:val="1F4D78"/>
          <w:sz w:val="20"/>
        </w:rPr>
        <w:t>customer</w:t>
      </w:r>
      <w:r>
        <w:rPr>
          <w:rFonts w:ascii="Calibri" w:hAnsi="Calibri" w:eastAsia="Calibri"/>
          <w:color w:val="111827"/>
          <w:sz w:val="22"/>
        </w:rPr>
        <w:t xml:space="preserve">, </w:t>
      </w:r>
      <w:r>
        <w:rPr>
          <w:rFonts w:ascii="Consolas" w:hAnsi="Consolas" w:eastAsia="Consolas"/>
          <w:color w:val="1F4D78"/>
          <w:sz w:val="20"/>
        </w:rPr>
        <w:t>warehouse</w:t>
      </w:r>
      <w:r>
        <w:rPr>
          <w:rFonts w:ascii="Calibri" w:hAnsi="Calibri" w:eastAsia="Calibri"/>
          <w:color w:val="111827"/>
          <w:sz w:val="22"/>
        </w:rPr>
        <w:t xml:space="preserve">, </w:t>
      </w:r>
      <w:r>
        <w:rPr>
          <w:rFonts w:ascii="Consolas" w:hAnsi="Consolas" w:eastAsia="Consolas"/>
          <w:color w:val="1F4D78"/>
          <w:sz w:val="20"/>
        </w:rPr>
        <w:t>status</w:t>
      </w:r>
      <w:r>
        <w:rPr>
          <w:rFonts w:ascii="Calibri" w:hAnsi="Calibri" w:eastAsia="Calibri"/>
          <w:color w:val="111827"/>
          <w:sz w:val="22"/>
        </w:rPr>
        <w:t xml:space="preserve">, </w:t>
      </w:r>
      <w:r>
        <w:rPr>
          <w:rFonts w:ascii="Consolas" w:hAnsi="Consolas" w:eastAsia="Consolas"/>
          <w:color w:val="1F4D78"/>
          <w:sz w:val="20"/>
        </w:rPr>
        <w:t>fiscalMethod</w:t>
      </w:r>
      <w:r>
        <w:rPr>
          <w:rFonts w:ascii="Calibri" w:hAnsi="Calibri" w:eastAsia="Calibri"/>
          <w:color w:val="111827"/>
          <w:sz w:val="22"/>
        </w:rPr>
        <w:t xml:space="preserve"> y </w:t>
      </w:r>
      <w:r>
        <w:rPr>
          <w:rFonts w:ascii="Consolas" w:hAnsi="Consolas" w:eastAsia="Consolas"/>
          <w:color w:val="1F4D78"/>
          <w:sz w:val="20"/>
        </w:rPr>
        <w:t>paymentConcept</w:t>
      </w:r>
      <w:r>
        <w:rPr>
          <w:rFonts w:ascii="Calibri" w:hAnsi="Calibri" w:eastAsia="Calibri"/>
          <w:color w:val="111827"/>
          <w:sz w:val="22"/>
        </w:rPr>
        <w:t>.</w:t>
      </w:r>
    </w:p>
    <w:p>
      <w:pPr>
        <w:pStyle w:val="Heading2"/>
      </w:pPr>
      <w:r>
        <w:rPr>
          <w:rFonts w:ascii="Calibri" w:hAnsi="Calibri" w:eastAsia="Calibri"/>
          <w:b/>
          <w:color w:val="2E74B5"/>
          <w:sz w:val="26"/>
        </w:rPr>
        <w:t>11.4 Rentabilidad e inventario</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Método y ruta</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Descripción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/api/sae/profitability?from=&amp;to=&amp;branch=&amp;seller=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Calcula rentabilidad comercial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/api/sae/inventory/analytics?from=&amp;to=&amp;seller=&amp;warehouse=&amp;line=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Calcula desempeño y riesgos de inventario</w:t>
            </w:r>
          </w:p>
        </w:tc>
      </w:tr>
    </w:tbl>
    <w:p>
      <w:pPr>
        <w:spacing w:after="20"/>
      </w:pPr>
    </w:p>
    <w:p>
      <w:pPr>
        <w:pStyle w:val="Heading2"/>
      </w:pPr>
      <w:r>
        <w:rPr>
          <w:rFonts w:ascii="Calibri" w:hAnsi="Calibri" w:eastAsia="Calibri"/>
          <w:b/>
          <w:color w:val="2E74B5"/>
          <w:sz w:val="26"/>
        </w:rPr>
        <w:t>11.5 Datos manuales e IA</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Método y ruta</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Descripción</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GET /api/manual-profitability-entries?from=&amp;to=&amp;branch=</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Lista capturas manuales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/api/manual-profitability-entries</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Agrega una captura manual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DELETE /api/manual-profitability-entries/{id}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Elimina una captura manual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POST /api/ai/ask</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Pregunta a la IA con evidencia del flujo</w:t>
            </w:r>
          </w:p>
        </w:tc>
      </w:tr>
    </w:tbl>
    <w:p>
      <w:pPr>
        <w:spacing w:after="20"/>
      </w:pPr>
    </w:p>
    <w:p>
      <w:pPr>
        <w:pStyle w:val="Heading2"/>
      </w:pPr>
      <w:r>
        <w:rPr>
          <w:rFonts w:ascii="Calibri" w:hAnsi="Calibri" w:eastAsia="Calibri"/>
          <w:b/>
          <w:color w:val="2E74B5"/>
          <w:sz w:val="26"/>
        </w:rPr>
        <w:t>11.6 Códigos y errores</w:t>
      </w:r>
    </w:p>
    <w:p>
      <w:pPr>
        <w:numPr>
          <w:ilvl w:val="0"/>
          <w:numId w:val="10"/>
        </w:numPr>
        <w:shd w:fill="F8FAFC"/>
      </w:pPr>
      <w:r>
        <w:rPr>
          <w:rFonts w:ascii="Consolas" w:hAnsi="Consolas" w:eastAsia="Consolas"/>
          <w:color w:val="1F4D78"/>
          <w:sz w:val="20"/>
        </w:rPr>
        <w:t>200</w:t>
      </w:r>
      <w:r>
        <w:rPr>
          <w:rFonts w:ascii="Calibri" w:hAnsi="Calibri" w:eastAsia="Calibri"/>
          <w:color w:val="111827"/>
          <w:sz w:val="22"/>
        </w:rPr>
        <w:t>: consulta correcta.</w:t>
      </w:r>
    </w:p>
    <w:p>
      <w:pPr>
        <w:numPr>
          <w:ilvl w:val="0"/>
          <w:numId w:val="10"/>
        </w:numPr>
        <w:shd w:fill="F8FAFC"/>
      </w:pPr>
      <w:r>
        <w:rPr>
          <w:rFonts w:ascii="Consolas" w:hAnsi="Consolas" w:eastAsia="Consolas"/>
          <w:color w:val="1F4D78"/>
          <w:sz w:val="20"/>
        </w:rPr>
        <w:t>201</w:t>
      </w:r>
      <w:r>
        <w:rPr>
          <w:rFonts w:ascii="Calibri" w:hAnsi="Calibri" w:eastAsia="Calibri"/>
          <w:color w:val="111827"/>
          <w:sz w:val="22"/>
        </w:rPr>
        <w:t>: captura manual creada.</w:t>
      </w:r>
    </w:p>
    <w:p>
      <w:pPr>
        <w:numPr>
          <w:ilvl w:val="0"/>
          <w:numId w:val="10"/>
        </w:numPr>
        <w:shd w:fill="F8FAFC"/>
      </w:pPr>
      <w:r>
        <w:rPr>
          <w:rFonts w:ascii="Consolas" w:hAnsi="Consolas" w:eastAsia="Consolas"/>
          <w:color w:val="1F4D78"/>
          <w:sz w:val="20"/>
        </w:rPr>
        <w:t>204</w:t>
      </w:r>
      <w:r>
        <w:rPr>
          <w:rFonts w:ascii="Calibri" w:hAnsi="Calibri" w:eastAsia="Calibri"/>
          <w:color w:val="111827"/>
          <w:sz w:val="22"/>
        </w:rPr>
        <w:t>: eliminación correcta o sin último perfil.</w:t>
      </w:r>
    </w:p>
    <w:p>
      <w:pPr>
        <w:numPr>
          <w:ilvl w:val="0"/>
          <w:numId w:val="10"/>
        </w:numPr>
        <w:shd w:fill="F8FAFC"/>
      </w:pPr>
      <w:r>
        <w:rPr>
          <w:rFonts w:ascii="Consolas" w:hAnsi="Consolas" w:eastAsia="Consolas"/>
          <w:color w:val="1F4D78"/>
          <w:sz w:val="20"/>
        </w:rPr>
        <w:t>400</w:t>
      </w:r>
      <w:r>
        <w:rPr>
          <w:rFonts w:ascii="Calibri" w:hAnsi="Calibri" w:eastAsia="Calibri"/>
          <w:color w:val="111827"/>
          <w:sz w:val="22"/>
        </w:rPr>
        <w:t>: datos o rango inválidos.</w:t>
      </w:r>
    </w:p>
    <w:p>
      <w:pPr>
        <w:numPr>
          <w:ilvl w:val="0"/>
          <w:numId w:val="10"/>
        </w:numPr>
        <w:shd w:fill="F8FAFC"/>
      </w:pPr>
      <w:r>
        <w:rPr>
          <w:rFonts w:ascii="Consolas" w:hAnsi="Consolas" w:eastAsia="Consolas"/>
          <w:color w:val="1F4D78"/>
          <w:sz w:val="20"/>
        </w:rPr>
        <w:t>403</w:t>
      </w:r>
      <w:r>
        <w:rPr>
          <w:rFonts w:ascii="Calibri" w:hAnsi="Calibri" w:eastAsia="Calibri"/>
          <w:color w:val="111827"/>
          <w:sz w:val="22"/>
        </w:rPr>
        <w:t>: destino Firebird no autorizado.</w:t>
      </w:r>
    </w:p>
    <w:p>
      <w:pPr>
        <w:numPr>
          <w:ilvl w:val="0"/>
          <w:numId w:val="10"/>
        </w:numPr>
        <w:shd w:fill="F8FAFC"/>
      </w:pPr>
      <w:r>
        <w:rPr>
          <w:rFonts w:ascii="Consolas" w:hAnsi="Consolas" w:eastAsia="Consolas"/>
          <w:color w:val="1F4D78"/>
          <w:sz w:val="20"/>
        </w:rPr>
        <w:t>404</w:t>
      </w:r>
      <w:r>
        <w:rPr>
          <w:rFonts w:ascii="Calibri" w:hAnsi="Calibri" w:eastAsia="Calibri"/>
          <w:color w:val="111827"/>
          <w:sz w:val="22"/>
        </w:rPr>
        <w:t>: perfil o captura inexistente.</w:t>
      </w:r>
    </w:p>
    <w:p>
      <w:pPr>
        <w:numPr>
          <w:ilvl w:val="0"/>
          <w:numId w:val="10"/>
        </w:numPr>
        <w:shd w:fill="F8FAFC"/>
      </w:pPr>
      <w:r>
        <w:rPr>
          <w:rFonts w:ascii="Consolas" w:hAnsi="Consolas" w:eastAsia="Consolas"/>
          <w:color w:val="1F4D78"/>
          <w:sz w:val="20"/>
        </w:rPr>
        <w:t>429</w:t>
      </w:r>
      <w:r>
        <w:rPr>
          <w:rFonts w:ascii="Calibri" w:hAnsi="Calibri" w:eastAsia="Calibri"/>
          <w:color w:val="111827"/>
          <w:sz w:val="22"/>
        </w:rPr>
        <w:t>: límite de solicitudes excedido.</w:t>
      </w:r>
    </w:p>
    <w:p>
      <w:pPr>
        <w:numPr>
          <w:ilvl w:val="0"/>
          <w:numId w:val="10"/>
        </w:numPr>
        <w:shd w:fill="F8FAFC"/>
      </w:pPr>
      <w:r>
        <w:rPr>
          <w:rFonts w:ascii="Consolas" w:hAnsi="Consolas" w:eastAsia="Consolas"/>
          <w:color w:val="1F4D78"/>
          <w:sz w:val="20"/>
        </w:rPr>
        <w:t>500</w:t>
      </w:r>
      <w:r>
        <w:rPr>
          <w:rFonts w:ascii="Calibri" w:hAnsi="Calibri" w:eastAsia="Calibri"/>
          <w:color w:val="111827"/>
          <w:sz w:val="22"/>
        </w:rPr>
        <w:t>: error interno sin detalle sensible.</w:t>
      </w:r>
    </w:p>
    <w:p>
      <w:pPr>
        <w:numPr>
          <w:ilvl w:val="0"/>
          <w:numId w:val="10"/>
        </w:numPr>
        <w:shd w:fill="F8FAFC"/>
      </w:pPr>
      <w:r>
        <w:rPr>
          <w:rFonts w:ascii="Consolas" w:hAnsi="Consolas" w:eastAsia="Consolas"/>
          <w:color w:val="1F4D78"/>
          <w:sz w:val="20"/>
        </w:rPr>
        <w:t>503</w:t>
      </w:r>
      <w:r>
        <w:rPr>
          <w:rFonts w:ascii="Calibri" w:hAnsi="Calibri" w:eastAsia="Calibri"/>
          <w:color w:val="111827"/>
          <w:sz w:val="22"/>
        </w:rPr>
        <w:t>: IA local no configurada o no disponible.</w:t>
      </w:r>
    </w:p>
    <w:p>
      <w:r>
        <w:br w:type="page"/>
      </w:r>
    </w:p>
    <w:p>
      <w:pPr>
        <w:pStyle w:val="Heading1"/>
      </w:pPr>
      <w:r>
        <w:rPr>
          <w:rFonts w:ascii="Calibri" w:hAnsi="Calibri" w:eastAsia="Calibri"/>
          <w:b/>
          <w:color w:val="2E74B5"/>
          <w:sz w:val="32"/>
        </w:rPr>
        <w:t>12. Persistencia MySQL</w:t>
      </w:r>
    </w:p>
    <w:p>
      <w:pPr>
        <w:pStyle w:val="Heading2"/>
        <w:shd w:fill="F8FAFC"/>
      </w:pPr>
      <w:r>
        <w:rPr>
          <w:rFonts w:ascii="Calibri" w:hAnsi="Calibri" w:eastAsia="Calibri"/>
          <w:b/>
          <w:color w:val="2E74B5"/>
          <w:sz w:val="26"/>
        </w:rPr>
        <w:t xml:space="preserve">12.1 Tabla </w:t>
      </w:r>
      <w:r>
        <w:rPr>
          <w:rFonts w:ascii="Consolas" w:hAnsi="Consolas" w:eastAsia="Consolas"/>
          <w:b/>
          <w:color w:val="1F4D78"/>
          <w:sz w:val="24"/>
        </w:rPr>
        <w:t>sae_connection_profiles</w:t>
      </w:r>
    </w:p>
    <w:p>
      <w:r>
        <w:rPr>
          <w:rFonts w:ascii="Calibri" w:hAnsi="Calibri" w:eastAsia="Calibri"/>
          <w:color w:val="111827"/>
          <w:sz w:val="22"/>
        </w:rPr>
        <w:t>Se crea automáticamente al primer uso.</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Campo</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Propósito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id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Identificador GUID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fingerprint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SHA-256 de host, puerto, base, usuario y empresa para evitar duplicados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display_name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Nombre visible</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host_name</w:t>
            </w:r>
            <w:r>
              <w:rPr>
                <w:rFonts w:ascii="Calibri" w:hAnsi="Calibri" w:eastAsia="Calibri"/>
                <w:color w:val="111827"/>
                <w:sz w:val="18"/>
              </w:rPr>
              <w:t xml:space="preserve">, </w:t>
            </w:r>
            <w:r>
              <w:rPr>
                <w:rFonts w:ascii="Consolas" w:hAnsi="Consolas" w:eastAsia="Consolas"/>
                <w:color w:val="1F4D78"/>
                <w:sz w:val="17"/>
              </w:rPr>
              <w:t>port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Destino Firebird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database_path</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Ruta o alias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user_name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Usuario Firebird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protected_password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Contraseña protegida, no texto plano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company_number</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Sufijo de tablas SAE</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sae_version</w:t>
            </w:r>
            <w:r>
              <w:rPr>
                <w:rFonts w:ascii="Calibri" w:hAnsi="Calibri" w:eastAsia="Calibri"/>
                <w:color w:val="111827"/>
                <w:sz w:val="18"/>
              </w:rPr>
              <w:t xml:space="preserve">, </w:t>
            </w:r>
            <w:r>
              <w:rPr>
                <w:rFonts w:ascii="Consolas" w:hAnsi="Consolas" w:eastAsia="Consolas"/>
                <w:color w:val="1F4D78"/>
                <w:sz w:val="17"/>
              </w:rPr>
              <w:t>charset_name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Compatibilidad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created_at_utc</w:t>
            </w:r>
            <w:r>
              <w:rPr>
                <w:rFonts w:ascii="Calibri" w:hAnsi="Calibri" w:eastAsia="Calibri"/>
                <w:color w:val="111827"/>
                <w:sz w:val="18"/>
              </w:rPr>
              <w:t xml:space="preserve">, </w:t>
            </w:r>
            <w:r>
              <w:rPr>
                <w:rFonts w:ascii="Consolas" w:hAnsi="Consolas" w:eastAsia="Consolas"/>
                <w:color w:val="1F4D78"/>
                <w:sz w:val="17"/>
              </w:rPr>
              <w:t>updated_at_utc</w:t>
            </w:r>
            <w:r>
              <w:rPr>
                <w:rFonts w:ascii="Calibri" w:hAnsi="Calibri" w:eastAsia="Calibri"/>
                <w:color w:val="111827"/>
                <w:sz w:val="18"/>
              </w:rPr>
              <w:t xml:space="preserve">, </w:t>
            </w:r>
            <w:r>
              <w:rPr>
                <w:rFonts w:ascii="Consolas" w:hAnsi="Consolas" w:eastAsia="Consolas"/>
                <w:color w:val="1F4D78"/>
                <w:sz w:val="17"/>
              </w:rPr>
              <w:t>last_used_at_utc</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Auditoría básica</w:t>
            </w:r>
          </w:p>
        </w:tc>
      </w:tr>
    </w:tbl>
    <w:p>
      <w:pPr>
        <w:spacing w:after="20"/>
      </w:pPr>
    </w:p>
    <w:p>
      <w:r>
        <w:rPr>
          <w:rFonts w:ascii="Calibri" w:hAnsi="Calibri" w:eastAsia="Calibri"/>
          <w:color w:val="111827"/>
          <w:sz w:val="22"/>
        </w:rPr>
        <w:t>Guardar el mismo destino actualiza nombre, contraseña, versión y charset mediante la huella única.</w:t>
      </w:r>
    </w:p>
    <w:p>
      <w:pPr>
        <w:pStyle w:val="Heading2"/>
        <w:shd w:fill="F8FAFC"/>
      </w:pPr>
      <w:r>
        <w:rPr>
          <w:rFonts w:ascii="Calibri" w:hAnsi="Calibri" w:eastAsia="Calibri"/>
          <w:b/>
          <w:color w:val="2E74B5"/>
          <w:sz w:val="26"/>
        </w:rPr>
        <w:t xml:space="preserve">12.2 Tabla </w:t>
      </w:r>
      <w:r>
        <w:rPr>
          <w:rFonts w:ascii="Consolas" w:hAnsi="Consolas" w:eastAsia="Consolas"/>
          <w:b/>
          <w:color w:val="1F4D78"/>
          <w:sz w:val="24"/>
        </w:rPr>
        <w:t>manual_profitability_entries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Campo</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Propósito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id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Identificador GUID</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entry_date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Fecha administrativa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category</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Tipo de captura</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branch_name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Sucursal opcional</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amount</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Importe positivo</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note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Explicación opcional, hasta 500 caracteres</w:t>
            </w:r>
          </w:p>
        </w:tc>
      </w:tr>
      <w:tr>
        <w:tc>
          <w:tcPr>
            <w:tcW w:type="dxa" w:w="2700"/>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created_at_utc</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Fecha de creación</w:t>
            </w:r>
          </w:p>
        </w:tc>
      </w:tr>
    </w:tbl>
    <w:p>
      <w:pPr>
        <w:spacing w:after="20"/>
      </w:pPr>
    </w:p>
    <w:p>
      <w:pPr>
        <w:pStyle w:val="Heading2"/>
      </w:pPr>
      <w:r>
        <w:rPr>
          <w:rFonts w:ascii="Calibri" w:hAnsi="Calibri" w:eastAsia="Calibri"/>
          <w:b/>
          <w:color w:val="2E74B5"/>
          <w:sz w:val="26"/>
        </w:rPr>
        <w:t>12.3 Política de datos</w:t>
      </w:r>
    </w:p>
    <w:p>
      <w:r>
        <w:rPr>
          <w:rFonts w:ascii="Calibri" w:hAnsi="Calibri" w:eastAsia="Calibri"/>
          <w:color w:val="111827"/>
          <w:sz w:val="22"/>
        </w:rPr>
        <w:t>MySQL no almacena facturas, partidas, clientes, pagos, inventarios ni respuestas de IA. Almacena configuración y datos manuales propios de Opervia.</w:t>
      </w:r>
    </w:p>
    <w:p>
      <w:r>
        <w:br w:type="page"/>
      </w:r>
    </w:p>
    <w:p>
      <w:pPr>
        <w:pStyle w:val="Heading1"/>
      </w:pPr>
      <w:r>
        <w:rPr>
          <w:rFonts w:ascii="Calibri" w:hAnsi="Calibri" w:eastAsia="Calibri"/>
          <w:b/>
          <w:color w:val="2E74B5"/>
          <w:sz w:val="32"/>
        </w:rPr>
        <w:t>13. Inteligencia artificial</w:t>
      </w:r>
    </w:p>
    <w:p>
      <w:pPr>
        <w:pStyle w:val="Heading2"/>
      </w:pPr>
      <w:r>
        <w:rPr>
          <w:rFonts w:ascii="Calibri" w:hAnsi="Calibri" w:eastAsia="Calibri"/>
          <w:b/>
          <w:color w:val="2E74B5"/>
          <w:sz w:val="26"/>
        </w:rPr>
        <w:t>13.1 Proveedor activo</w:t>
      </w:r>
    </w:p>
    <w:p>
      <w:pPr>
        <w:shd w:fill="F8FAFC"/>
      </w:pPr>
      <w:r>
        <w:rPr>
          <w:rFonts w:ascii="Calibri" w:hAnsi="Calibri" w:eastAsia="Calibri"/>
          <w:color w:val="111827"/>
          <w:sz w:val="22"/>
        </w:rPr>
        <w:t xml:space="preserve">La inyección de dependencias conecta </w:t>
      </w:r>
      <w:r>
        <w:rPr>
          <w:rFonts w:ascii="Consolas" w:hAnsi="Consolas" w:eastAsia="Consolas"/>
          <w:color w:val="1F4D78"/>
          <w:sz w:val="20"/>
        </w:rPr>
        <w:t>IOperviaAiAssistant</w:t>
      </w:r>
      <w:r>
        <w:rPr>
          <w:rFonts w:ascii="Calibri" w:hAnsi="Calibri" w:eastAsia="Calibri"/>
          <w:color w:val="111827"/>
          <w:sz w:val="22"/>
        </w:rPr>
        <w:t xml:space="preserve"> con </w:t>
      </w:r>
      <w:r>
        <w:rPr>
          <w:rFonts w:ascii="Consolas" w:hAnsi="Consolas" w:eastAsia="Consolas"/>
          <w:color w:val="1F4D78"/>
          <w:sz w:val="20"/>
        </w:rPr>
        <w:t>OllamaOperviaAssistant</w:t>
      </w:r>
      <w:r>
        <w:rPr>
          <w:rFonts w:ascii="Calibri" w:hAnsi="Calibri" w:eastAsia="Calibri"/>
          <w:color w:val="111827"/>
          <w:sz w:val="22"/>
        </w:rPr>
        <w:t>. Aunque existe una implementación para OpenAI en el código, no está registrada como proveedor activo y no se usa automáticamente.</w:t>
      </w:r>
    </w:p>
    <w:p>
      <w:pPr>
        <w:pStyle w:val="Heading2"/>
      </w:pPr>
      <w:r>
        <w:rPr>
          <w:rFonts w:ascii="Calibri" w:hAnsi="Calibri" w:eastAsia="Calibri"/>
          <w:b/>
          <w:color w:val="2E74B5"/>
          <w:sz w:val="26"/>
        </w:rPr>
        <w:t>13.2 Privacidad</w:t>
      </w:r>
    </w:p>
    <w:p>
      <w:r>
        <w:rPr>
          <w:rFonts w:ascii="Calibri" w:hAnsi="Calibri" w:eastAsia="Calibri"/>
          <w:color w:val="111827"/>
          <w:sz w:val="22"/>
        </w:rPr>
        <w:t>La petición se envía al endpoint local de Ollama. En la configuración predeterminada no sale a Internet ni genera costo por consulta. La evidencia puede contener números de documento, cliente, RFC, importes y partidas, por lo que el equipo que ejecuta Ollama debe mantenerse protegido.</w:t>
      </w:r>
    </w:p>
    <w:p>
      <w:pPr>
        <w:pStyle w:val="Heading2"/>
      </w:pPr>
      <w:r>
        <w:rPr>
          <w:rFonts w:ascii="Calibri" w:hAnsi="Calibri" w:eastAsia="Calibri"/>
          <w:b/>
          <w:color w:val="2E74B5"/>
          <w:sz w:val="26"/>
        </w:rPr>
        <w:t>13.3 Comportamiento esperado</w:t>
      </w:r>
    </w:p>
    <w:p>
      <w:pPr>
        <w:numPr>
          <w:ilvl w:val="0"/>
          <w:numId w:val="10"/>
        </w:numPr>
      </w:pPr>
      <w:r>
        <w:rPr>
          <w:rFonts w:ascii="Calibri" w:hAnsi="Calibri" w:eastAsia="Calibri"/>
          <w:color w:val="111827"/>
          <w:sz w:val="22"/>
        </w:rPr>
        <w:t>temperatura 0;</w:t>
      </w:r>
    </w:p>
    <w:p>
      <w:pPr>
        <w:numPr>
          <w:ilvl w:val="0"/>
          <w:numId w:val="10"/>
        </w:numPr>
      </w:pPr>
      <w:r>
        <w:rPr>
          <w:rFonts w:ascii="Calibri" w:hAnsi="Calibri" w:eastAsia="Calibri"/>
          <w:color w:val="111827"/>
          <w:sz w:val="22"/>
        </w:rPr>
        <w:t>contexto máximo solicitado de 8,192 tokens;</w:t>
      </w:r>
    </w:p>
    <w:p>
      <w:pPr>
        <w:numPr>
          <w:ilvl w:val="0"/>
          <w:numId w:val="10"/>
        </w:numPr>
      </w:pPr>
      <w:r>
        <w:rPr>
          <w:rFonts w:ascii="Calibri" w:hAnsi="Calibri" w:eastAsia="Calibri"/>
          <w:color w:val="111827"/>
          <w:sz w:val="22"/>
        </w:rPr>
        <w:t>respuesta JSON estructurada;</w:t>
      </w:r>
    </w:p>
    <w:p>
      <w:pPr>
        <w:numPr>
          <w:ilvl w:val="0"/>
          <w:numId w:val="10"/>
        </w:numPr>
      </w:pPr>
      <w:r>
        <w:rPr>
          <w:rFonts w:ascii="Calibri" w:hAnsi="Calibri" w:eastAsia="Calibri"/>
          <w:color w:val="111827"/>
          <w:sz w:val="22"/>
        </w:rPr>
        <w:t>instrucción de usar únicamente la evidencia;</w:t>
      </w:r>
    </w:p>
    <w:p>
      <w:pPr>
        <w:numPr>
          <w:ilvl w:val="0"/>
          <w:numId w:val="10"/>
        </w:numPr>
      </w:pPr>
      <w:r>
        <w:rPr>
          <w:rFonts w:ascii="Calibri" w:hAnsi="Calibri" w:eastAsia="Calibri"/>
          <w:color w:val="111827"/>
          <w:sz w:val="22"/>
        </w:rPr>
        <w:t>advertir faltantes, cancelaciones y diferencias;</w:t>
      </w:r>
    </w:p>
    <w:p>
      <w:pPr>
        <w:numPr>
          <w:ilvl w:val="0"/>
          <w:numId w:val="10"/>
        </w:numPr>
      </w:pPr>
      <w:r>
        <w:rPr>
          <w:rFonts w:ascii="Calibri" w:hAnsi="Calibri" w:eastAsia="Calibri"/>
          <w:color w:val="111827"/>
          <w:sz w:val="22"/>
        </w:rPr>
        <w:t>no sugerir escrituras ni SQL sobre Firebird;</w:t>
      </w:r>
    </w:p>
    <w:p>
      <w:pPr>
        <w:numPr>
          <w:ilvl w:val="0"/>
          <w:numId w:val="10"/>
        </w:numPr>
      </w:pPr>
      <w:r>
        <w:rPr>
          <w:rFonts w:ascii="Calibri" w:hAnsi="Calibri" w:eastAsia="Calibri"/>
          <w:color w:val="111827"/>
          <w:sz w:val="22"/>
        </w:rPr>
        <w:t>tiempo máximo HTTP de tres minutos.</w:t>
      </w:r>
    </w:p>
    <w:p>
      <w:pPr>
        <w:pStyle w:val="Heading2"/>
      </w:pPr>
      <w:r>
        <w:rPr>
          <w:rFonts w:ascii="Calibri" w:hAnsi="Calibri" w:eastAsia="Calibri"/>
          <w:b/>
          <w:color w:val="2E74B5"/>
          <w:sz w:val="26"/>
        </w:rPr>
        <w:t>13.4 Límites</w:t>
      </w:r>
    </w:p>
    <w:p>
      <w:r>
        <w:rPr>
          <w:rFonts w:ascii="Calibri" w:hAnsi="Calibri" w:eastAsia="Calibri"/>
          <w:color w:val="111827"/>
          <w:sz w:val="22"/>
        </w:rPr>
        <w:t>La IA no puede contestar “cualquier cosa sobre toda la base” en el estado actual. Solo conoce el flujo y las partidas que la interfaz le entrega. Para preguntas empresariales amplias se necesita una capa adicional de herramientas analíticas seguras que produzca evidencia agregada antes de preguntar al modelo.</w:t>
      </w:r>
    </w:p>
    <w:p>
      <w:r>
        <w:br w:type="page"/>
      </w:r>
    </w:p>
    <w:p>
      <w:pPr>
        <w:pStyle w:val="Heading1"/>
      </w:pPr>
      <w:r>
        <w:rPr>
          <w:rFonts w:ascii="Calibri" w:hAnsi="Calibri" w:eastAsia="Calibri"/>
          <w:b/>
          <w:color w:val="2E74B5"/>
          <w:sz w:val="32"/>
        </w:rPr>
        <w:t>14. Calidad, pruebas y monitoreo</w:t>
      </w:r>
    </w:p>
    <w:p>
      <w:pPr>
        <w:pStyle w:val="Heading2"/>
      </w:pPr>
      <w:r>
        <w:rPr>
          <w:rFonts w:ascii="Calibri" w:hAnsi="Calibri" w:eastAsia="Calibri"/>
          <w:b/>
          <w:color w:val="2E74B5"/>
          <w:sz w:val="26"/>
        </w:rPr>
        <w:t>14.1 Validaciones recomendadas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center"/>
            <w:shd w:fill="F8FAFC"/>
          </w:tcPr>
          <w:p>
            <w:pPr>
              <w:spacing w:before="40" w:after="40" w:line="252" w:lineRule="auto"/>
            </w:pPr>
            <w:r>
              <w:rPr>
                <w:rFonts w:ascii="Consolas" w:hAnsi="Consolas" w:eastAsia="Consolas"/>
                <w:color w:val="0B2545"/>
                <w:sz w:val="17"/>
              </w:rPr>
              <w:t>Set-Location D:\Proyectos\Opervia</w:t>
              <w:br/>
              <w:t>dotnet restore Opervia.slnx</w:t>
              <w:br/>
              <w:t>dotnet build Opervia.slnx --no-restore</w:t>
              <w:br/>
              <w:t>dotnet test Opervia.slnx --no-restore</w:t>
              <w:br/>
              <w:br/>
              <w:t>Set-Location src\Opervia.Web</w:t>
              <w:br/>
              <w:t>npm ci</w:t>
              <w:br/>
              <w:t>npm run lint</w:t>
              <w:br/>
              <w:t>npm run build</w:t>
            </w:r>
          </w:p>
        </w:tc>
      </w:tr>
    </w:tbl>
    <w:p>
      <w:pPr>
        <w:spacing w:after="20"/>
      </w:pPr>
    </w:p>
    <w:p>
      <w:r>
        <w:rPr>
          <w:rFonts w:ascii="Calibri" w:hAnsi="Calibri" w:eastAsia="Calibri"/>
          <w:color w:val="111827"/>
          <w:sz w:val="22"/>
        </w:rPr>
        <w:t>Estas pruebas no requieren abrir Firebird.</w:t>
      </w:r>
    </w:p>
    <w:p>
      <w:pPr>
        <w:pStyle w:val="Heading2"/>
      </w:pPr>
      <w:r>
        <w:rPr>
          <w:rFonts w:ascii="Calibri" w:hAnsi="Calibri" w:eastAsia="Calibri"/>
          <w:b/>
          <w:color w:val="2E74B5"/>
          <w:sz w:val="26"/>
        </w:rPr>
        <w:t>14.2 Cobertura unitaria actual</w:t>
      </w:r>
    </w:p>
    <w:p>
      <w:pPr>
        <w:numPr>
          <w:ilvl w:val="0"/>
          <w:numId w:val="10"/>
        </w:numPr>
      </w:pPr>
      <w:r>
        <w:rPr>
          <w:rFonts w:ascii="Calibri" w:hAnsi="Calibri" w:eastAsia="Calibri"/>
          <w:color w:val="111827"/>
          <w:sz w:val="22"/>
        </w:rPr>
        <w:t>validación del número de empresa y nombre de tabla;</w:t>
      </w:r>
    </w:p>
    <w:p>
      <w:pPr>
        <w:numPr>
          <w:ilvl w:val="0"/>
          <w:numId w:val="10"/>
        </w:numPr>
      </w:pPr>
      <w:r>
        <w:rPr>
          <w:rFonts w:ascii="Calibri" w:hAnsi="Calibri" w:eastAsia="Calibri"/>
          <w:color w:val="111827"/>
          <w:sz w:val="22"/>
        </w:rPr>
        <w:t>reconstrucción ordenada de flujos;</w:t>
      </w:r>
    </w:p>
    <w:p>
      <w:pPr>
        <w:numPr>
          <w:ilvl w:val="0"/>
          <w:numId w:val="10"/>
        </w:numPr>
      </w:pPr>
      <w:r>
        <w:rPr>
          <w:rFonts w:ascii="Calibri" w:hAnsi="Calibri" w:eastAsia="Calibri"/>
          <w:color w:val="111827"/>
          <w:sz w:val="22"/>
        </w:rPr>
        <w:t>detección de ciclos;</w:t>
      </w:r>
    </w:p>
    <w:p>
      <w:pPr>
        <w:numPr>
          <w:ilvl w:val="0"/>
          <w:numId w:val="10"/>
        </w:numPr>
      </w:pPr>
      <w:r>
        <w:rPr>
          <w:rFonts w:ascii="Calibri" w:hAnsi="Calibri" w:eastAsia="Calibri"/>
          <w:color w:val="111827"/>
          <w:sz w:val="22"/>
        </w:rPr>
        <w:t>documento inicial inexistente;</w:t>
      </w:r>
    </w:p>
    <w:p>
      <w:pPr>
        <w:numPr>
          <w:ilvl w:val="0"/>
          <w:numId w:val="10"/>
        </w:numPr>
      </w:pPr>
      <w:r>
        <w:rPr>
          <w:rFonts w:ascii="Calibri" w:hAnsi="Calibri" w:eastAsia="Calibri"/>
          <w:color w:val="111827"/>
          <w:sz w:val="22"/>
        </w:rPr>
        <w:t>detección de filtros de cobranza;</w:t>
      </w:r>
    </w:p>
    <w:p>
      <w:pPr>
        <w:numPr>
          <w:ilvl w:val="0"/>
          <w:numId w:val="10"/>
        </w:numPr>
      </w:pPr>
      <w:r>
        <w:rPr>
          <w:rFonts w:ascii="Calibri" w:hAnsi="Calibri" w:eastAsia="Calibri"/>
          <w:color w:val="111827"/>
          <w:sz w:val="22"/>
        </w:rPr>
        <w:t>clasificación de pagos, devoluciones, anticipos y pagarés.</w:t>
      </w:r>
    </w:p>
    <w:p>
      <w:pPr>
        <w:pStyle w:val="Heading2"/>
      </w:pPr>
      <w:r>
        <w:rPr>
          <w:rFonts w:ascii="Calibri" w:hAnsi="Calibri" w:eastAsia="Calibri"/>
          <w:b/>
          <w:color w:val="2E74B5"/>
          <w:sz w:val="26"/>
        </w:rPr>
        <w:t>14.3 Registros</w:t>
      </w:r>
    </w:p>
    <w:p>
      <w:r>
        <w:rPr>
          <w:rFonts w:ascii="Calibri" w:hAnsi="Calibri" w:eastAsia="Calibri"/>
          <w:color w:val="111827"/>
          <w:sz w:val="22"/>
        </w:rPr>
        <w:t>La API registra fallas de consultas, errores no controlados y solicitudes inválidas. No existe todavía un tablero de salud, auditoría funcional ni almacenamiento centralizado de logs.</w:t>
      </w:r>
    </w:p>
    <w:p>
      <w:pPr>
        <w:pStyle w:val="Heading2"/>
      </w:pPr>
      <w:r>
        <w:rPr>
          <w:rFonts w:ascii="Calibri" w:hAnsi="Calibri" w:eastAsia="Calibri"/>
          <w:b/>
          <w:color w:val="2E74B5"/>
          <w:sz w:val="26"/>
        </w:rPr>
        <w:t>14.4 Lista de revisión de una liberación</w:t>
      </w:r>
    </w:p>
    <w:p>
      <w:pPr>
        <w:numPr>
          <w:ilvl w:val="0"/>
          <w:numId w:val="10"/>
        </w:numPr>
      </w:pPr>
      <w:r>
        <w:rPr>
          <w:rFonts w:ascii="Calibri" w:hAnsi="Calibri" w:eastAsia="Calibri"/>
          <w:color w:val="111827"/>
          <w:sz w:val="22"/>
        </w:rPr>
        <w:t>Compilación backend correcta.</w:t>
      </w:r>
    </w:p>
    <w:p>
      <w:pPr>
        <w:numPr>
          <w:ilvl w:val="0"/>
          <w:numId w:val="10"/>
        </w:numPr>
      </w:pPr>
      <w:r>
        <w:rPr>
          <w:rFonts w:ascii="Calibri" w:hAnsi="Calibri" w:eastAsia="Calibri"/>
          <w:color w:val="111827"/>
          <w:sz w:val="22"/>
        </w:rPr>
        <w:t>Pruebas unitarias correctas.</w:t>
      </w:r>
    </w:p>
    <w:p>
      <w:pPr>
        <w:numPr>
          <w:ilvl w:val="0"/>
          <w:numId w:val="10"/>
        </w:numPr>
      </w:pPr>
      <w:r>
        <w:rPr>
          <w:rFonts w:ascii="Calibri" w:hAnsi="Calibri" w:eastAsia="Calibri"/>
          <w:color w:val="111827"/>
          <w:sz w:val="22"/>
        </w:rPr>
        <w:t>Lint y compilación frontend correctos.</w:t>
      </w:r>
    </w:p>
    <w:p>
      <w:pPr>
        <w:numPr>
          <w:ilvl w:val="0"/>
          <w:numId w:val="10"/>
        </w:numPr>
      </w:pPr>
      <w:r>
        <w:rPr>
          <w:rFonts w:ascii="Calibri" w:hAnsi="Calibri" w:eastAsia="Calibri"/>
          <w:color w:val="111827"/>
          <w:sz w:val="22"/>
        </w:rPr>
        <w:t>Verificación de que no hay secretos en Git.</w:t>
      </w:r>
    </w:p>
    <w:p>
      <w:pPr>
        <w:numPr>
          <w:ilvl w:val="0"/>
          <w:numId w:val="10"/>
        </w:numPr>
      </w:pPr>
      <w:r>
        <w:rPr>
          <w:rFonts w:ascii="Calibri" w:hAnsi="Calibri" w:eastAsia="Calibri"/>
          <w:color w:val="111827"/>
          <w:sz w:val="22"/>
        </w:rPr>
        <w:t>Revisión de reglas de sucursal y conceptos de pago.</w:t>
      </w:r>
    </w:p>
    <w:p>
      <w:pPr>
        <w:numPr>
          <w:ilvl w:val="0"/>
          <w:numId w:val="10"/>
        </w:numPr>
      </w:pPr>
      <w:r>
        <w:rPr>
          <w:rFonts w:ascii="Calibri" w:hAnsi="Calibri" w:eastAsia="Calibri"/>
          <w:color w:val="111827"/>
          <w:sz w:val="22"/>
        </w:rPr>
        <w:t>Prueba con perfil Firebird de solo lectura.</w:t>
      </w:r>
    </w:p>
    <w:p>
      <w:pPr>
        <w:numPr>
          <w:ilvl w:val="0"/>
          <w:numId w:val="10"/>
        </w:numPr>
      </w:pPr>
      <w:r>
        <w:rPr>
          <w:rFonts w:ascii="Calibri" w:hAnsi="Calibri" w:eastAsia="Calibri"/>
          <w:color w:val="111827"/>
          <w:sz w:val="22"/>
        </w:rPr>
        <w:t>Confirmación de CORS, hosts y puertos permitidos.</w:t>
      </w:r>
    </w:p>
    <w:p>
      <w:pPr>
        <w:numPr>
          <w:ilvl w:val="0"/>
          <w:numId w:val="10"/>
        </w:numPr>
      </w:pPr>
      <w:r>
        <w:rPr>
          <w:rFonts w:ascii="Calibri" w:hAnsi="Calibri" w:eastAsia="Calibri"/>
          <w:color w:val="111827"/>
          <w:sz w:val="22"/>
        </w:rPr>
        <w:t>Respaldo de MySQL y claves de Data Protection.</w:t>
      </w:r>
    </w:p>
    <w:p>
      <w:pPr>
        <w:numPr>
          <w:ilvl w:val="0"/>
          <w:numId w:val="10"/>
        </w:numPr>
      </w:pPr>
      <w:r>
        <w:rPr>
          <w:rFonts w:ascii="Calibri" w:hAnsi="Calibri" w:eastAsia="Calibri"/>
          <w:color w:val="111827"/>
          <w:sz w:val="22"/>
        </w:rPr>
        <w:t>Prueba visual de los cinco módulos.</w:t>
      </w:r>
    </w:p>
    <w:p>
      <w:r>
        <w:br w:type="page"/>
      </w:r>
    </w:p>
    <w:p>
      <w:pPr>
        <w:pStyle w:val="Heading1"/>
      </w:pPr>
      <w:r>
        <w:rPr>
          <w:rFonts w:ascii="Calibri" w:hAnsi="Calibri" w:eastAsia="Calibri"/>
          <w:b/>
          <w:color w:val="2E74B5"/>
          <w:sz w:val="32"/>
        </w:rPr>
        <w:t>15. Solución de problemas</w:t>
      </w:r>
    </w:p>
    <w:p>
      <w:pPr>
        <w:pStyle w:val="Heading2"/>
      </w:pPr>
      <w:r>
        <w:rPr>
          <w:rFonts w:ascii="Calibri" w:hAnsi="Calibri" w:eastAsia="Calibri"/>
          <w:b/>
          <w:color w:val="2E74B5"/>
          <w:sz w:val="26"/>
        </w:rPr>
        <w:t>15.1 La página no abre</w:t>
      </w:r>
    </w:p>
    <w:p>
      <w:pPr>
        <w:numPr>
          <w:ilvl w:val="0"/>
          <w:numId w:val="17"/>
        </w:numPr>
      </w:pPr>
      <w:r>
        <w:rPr>
          <w:rFonts w:ascii="Calibri" w:hAnsi="Calibri" w:eastAsia="Calibri"/>
          <w:color w:val="111827"/>
          <w:sz w:val="22"/>
        </w:rPr>
        <w:t>Confirme que Vite sigue activo.</w:t>
      </w:r>
    </w:p>
    <w:p>
      <w:pPr>
        <w:numPr>
          <w:ilvl w:val="0"/>
          <w:numId w:val="17"/>
        </w:numPr>
        <w:shd w:fill="F8FAFC"/>
      </w:pPr>
      <w:r>
        <w:rPr>
          <w:rFonts w:ascii="Calibri" w:hAnsi="Calibri" w:eastAsia="Calibri"/>
          <w:color w:val="111827"/>
          <w:sz w:val="22"/>
        </w:rPr>
        <w:t xml:space="preserve">Abra </w:t>
      </w:r>
      <w:r>
        <w:rPr>
          <w:rFonts w:ascii="Consolas" w:hAnsi="Consolas" w:eastAsia="Consolas"/>
          <w:color w:val="1F4D78"/>
          <w:sz w:val="20"/>
        </w:rPr>
        <w:t>http://localhost:5173</w:t>
      </w:r>
      <w:r>
        <w:rPr>
          <w:rFonts w:ascii="Calibri" w:hAnsi="Calibri" w:eastAsia="Calibri"/>
          <w:color w:val="111827"/>
          <w:sz w:val="22"/>
        </w:rPr>
        <w:t>.</w:t>
      </w:r>
    </w:p>
    <w:p>
      <w:pPr>
        <w:numPr>
          <w:ilvl w:val="0"/>
          <w:numId w:val="17"/>
        </w:numPr>
      </w:pPr>
      <w:r>
        <w:rPr>
          <w:rFonts w:ascii="Calibri" w:hAnsi="Calibri" w:eastAsia="Calibri"/>
          <w:color w:val="111827"/>
          <w:sz w:val="22"/>
        </w:rPr>
        <w:t>Revise que el puerto no esté ocupado.</w:t>
      </w:r>
    </w:p>
    <w:p>
      <w:pPr>
        <w:numPr>
          <w:ilvl w:val="0"/>
          <w:numId w:val="17"/>
        </w:numPr>
      </w:pPr>
      <w:r>
        <w:rPr>
          <w:rFonts w:ascii="Calibri" w:hAnsi="Calibri" w:eastAsia="Calibri"/>
          <w:color w:val="111827"/>
          <w:sz w:val="22"/>
        </w:rPr>
        <w:t>Si el frontend compiló pero no carga datos, revise la API.</w:t>
      </w:r>
    </w:p>
    <w:p>
      <w:pPr>
        <w:pStyle w:val="Heading2"/>
      </w:pPr>
      <w:r>
        <w:rPr>
          <w:rFonts w:ascii="Calibri" w:hAnsi="Calibri" w:eastAsia="Calibri"/>
          <w:b/>
          <w:color w:val="2E74B5"/>
          <w:sz w:val="26"/>
        </w:rPr>
        <w:t>15.2 La API no responde</w:t>
      </w:r>
    </w:p>
    <w:p>
      <w:pPr>
        <w:numPr>
          <w:ilvl w:val="0"/>
          <w:numId w:val="18"/>
        </w:numPr>
        <w:shd w:fill="F8FAFC"/>
      </w:pPr>
      <w:r>
        <w:rPr>
          <w:rFonts w:ascii="Calibri" w:hAnsi="Calibri" w:eastAsia="Calibri"/>
          <w:color w:val="111827"/>
          <w:sz w:val="22"/>
        </w:rPr>
        <w:t xml:space="preserve">Confirme </w:t>
      </w:r>
      <w:r>
        <w:rPr>
          <w:rFonts w:ascii="Consolas" w:hAnsi="Consolas" w:eastAsia="Consolas"/>
          <w:color w:val="1F4D78"/>
          <w:sz w:val="20"/>
        </w:rPr>
        <w:t>dotnet run --project src\Opervia.Api --launch-profile http</w:t>
      </w:r>
      <w:r>
        <w:rPr>
          <w:rFonts w:ascii="Calibri" w:hAnsi="Calibri" w:eastAsia="Calibri"/>
          <w:color w:val="111827"/>
          <w:sz w:val="22"/>
        </w:rPr>
        <w:t>.</w:t>
      </w:r>
    </w:p>
    <w:p>
      <w:pPr>
        <w:numPr>
          <w:ilvl w:val="0"/>
          <w:numId w:val="18"/>
        </w:numPr>
        <w:shd w:fill="F8FAFC"/>
      </w:pPr>
      <w:r>
        <w:rPr>
          <w:rFonts w:ascii="Calibri" w:hAnsi="Calibri" w:eastAsia="Calibri"/>
          <w:color w:val="111827"/>
          <w:sz w:val="22"/>
        </w:rPr>
        <w:t xml:space="preserve">Revise </w:t>
      </w:r>
      <w:r>
        <w:rPr>
          <w:rFonts w:ascii="Consolas" w:hAnsi="Consolas" w:eastAsia="Consolas"/>
          <w:color w:val="1F4D78"/>
          <w:sz w:val="20"/>
        </w:rPr>
        <w:t>http://localhost:5106/openapi/v1.json</w:t>
      </w:r>
      <w:r>
        <w:rPr>
          <w:rFonts w:ascii="Calibri" w:hAnsi="Calibri" w:eastAsia="Calibri"/>
          <w:color w:val="111827"/>
          <w:sz w:val="22"/>
        </w:rPr>
        <w:t xml:space="preserve"> en Development.</w:t>
      </w:r>
    </w:p>
    <w:p>
      <w:pPr>
        <w:numPr>
          <w:ilvl w:val="0"/>
          <w:numId w:val="18"/>
        </w:numPr>
        <w:shd w:fill="F8FAFC"/>
      </w:pPr>
      <w:r>
        <w:rPr>
          <w:rFonts w:ascii="Calibri" w:hAnsi="Calibri" w:eastAsia="Calibri"/>
          <w:color w:val="111827"/>
          <w:sz w:val="22"/>
        </w:rPr>
        <w:t xml:space="preserve">Verifique que </w:t>
      </w:r>
      <w:r>
        <w:rPr>
          <w:rFonts w:ascii="Consolas" w:hAnsi="Consolas" w:eastAsia="Consolas"/>
          <w:color w:val="1F4D78"/>
          <w:sz w:val="20"/>
        </w:rPr>
        <w:t>VITE_API_URL</w:t>
      </w:r>
      <w:r>
        <w:rPr>
          <w:rFonts w:ascii="Calibri" w:hAnsi="Calibri" w:eastAsia="Calibri"/>
          <w:color w:val="111827"/>
          <w:sz w:val="22"/>
        </w:rPr>
        <w:t xml:space="preserve"> no apunte a una dirección antigua.</w:t>
      </w:r>
    </w:p>
    <w:p>
      <w:pPr>
        <w:numPr>
          <w:ilvl w:val="0"/>
          <w:numId w:val="18"/>
        </w:numPr>
      </w:pPr>
      <w:r>
        <w:rPr>
          <w:rFonts w:ascii="Calibri" w:hAnsi="Calibri" w:eastAsia="Calibri"/>
          <w:color w:val="111827"/>
          <w:sz w:val="22"/>
        </w:rPr>
        <w:t>Revise el registro de excepciones de la API.</w:t>
      </w:r>
    </w:p>
    <w:p>
      <w:pPr>
        <w:pStyle w:val="Heading2"/>
      </w:pPr>
      <w:r>
        <w:rPr>
          <w:rFonts w:ascii="Calibri" w:hAnsi="Calibri" w:eastAsia="Calibri"/>
          <w:b/>
          <w:color w:val="2E74B5"/>
          <w:sz w:val="26"/>
        </w:rPr>
        <w:t>15.3 MySQL no está disponible</w:t>
      </w:r>
    </w:p>
    <w:p>
      <w:r>
        <w:rPr>
          <w:rFonts w:ascii="Calibri" w:hAnsi="Calibri" w:eastAsia="Calibri"/>
          <w:color w:val="111827"/>
          <w:sz w:val="22"/>
        </w:rPr>
        <w:t>Síntoma: no cargan perfiles guardados o capturas manuales.</w:t>
      </w:r>
    </w:p>
    <w:p>
      <w:pPr>
        <w:numPr>
          <w:ilvl w:val="0"/>
          <w:numId w:val="10"/>
        </w:numPr>
        <w:shd w:fill="F8FAFC"/>
      </w:pPr>
      <w:r>
        <w:rPr>
          <w:rFonts w:ascii="Calibri" w:hAnsi="Calibri" w:eastAsia="Calibri"/>
          <w:color w:val="111827"/>
          <w:sz w:val="22"/>
        </w:rPr>
        <w:t xml:space="preserve">Ejecute </w:t>
      </w:r>
      <w:r>
        <w:rPr>
          <w:rFonts w:ascii="Consolas" w:hAnsi="Consolas" w:eastAsia="Consolas"/>
          <w:color w:val="1F4D78"/>
          <w:sz w:val="20"/>
        </w:rPr>
        <w:t>docker start opervia-mysql</w:t>
      </w:r>
      <w:r>
        <w:rPr>
          <w:rFonts w:ascii="Calibri" w:hAnsi="Calibri" w:eastAsia="Calibri"/>
          <w:color w:val="111827"/>
          <w:sz w:val="22"/>
        </w:rPr>
        <w:t>.</w:t>
      </w:r>
    </w:p>
    <w:p>
      <w:pPr>
        <w:numPr>
          <w:ilvl w:val="0"/>
          <w:numId w:val="10"/>
        </w:numPr>
      </w:pPr>
      <w:r>
        <w:rPr>
          <w:rFonts w:ascii="Calibri" w:hAnsi="Calibri" w:eastAsia="Calibri"/>
          <w:color w:val="111827"/>
          <w:sz w:val="22"/>
        </w:rPr>
        <w:t>Verifique el puerto 3307.</w:t>
      </w:r>
    </w:p>
    <w:p>
      <w:pPr>
        <w:numPr>
          <w:ilvl w:val="0"/>
          <w:numId w:val="10"/>
        </w:numPr>
        <w:shd w:fill="F8FAFC"/>
      </w:pPr>
      <w:r>
        <w:rPr>
          <w:rFonts w:ascii="Calibri" w:hAnsi="Calibri" w:eastAsia="Calibri"/>
          <w:color w:val="111827"/>
          <w:sz w:val="22"/>
        </w:rPr>
        <w:t xml:space="preserve">Confirme </w:t>
      </w:r>
      <w:r>
        <w:rPr>
          <w:rFonts w:ascii="Consolas" w:hAnsi="Consolas" w:eastAsia="Consolas"/>
          <w:color w:val="1F4D78"/>
          <w:sz w:val="20"/>
        </w:rPr>
        <w:t>OperviaStorage:ConnectionString</w:t>
      </w:r>
      <w:r>
        <w:rPr>
          <w:rFonts w:ascii="Calibri" w:hAnsi="Calibri" w:eastAsia="Calibri"/>
          <w:color w:val="111827"/>
          <w:sz w:val="22"/>
        </w:rPr>
        <w:t xml:space="preserve"> en User Secrets.</w:t>
      </w:r>
    </w:p>
    <w:p>
      <w:pPr>
        <w:numPr>
          <w:ilvl w:val="0"/>
          <w:numId w:val="10"/>
        </w:numPr>
        <w:shd w:fill="F8FAFC"/>
      </w:pPr>
      <w:r>
        <w:rPr>
          <w:rFonts w:ascii="Calibri" w:hAnsi="Calibri" w:eastAsia="Calibri"/>
          <w:color w:val="111827"/>
          <w:sz w:val="22"/>
        </w:rPr>
        <w:t xml:space="preserve">No coloque la contraseña en </w:t>
      </w:r>
      <w:r>
        <w:rPr>
          <w:rFonts w:ascii="Consolas" w:hAnsi="Consolas" w:eastAsia="Consolas"/>
          <w:color w:val="1F4D78"/>
          <w:sz w:val="20"/>
        </w:rPr>
        <w:t>appsettings.json</w:t>
      </w:r>
      <w:r>
        <w:rPr>
          <w:rFonts w:ascii="Calibri" w:hAnsi="Calibri" w:eastAsia="Calibri"/>
          <w:color w:val="111827"/>
          <w:sz w:val="22"/>
        </w:rPr>
        <w:t>.</w:t>
      </w:r>
    </w:p>
    <w:p>
      <w:pPr>
        <w:pStyle w:val="Heading2"/>
      </w:pPr>
      <w:r>
        <w:rPr>
          <w:rFonts w:ascii="Calibri" w:hAnsi="Calibri" w:eastAsia="Calibri"/>
          <w:b/>
          <w:color w:val="2E74B5"/>
          <w:sz w:val="26"/>
        </w:rPr>
        <w:t>15.4 Firebird no conecta</w:t>
      </w:r>
    </w:p>
    <w:p>
      <w:pPr>
        <w:numPr>
          <w:ilvl w:val="0"/>
          <w:numId w:val="10"/>
        </w:numPr>
      </w:pPr>
      <w:r>
        <w:rPr>
          <w:rFonts w:ascii="Calibri" w:hAnsi="Calibri" w:eastAsia="Calibri"/>
          <w:color w:val="111827"/>
          <w:sz w:val="22"/>
        </w:rPr>
        <w:t>Verifique IP/nombre, puerto 3050, VPN y firewall.</w:t>
      </w:r>
    </w:p>
    <w:p>
      <w:pPr>
        <w:numPr>
          <w:ilvl w:val="0"/>
          <w:numId w:val="10"/>
        </w:numPr>
      </w:pPr>
      <w:r>
        <w:rPr>
          <w:rFonts w:ascii="Calibri" w:hAnsi="Calibri" w:eastAsia="Calibri"/>
          <w:color w:val="111827"/>
          <w:sz w:val="22"/>
        </w:rPr>
        <w:t>Confirme que la ruta sea local para el servidor Firebird o un alias válido.</w:t>
      </w:r>
    </w:p>
    <w:p>
      <w:pPr>
        <w:numPr>
          <w:ilvl w:val="0"/>
          <w:numId w:val="10"/>
        </w:numPr>
      </w:pPr>
      <w:r>
        <w:rPr>
          <w:rFonts w:ascii="Calibri" w:hAnsi="Calibri" w:eastAsia="Calibri"/>
          <w:color w:val="111827"/>
          <w:sz w:val="22"/>
        </w:rPr>
        <w:t>Revise usuario, contraseña, empresa y charset.</w:t>
      </w:r>
    </w:p>
    <w:p>
      <w:pPr>
        <w:numPr>
          <w:ilvl w:val="0"/>
          <w:numId w:val="10"/>
        </w:numPr>
        <w:shd w:fill="F8FAFC"/>
      </w:pPr>
      <w:r>
        <w:rPr>
          <w:rFonts w:ascii="Calibri" w:hAnsi="Calibri" w:eastAsia="Calibri"/>
          <w:color w:val="111827"/>
          <w:sz w:val="22"/>
        </w:rPr>
        <w:t xml:space="preserve">En producción, confirme que el host esté en </w:t>
      </w:r>
      <w:r>
        <w:rPr>
          <w:rFonts w:ascii="Consolas" w:hAnsi="Consolas" w:eastAsia="Consolas"/>
          <w:color w:val="1F4D78"/>
          <w:sz w:val="20"/>
        </w:rPr>
        <w:t>AllowedHosts</w:t>
      </w:r>
      <w:r>
        <w:rPr>
          <w:rFonts w:ascii="Calibri" w:hAnsi="Calibri" w:eastAsia="Calibri"/>
          <w:color w:val="111827"/>
          <w:sz w:val="22"/>
        </w:rPr>
        <w:t>.</w:t>
      </w:r>
    </w:p>
    <w:p>
      <w:pPr>
        <w:numPr>
          <w:ilvl w:val="0"/>
          <w:numId w:val="10"/>
        </w:numPr>
      </w:pPr>
      <w:r>
        <w:rPr>
          <w:rFonts w:ascii="Calibri" w:hAnsi="Calibri" w:eastAsia="Calibri"/>
          <w:color w:val="111827"/>
          <w:sz w:val="22"/>
        </w:rPr>
        <w:t>Use el endpoint técnico de prueba si se requiere diagnóstico controlado.</w:t>
      </w:r>
    </w:p>
    <w:p>
      <w:pPr>
        <w:pStyle w:val="Heading2"/>
      </w:pPr>
      <w:r>
        <w:rPr>
          <w:rFonts w:ascii="Calibri" w:hAnsi="Calibri" w:eastAsia="Calibri"/>
          <w:b/>
          <w:color w:val="2E74B5"/>
          <w:sz w:val="26"/>
        </w:rPr>
        <w:t>15.5 No se encuentra una factura o su flujo</w:t>
      </w:r>
    </w:p>
    <w:p>
      <w:pPr>
        <w:numPr>
          <w:ilvl w:val="0"/>
          <w:numId w:val="10"/>
        </w:numPr>
      </w:pPr>
      <w:r>
        <w:rPr>
          <w:rFonts w:ascii="Calibri" w:hAnsi="Calibri" w:eastAsia="Calibri"/>
          <w:color w:val="111827"/>
          <w:sz w:val="22"/>
        </w:rPr>
        <w:t>Capture el número completo, incluida serie y ceros.</w:t>
      </w:r>
    </w:p>
    <w:p>
      <w:pPr>
        <w:numPr>
          <w:ilvl w:val="0"/>
          <w:numId w:val="10"/>
        </w:numPr>
      </w:pPr>
      <w:r>
        <w:rPr>
          <w:rFonts w:ascii="Calibri" w:hAnsi="Calibri" w:eastAsia="Calibri"/>
          <w:color w:val="111827"/>
          <w:sz w:val="22"/>
        </w:rPr>
        <w:t>Confirme que comience con C, P, R o F.</w:t>
      </w:r>
    </w:p>
    <w:p>
      <w:pPr>
        <w:numPr>
          <w:ilvl w:val="0"/>
          <w:numId w:val="10"/>
        </w:numPr>
      </w:pPr>
      <w:r>
        <w:rPr>
          <w:rFonts w:ascii="Calibri" w:hAnsi="Calibri" w:eastAsia="Calibri"/>
          <w:color w:val="111827"/>
          <w:sz w:val="22"/>
        </w:rPr>
        <w:t>Verifique que la empresa seleccionada sea correcta.</w:t>
      </w:r>
    </w:p>
    <w:p>
      <w:pPr>
        <w:numPr>
          <w:ilvl w:val="0"/>
          <w:numId w:val="10"/>
        </w:numPr>
        <w:shd w:fill="F8FAFC"/>
      </w:pPr>
      <w:r>
        <w:rPr>
          <w:rFonts w:ascii="Calibri" w:hAnsi="Calibri" w:eastAsia="Calibri"/>
          <w:color w:val="111827"/>
          <w:sz w:val="22"/>
        </w:rPr>
        <w:t xml:space="preserve">Si el documento existe pero el flujo está incompleto, revise </w:t>
      </w:r>
      <w:r>
        <w:rPr>
          <w:rFonts w:ascii="Consolas" w:hAnsi="Consolas" w:eastAsia="Consolas"/>
          <w:color w:val="1F4D78"/>
          <w:sz w:val="20"/>
        </w:rPr>
        <w:t>TIP_DOC_ANT</w:t>
      </w:r>
      <w:r>
        <w:rPr>
          <w:rFonts w:ascii="Calibri" w:hAnsi="Calibri" w:eastAsia="Calibri"/>
          <w:color w:val="111827"/>
          <w:sz w:val="22"/>
        </w:rPr>
        <w:t xml:space="preserve"> y </w:t>
      </w:r>
      <w:r>
        <w:rPr>
          <w:rFonts w:ascii="Consolas" w:hAnsi="Consolas" w:eastAsia="Consolas"/>
          <w:color w:val="1F4D78"/>
          <w:sz w:val="20"/>
        </w:rPr>
        <w:t>DOC_ANT</w:t>
      </w:r>
      <w:r>
        <w:rPr>
          <w:rFonts w:ascii="Calibri" w:hAnsi="Calibri" w:eastAsia="Calibri"/>
          <w:color w:val="111827"/>
          <w:sz w:val="22"/>
        </w:rPr>
        <w:t xml:space="preserve"> en el origen mediante personal autorizado; Opervia no los corrige.</w:t>
      </w:r>
    </w:p>
    <w:p>
      <w:pPr>
        <w:numPr>
          <w:ilvl w:val="0"/>
          <w:numId w:val="10"/>
        </w:numPr>
      </w:pPr>
      <w:r>
        <w:rPr>
          <w:rFonts w:ascii="Calibri" w:hAnsi="Calibri" w:eastAsia="Calibri"/>
          <w:color w:val="111827"/>
          <w:sz w:val="22"/>
        </w:rPr>
        <w:t>Una advertencia de referencia no significa que Opervia modificó la base; significa que detectó una relación no recíproca.</w:t>
      </w:r>
    </w:p>
    <w:p>
      <w:pPr>
        <w:pStyle w:val="Heading2"/>
      </w:pPr>
      <w:r>
        <w:rPr>
          <w:rFonts w:ascii="Calibri" w:hAnsi="Calibri" w:eastAsia="Calibri"/>
          <w:b/>
          <w:color w:val="2E74B5"/>
          <w:sz w:val="26"/>
        </w:rPr>
        <w:t>15.6 No aparecen pagos</w:t>
      </w:r>
    </w:p>
    <w:p>
      <w:pPr>
        <w:numPr>
          <w:ilvl w:val="0"/>
          <w:numId w:val="10"/>
        </w:numPr>
      </w:pPr>
      <w:r>
        <w:rPr>
          <w:rFonts w:ascii="Calibri" w:hAnsi="Calibri" w:eastAsia="Calibri"/>
          <w:color w:val="111827"/>
          <w:sz w:val="22"/>
        </w:rPr>
        <w:t>Confirme que el pago tenga fecha de aplicación dentro del periodo.</w:t>
      </w:r>
    </w:p>
    <w:p>
      <w:pPr>
        <w:numPr>
          <w:ilvl w:val="0"/>
          <w:numId w:val="10"/>
        </w:numPr>
        <w:shd w:fill="F8FAFC"/>
      </w:pPr>
      <w:r>
        <w:rPr>
          <w:rFonts w:ascii="Calibri" w:hAnsi="Calibri" w:eastAsia="Calibri"/>
          <w:color w:val="111827"/>
          <w:sz w:val="22"/>
        </w:rPr>
        <w:t xml:space="preserve">Revise si </w:t>
      </w:r>
      <w:r>
        <w:rPr>
          <w:rFonts w:ascii="Consolas" w:hAnsi="Consolas" w:eastAsia="Consolas"/>
          <w:color w:val="1F4D78"/>
          <w:sz w:val="20"/>
        </w:rPr>
        <w:t>CUEN_DET</w:t>
      </w:r>
      <w:r>
        <w:rPr>
          <w:rFonts w:ascii="Calibri" w:hAnsi="Calibri" w:eastAsia="Calibri"/>
          <w:color w:val="111827"/>
          <w:sz w:val="22"/>
        </w:rPr>
        <w:t xml:space="preserve"> relaciona el movimiento con </w:t>
      </w:r>
      <w:r>
        <w:rPr>
          <w:rFonts w:ascii="Consolas" w:hAnsi="Consolas" w:eastAsia="Consolas"/>
          <w:color w:val="1F4D78"/>
          <w:sz w:val="20"/>
        </w:rPr>
        <w:t>NO_FACTURA</w:t>
      </w:r>
      <w:r>
        <w:rPr>
          <w:rFonts w:ascii="Calibri" w:hAnsi="Calibri" w:eastAsia="Calibri"/>
          <w:color w:val="111827"/>
          <w:sz w:val="22"/>
        </w:rPr>
        <w:t>.</w:t>
      </w:r>
    </w:p>
    <w:p>
      <w:pPr>
        <w:numPr>
          <w:ilvl w:val="0"/>
          <w:numId w:val="10"/>
        </w:numPr>
      </w:pPr>
      <w:r>
        <w:rPr>
          <w:rFonts w:ascii="Calibri" w:hAnsi="Calibri" w:eastAsia="Calibri"/>
          <w:color w:val="111827"/>
          <w:sz w:val="22"/>
        </w:rPr>
        <w:t>Confirme que el signo efectivo sea negativo.</w:t>
      </w:r>
    </w:p>
    <w:p>
      <w:pPr>
        <w:numPr>
          <w:ilvl w:val="0"/>
          <w:numId w:val="10"/>
        </w:numPr>
      </w:pPr>
      <w:r>
        <w:rPr>
          <w:rFonts w:ascii="Calibri" w:hAnsi="Calibri" w:eastAsia="Calibri"/>
          <w:color w:val="111827"/>
          <w:sz w:val="22"/>
        </w:rPr>
        <w:t>Revise que el concepto esté clasificado como ingreso real.</w:t>
      </w:r>
    </w:p>
    <w:p>
      <w:pPr>
        <w:numPr>
          <w:ilvl w:val="0"/>
          <w:numId w:val="10"/>
        </w:numPr>
      </w:pPr>
      <w:r>
        <w:rPr>
          <w:rFonts w:ascii="Calibri" w:hAnsi="Calibri" w:eastAsia="Calibri"/>
          <w:color w:val="111827"/>
          <w:sz w:val="22"/>
        </w:rPr>
        <w:t>Los movimientos sin factura vinculada desaparecen cuando se aplican filtros de factura.</w:t>
      </w:r>
    </w:p>
    <w:p>
      <w:pPr>
        <w:numPr>
          <w:ilvl w:val="0"/>
          <w:numId w:val="10"/>
        </w:numPr>
      </w:pPr>
      <w:r>
        <w:rPr>
          <w:rFonts w:ascii="Calibri" w:hAnsi="Calibri" w:eastAsia="Calibri"/>
          <w:color w:val="111827"/>
          <w:sz w:val="22"/>
        </w:rPr>
        <w:t>Los movimientos con fecha futura se muestran como anomalía y no se incluyen todavía.</w:t>
      </w:r>
    </w:p>
    <w:p>
      <w:pPr>
        <w:pStyle w:val="Heading2"/>
      </w:pPr>
      <w:r>
        <w:rPr>
          <w:rFonts w:ascii="Calibri" w:hAnsi="Calibri" w:eastAsia="Calibri"/>
          <w:b/>
          <w:color w:val="2E74B5"/>
          <w:sz w:val="26"/>
        </w:rPr>
        <w:t>15.7 El saldo individual aparece “No disponible”</w:t>
      </w:r>
    </w:p>
    <w:p>
      <w:r>
        <w:rPr>
          <w:rFonts w:ascii="Calibri" w:hAnsi="Calibri" w:eastAsia="Calibri"/>
          <w:color w:val="111827"/>
          <w:sz w:val="22"/>
        </w:rPr>
        <w:t>SAE no devolvió un signo utilizable en el movimiento ni en el concepto. Opervia evita inferir un saldo sin esa evidencia.</w:t>
      </w:r>
    </w:p>
    <w:p>
      <w:pPr>
        <w:pStyle w:val="Heading2"/>
      </w:pPr>
      <w:r>
        <w:rPr>
          <w:rFonts w:ascii="Calibri" w:hAnsi="Calibri" w:eastAsia="Calibri"/>
          <w:b/>
          <w:color w:val="2E74B5"/>
          <w:sz w:val="26"/>
        </w:rPr>
        <w:t>15.8 La IA no responde</w:t>
      </w:r>
    </w:p>
    <w:p>
      <w:pPr>
        <w:numPr>
          <w:ilvl w:val="0"/>
          <w:numId w:val="10"/>
        </w:numPr>
        <w:shd w:fill="F8FAFC"/>
      </w:pPr>
      <w:r>
        <w:rPr>
          <w:rFonts w:ascii="Calibri" w:hAnsi="Calibri" w:eastAsia="Calibri"/>
          <w:color w:val="111827"/>
          <w:sz w:val="22"/>
        </w:rPr>
        <w:t xml:space="preserve">Ejecute </w:t>
      </w:r>
      <w:r>
        <w:rPr>
          <w:rFonts w:ascii="Consolas" w:hAnsi="Consolas" w:eastAsia="Consolas"/>
          <w:color w:val="1F4D78"/>
          <w:sz w:val="20"/>
        </w:rPr>
        <w:t>ollama list</w:t>
      </w:r>
      <w:r>
        <w:rPr>
          <w:rFonts w:ascii="Calibri" w:hAnsi="Calibri" w:eastAsia="Calibri"/>
          <w:color w:val="111827"/>
          <w:sz w:val="22"/>
        </w:rPr>
        <w:t xml:space="preserve"> y confirme el modelo.</w:t>
      </w:r>
    </w:p>
    <w:p>
      <w:pPr>
        <w:numPr>
          <w:ilvl w:val="0"/>
          <w:numId w:val="10"/>
        </w:numPr>
        <w:shd w:fill="F8FAFC"/>
      </w:pPr>
      <w:r>
        <w:rPr>
          <w:rFonts w:ascii="Calibri" w:hAnsi="Calibri" w:eastAsia="Calibri"/>
          <w:color w:val="111827"/>
          <w:sz w:val="22"/>
        </w:rPr>
        <w:t xml:space="preserve">Inicie </w:t>
      </w:r>
      <w:r>
        <w:rPr>
          <w:rFonts w:ascii="Consolas" w:hAnsi="Consolas" w:eastAsia="Consolas"/>
          <w:color w:val="1F4D78"/>
          <w:sz w:val="20"/>
        </w:rPr>
        <w:t>scripts\start-ollama-local.cmd</w:t>
      </w:r>
      <w:r>
        <w:rPr>
          <w:rFonts w:ascii="Calibri" w:hAnsi="Calibri" w:eastAsia="Calibri"/>
          <w:color w:val="111827"/>
          <w:sz w:val="22"/>
        </w:rPr>
        <w:t>.</w:t>
      </w:r>
    </w:p>
    <w:p>
      <w:pPr>
        <w:numPr>
          <w:ilvl w:val="0"/>
          <w:numId w:val="10"/>
        </w:numPr>
      </w:pPr>
      <w:r>
        <w:rPr>
          <w:rFonts w:ascii="Calibri" w:hAnsi="Calibri" w:eastAsia="Calibri"/>
          <w:color w:val="111827"/>
          <w:sz w:val="22"/>
        </w:rPr>
        <w:t>Verifique el puerto 11434.</w:t>
      </w:r>
    </w:p>
    <w:p>
      <w:pPr>
        <w:numPr>
          <w:ilvl w:val="0"/>
          <w:numId w:val="10"/>
        </w:numPr>
      </w:pPr>
      <w:r>
        <w:rPr>
          <w:rFonts w:ascii="Calibri" w:hAnsi="Calibri" w:eastAsia="Calibri"/>
          <w:color w:val="111827"/>
          <w:sz w:val="22"/>
        </w:rPr>
        <w:t>Espere hasta tres minutos en equipos con recursos limitados.</w:t>
      </w:r>
    </w:p>
    <w:p>
      <w:pPr>
        <w:numPr>
          <w:ilvl w:val="0"/>
          <w:numId w:val="10"/>
        </w:numPr>
      </w:pPr>
      <w:r>
        <w:rPr>
          <w:rFonts w:ascii="Calibri" w:hAnsi="Calibri" w:eastAsia="Calibri"/>
          <w:color w:val="111827"/>
          <w:sz w:val="22"/>
        </w:rPr>
        <w:t>La falla de IA no afecta las consultas SAE ni altera datos.</w:t>
      </w:r>
    </w:p>
    <w:p>
      <w:pPr>
        <w:pStyle w:val="Heading2"/>
      </w:pPr>
      <w:r>
        <w:rPr>
          <w:rFonts w:ascii="Calibri" w:hAnsi="Calibri" w:eastAsia="Calibri"/>
          <w:b/>
          <w:color w:val="2E74B5"/>
          <w:sz w:val="26"/>
        </w:rPr>
        <w:t>15.9 Respuesta HTTP 429</w:t>
      </w:r>
    </w:p>
    <w:p>
      <w:r>
        <w:rPr>
          <w:rFonts w:ascii="Calibri" w:hAnsi="Calibri" w:eastAsia="Calibri"/>
          <w:color w:val="111827"/>
          <w:sz w:val="22"/>
        </w:rPr>
        <w:t>La IP superó 60 solicitudes en un minuto. Espere al siguiente intervalo y evite actualizaciones repetidas o varias pestañas consultando a la vez.</w:t>
      </w:r>
    </w:p>
    <w:p>
      <w:r>
        <w:br w:type="page"/>
      </w:r>
    </w:p>
    <w:p>
      <w:pPr>
        <w:pStyle w:val="Heading1"/>
      </w:pPr>
      <w:r>
        <w:rPr>
          <w:rFonts w:ascii="Calibri" w:hAnsi="Calibri" w:eastAsia="Calibri"/>
          <w:b/>
          <w:color w:val="2E74B5"/>
          <w:sz w:val="32"/>
        </w:rPr>
        <w:t>16. Respaldo y recuperación</w:t>
      </w:r>
    </w:p>
    <w:p>
      <w:pPr>
        <w:pStyle w:val="Heading2"/>
      </w:pPr>
      <w:r>
        <w:rPr>
          <w:rFonts w:ascii="Calibri" w:hAnsi="Calibri" w:eastAsia="Calibri"/>
          <w:b/>
          <w:color w:val="2E74B5"/>
          <w:sz w:val="26"/>
        </w:rPr>
        <w:t>16.1 Qué respaldar</w:t>
      </w:r>
    </w:p>
    <w:p>
      <w:pPr>
        <w:numPr>
          <w:ilvl w:val="0"/>
          <w:numId w:val="10"/>
        </w:numPr>
        <w:shd w:fill="F8FAFC"/>
      </w:pPr>
      <w:r>
        <w:rPr>
          <w:rFonts w:ascii="Calibri" w:hAnsi="Calibri" w:eastAsia="Calibri"/>
          <w:color w:val="111827"/>
          <w:sz w:val="22"/>
        </w:rPr>
        <w:t xml:space="preserve">volumen MySQL </w:t>
      </w:r>
      <w:r>
        <w:rPr>
          <w:rFonts w:ascii="Consolas" w:hAnsi="Consolas" w:eastAsia="Consolas"/>
          <w:color w:val="1F4D78"/>
          <w:sz w:val="20"/>
        </w:rPr>
        <w:t>opervia_mysql_data</w:t>
      </w:r>
      <w:r>
        <w:rPr>
          <w:rFonts w:ascii="Calibri" w:hAnsi="Calibri" w:eastAsia="Calibri"/>
          <w:color w:val="111827"/>
          <w:sz w:val="22"/>
        </w:rPr>
        <w:t>;</w:t>
      </w:r>
    </w:p>
    <w:p>
      <w:pPr>
        <w:numPr>
          <w:ilvl w:val="0"/>
          <w:numId w:val="10"/>
        </w:numPr>
      </w:pPr>
      <w:r>
        <w:rPr>
          <w:rFonts w:ascii="Calibri" w:hAnsi="Calibri" w:eastAsia="Calibri"/>
          <w:color w:val="111827"/>
          <w:sz w:val="22"/>
        </w:rPr>
        <w:t>base y usuario MySQL de Opervia;</w:t>
      </w:r>
    </w:p>
    <w:p>
      <w:pPr>
        <w:numPr>
          <w:ilvl w:val="0"/>
          <w:numId w:val="10"/>
        </w:numPr>
      </w:pPr>
      <w:r>
        <w:rPr>
          <w:rFonts w:ascii="Calibri" w:hAnsi="Calibri" w:eastAsia="Calibri"/>
          <w:color w:val="111827"/>
          <w:sz w:val="22"/>
        </w:rPr>
        <w:t>almacén de claves ASP.NET Core Data Protection;</w:t>
      </w:r>
    </w:p>
    <w:p>
      <w:pPr>
        <w:numPr>
          <w:ilvl w:val="0"/>
          <w:numId w:val="10"/>
        </w:numPr>
      </w:pPr>
      <w:r>
        <w:rPr>
          <w:rFonts w:ascii="Calibri" w:hAnsi="Calibri" w:eastAsia="Calibri"/>
          <w:color w:val="111827"/>
          <w:sz w:val="22"/>
        </w:rPr>
        <w:t>configuración de producción sin incluirla en Git;</w:t>
      </w:r>
    </w:p>
    <w:p>
      <w:pPr>
        <w:numPr>
          <w:ilvl w:val="0"/>
          <w:numId w:val="10"/>
        </w:numPr>
      </w:pPr>
      <w:r>
        <w:rPr>
          <w:rFonts w:ascii="Calibri" w:hAnsi="Calibri" w:eastAsia="Calibri"/>
          <w:color w:val="111827"/>
          <w:sz w:val="22"/>
        </w:rPr>
        <w:t>este repositorio y sus etiquetas/versiones;</w:t>
      </w:r>
    </w:p>
    <w:p>
      <w:pPr>
        <w:numPr>
          <w:ilvl w:val="0"/>
          <w:numId w:val="10"/>
        </w:numPr>
      </w:pPr>
      <w:r>
        <w:rPr>
          <w:rFonts w:ascii="Calibri" w:hAnsi="Calibri" w:eastAsia="Calibri"/>
          <w:color w:val="111827"/>
          <w:sz w:val="22"/>
        </w:rPr>
        <w:t>instalación/modelos de Ollama si se desea evitar una descarga posterior.</w:t>
      </w:r>
    </w:p>
    <w:p>
      <w:r>
        <w:rPr>
          <w:rFonts w:ascii="Calibri" w:hAnsi="Calibri" w:eastAsia="Calibri"/>
          <w:color w:val="111827"/>
          <w:sz w:val="22"/>
        </w:rPr>
        <w:t>Opervia no realiza ni administra respaldos de Firebird. El respaldo de SAE continúa bajo el procedimiento oficial de la empresa.</w:t>
      </w:r>
    </w:p>
    <w:p>
      <w:pPr>
        <w:pStyle w:val="Heading2"/>
      </w:pPr>
      <w:r>
        <w:rPr>
          <w:rFonts w:ascii="Calibri" w:hAnsi="Calibri" w:eastAsia="Calibri"/>
          <w:b/>
          <w:color w:val="2E74B5"/>
          <w:sz w:val="26"/>
        </w:rPr>
        <w:t>16.2 Recuperación mínima</w:t>
      </w:r>
    </w:p>
    <w:p>
      <w:pPr>
        <w:numPr>
          <w:ilvl w:val="0"/>
          <w:numId w:val="19"/>
        </w:numPr>
      </w:pPr>
      <w:r>
        <w:rPr>
          <w:rFonts w:ascii="Calibri" w:hAnsi="Calibri" w:eastAsia="Calibri"/>
          <w:color w:val="111827"/>
          <w:sz w:val="22"/>
        </w:rPr>
        <w:t>Restaure MySQL.</w:t>
      </w:r>
    </w:p>
    <w:p>
      <w:pPr>
        <w:numPr>
          <w:ilvl w:val="0"/>
          <w:numId w:val="19"/>
        </w:numPr>
      </w:pPr>
      <w:r>
        <w:rPr>
          <w:rFonts w:ascii="Calibri" w:hAnsi="Calibri" w:eastAsia="Calibri"/>
          <w:color w:val="111827"/>
          <w:sz w:val="22"/>
        </w:rPr>
        <w:t>Restaure las mismas claves de Data Protection.</w:t>
      </w:r>
    </w:p>
    <w:p>
      <w:pPr>
        <w:numPr>
          <w:ilvl w:val="0"/>
          <w:numId w:val="19"/>
        </w:numPr>
      </w:pPr>
      <w:r>
        <w:rPr>
          <w:rFonts w:ascii="Calibri" w:hAnsi="Calibri" w:eastAsia="Calibri"/>
          <w:color w:val="111827"/>
          <w:sz w:val="22"/>
        </w:rPr>
        <w:t>Configure nuevamente variables y secretos.</w:t>
      </w:r>
    </w:p>
    <w:p>
      <w:pPr>
        <w:numPr>
          <w:ilvl w:val="0"/>
          <w:numId w:val="19"/>
        </w:numPr>
      </w:pPr>
      <w:r>
        <w:rPr>
          <w:rFonts w:ascii="Calibri" w:hAnsi="Calibri" w:eastAsia="Calibri"/>
          <w:color w:val="111827"/>
          <w:sz w:val="22"/>
        </w:rPr>
        <w:t>Inicie MySQL, Ollama, API y Web.</w:t>
      </w:r>
    </w:p>
    <w:p>
      <w:pPr>
        <w:numPr>
          <w:ilvl w:val="0"/>
          <w:numId w:val="19"/>
        </w:numPr>
      </w:pPr>
      <w:r>
        <w:rPr>
          <w:rFonts w:ascii="Calibri" w:hAnsi="Calibri" w:eastAsia="Calibri"/>
          <w:color w:val="111827"/>
          <w:sz w:val="22"/>
        </w:rPr>
        <w:t>Pruebe un perfil sin editar la información de SAE.</w:t>
      </w:r>
    </w:p>
    <w:p>
      <w:pPr>
        <w:numPr>
          <w:ilvl w:val="0"/>
          <w:numId w:val="19"/>
        </w:numPr>
      </w:pPr>
      <w:r>
        <w:rPr>
          <w:rFonts w:ascii="Calibri" w:hAnsi="Calibri" w:eastAsia="Calibri"/>
          <w:color w:val="111827"/>
          <w:sz w:val="22"/>
        </w:rPr>
        <w:t>Ejecute la batería de compilación y pruebas.</w:t>
      </w:r>
    </w:p>
    <w:p>
      <w:r>
        <w:rPr>
          <w:rFonts w:ascii="Calibri" w:hAnsi="Calibri" w:eastAsia="Calibri"/>
          <w:color w:val="111827"/>
          <w:sz w:val="22"/>
        </w:rPr>
        <w:t>Si se restaura MySQL sin las claves de Data Protection, elimine y vuelva a crear los perfiles de conexión con las contraseñas correctas.</w:t>
      </w:r>
    </w:p>
    <w:p>
      <w:r>
        <w:br w:type="page"/>
      </w:r>
    </w:p>
    <w:p>
      <w:pPr>
        <w:pStyle w:val="Heading1"/>
      </w:pPr>
      <w:r>
        <w:rPr>
          <w:rFonts w:ascii="Calibri" w:hAnsi="Calibri" w:eastAsia="Calibri"/>
          <w:b/>
          <w:color w:val="2E74B5"/>
          <w:sz w:val="32"/>
        </w:rPr>
        <w:t>17. Limitaciones y hoja de ruta</w:t>
      </w:r>
    </w:p>
    <w:p>
      <w:pPr>
        <w:pStyle w:val="Heading2"/>
      </w:pPr>
      <w:r>
        <w:rPr>
          <w:rFonts w:ascii="Calibri" w:hAnsi="Calibri" w:eastAsia="Calibri"/>
          <w:b/>
          <w:color w:val="2E74B5"/>
          <w:sz w:val="26"/>
        </w:rPr>
        <w:t>17.1 Limitaciones conocidas</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481"/>
        <w:gridCol w:w="3939"/>
        <w:gridCol w:w="3940"/>
      </w:tblGrid>
      <w:tr>
        <w:trPr>
          <w:tblHeader w:val="true"/>
        </w:trPr>
        <w:tc>
          <w:tcPr>
            <w:tcW w:type="dxa" w:w="1481"/>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Prioridad</w:t>
            </w:r>
          </w:p>
        </w:tc>
        <w:tc>
          <w:tcPr>
            <w:tcW w:type="dxa" w:w="3939"/>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Limitación</w:t>
            </w:r>
          </w:p>
        </w:tc>
        <w:tc>
          <w:tcPr>
            <w:tcW w:type="dxa" w:w="394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Impacto</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Alta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Sin autenticación/roles propios</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Cualquier usuario con acceso de red a la API puede consultar</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Alta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La cuenta Firebird no se obliga desde código a ser solo lectura</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La garantía final depende también de permisos de base</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Alta</w:t>
            </w:r>
          </w:p>
        </w:tc>
        <w:tc>
          <w:tcPr>
            <w:tcW w:type="dxa" w:w="3939"/>
            <w:tcMar>
              <w:top w:w="80" w:type="dxa"/>
              <w:bottom w:w="80" w:type="dxa"/>
              <w:start w:w="120" w:type="dxa"/>
              <w:end w:w="120" w:type="dxa"/>
            </w:tcMar>
            <w:vAlign w:val="center"/>
          </w:tcPr>
          <w:p>
            <w:pPr>
              <w:spacing w:before="0" w:after="40" w:line="269" w:lineRule="auto"/>
              <w:jc w:val="left"/>
              <w:shd w:fill="F8FAFC"/>
            </w:pPr>
            <w:r>
              <w:rPr>
                <w:rFonts w:ascii="Calibri" w:hAnsi="Calibri" w:eastAsia="Calibri"/>
                <w:color w:val="111827"/>
                <w:sz w:val="18"/>
              </w:rPr>
              <w:t xml:space="preserve">Rentabilidad usa solo </w:t>
            </w:r>
            <w:r>
              <w:rPr>
                <w:rFonts w:ascii="Consolas" w:hAnsi="Consolas" w:eastAsia="Consolas"/>
                <w:color w:val="1F4D78"/>
                <w:sz w:val="17"/>
              </w:rPr>
              <w:t>DESC1</w:t>
            </w:r>
            <w:r>
              <w:rPr>
                <w:rFonts w:ascii="Calibri" w:hAnsi="Calibri" w:eastAsia="Calibri"/>
                <w:color w:val="111827"/>
                <w:sz w:val="18"/>
              </w:rPr>
              <w:t xml:space="preserve">; Inventario usa </w:t>
            </w:r>
            <w:r>
              <w:rPr>
                <w:rFonts w:ascii="Consolas" w:hAnsi="Consolas" w:eastAsia="Consolas"/>
                <w:color w:val="1F4D78"/>
                <w:sz w:val="17"/>
              </w:rPr>
              <w:t>DESC1–3</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Puede haber diferencias entre módulos</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Clasificación de conceptos usa reglas fijas y texto</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Conceptos personalizados requieren mantenimiento</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Clasificación de sucursal está codificada</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Nuevas series/almacenes pueden quedar sin clasificar</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La IA solo conoce el expediente cargado</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 responde todavía sobre todo SAE de manera autónoma</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Sin caché o almacén histórico</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Consultas amplias dependen del rendimiento Firebird</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Media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Sin pruebas de integración contra una copia anonimizada</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Los cambios de esquema SAE se detectan en ejecución</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Baja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Explorador y Configuración son marcadores</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 ofrecen funcionalidad actual</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Baja</w:t>
            </w:r>
          </w:p>
        </w:tc>
        <w:tc>
          <w:tcPr>
            <w:tcW w:type="dxa" w:w="3939"/>
            <w:tcMar>
              <w:top w:w="80" w:type="dxa"/>
              <w:bottom w:w="80" w:type="dxa"/>
              <w:start w:w="120" w:type="dxa"/>
              <w:end w:w="120" w:type="dxa"/>
            </w:tcMar>
            <w:vAlign w:val="center"/>
          </w:tcPr>
          <w:p>
            <w:pPr>
              <w:spacing w:before="0" w:after="40" w:line="269" w:lineRule="auto"/>
              <w:jc w:val="left"/>
              <w:shd w:fill="F8FAFC"/>
            </w:pPr>
            <w:r>
              <w:rPr>
                <w:rFonts w:ascii="Consolas" w:hAnsi="Consolas" w:eastAsia="Consolas"/>
                <w:color w:val="1F4D78"/>
                <w:sz w:val="17"/>
              </w:rPr>
              <w:t>WeatherForecast</w:t>
            </w:r>
            <w:r>
              <w:rPr>
                <w:rFonts w:ascii="Calibri" w:hAnsi="Calibri" w:eastAsia="Calibri"/>
                <w:color w:val="111827"/>
                <w:sz w:val="18"/>
              </w:rPr>
              <w:t xml:space="preserve"> es un endpoint de plantilla</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Debe retirarse antes de producción</w:t>
            </w:r>
          </w:p>
        </w:tc>
      </w:tr>
      <w:tr>
        <w:tc>
          <w:tcPr>
            <w:tcW w:type="dxa" w:w="1481"/>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Baja</w:t>
            </w:r>
          </w:p>
        </w:tc>
        <w:tc>
          <w:tcPr>
            <w:tcW w:type="dxa" w:w="3939"/>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Worker es un esqueleto</w:t>
            </w:r>
          </w:p>
        </w:tc>
        <w:tc>
          <w:tcPr>
            <w:tcW w:type="dxa" w:w="394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No aporta procesamiento productivo</w:t>
            </w:r>
          </w:p>
        </w:tc>
      </w:tr>
    </w:tbl>
    <w:p>
      <w:pPr>
        <w:spacing w:after="20"/>
      </w:pPr>
    </w:p>
    <w:p>
      <w:pPr>
        <w:pStyle w:val="Heading2"/>
      </w:pPr>
      <w:r>
        <w:rPr>
          <w:rFonts w:ascii="Calibri" w:hAnsi="Calibri" w:eastAsia="Calibri"/>
          <w:b/>
          <w:color w:val="2E74B5"/>
          <w:sz w:val="26"/>
        </w:rPr>
        <w:t>17.2 Recomendaciones de evolución</w:t>
      </w:r>
    </w:p>
    <w:p>
      <w:pPr>
        <w:numPr>
          <w:ilvl w:val="0"/>
          <w:numId w:val="20"/>
        </w:numPr>
      </w:pPr>
      <w:r>
        <w:rPr>
          <w:rFonts w:ascii="Calibri" w:hAnsi="Calibri" w:eastAsia="Calibri"/>
          <w:color w:val="111827"/>
          <w:sz w:val="22"/>
        </w:rPr>
        <w:t>Autenticación corporativa y roles por módulo/empresa.</w:t>
      </w:r>
    </w:p>
    <w:p>
      <w:pPr>
        <w:numPr>
          <w:ilvl w:val="0"/>
          <w:numId w:val="20"/>
        </w:numPr>
      </w:pPr>
      <w:r>
        <w:rPr>
          <w:rFonts w:ascii="Calibri" w:hAnsi="Calibri" w:eastAsia="Calibri"/>
          <w:color w:val="111827"/>
          <w:sz w:val="22"/>
        </w:rPr>
        <w:t>Cuenta Firebird dedicada de solo lectura y auditoría de permisos.</w:t>
      </w:r>
    </w:p>
    <w:p>
      <w:pPr>
        <w:numPr>
          <w:ilvl w:val="0"/>
          <w:numId w:val="20"/>
        </w:numPr>
      </w:pPr>
      <w:r>
        <w:rPr>
          <w:rFonts w:ascii="Calibri" w:hAnsi="Calibri" w:eastAsia="Calibri"/>
          <w:color w:val="111827"/>
          <w:sz w:val="22"/>
        </w:rPr>
        <w:t>Homologación certificada de todas las fórmulas de venta e impuesto.</w:t>
      </w:r>
    </w:p>
    <w:p>
      <w:pPr>
        <w:numPr>
          <w:ilvl w:val="0"/>
          <w:numId w:val="20"/>
        </w:numPr>
      </w:pPr>
      <w:r>
        <w:rPr>
          <w:rFonts w:ascii="Calibri" w:hAnsi="Calibri" w:eastAsia="Calibri"/>
          <w:color w:val="111827"/>
          <w:sz w:val="22"/>
        </w:rPr>
        <w:t>Catálogo configurable de conceptos de cobranza.</w:t>
      </w:r>
    </w:p>
    <w:p>
      <w:pPr>
        <w:numPr>
          <w:ilvl w:val="0"/>
          <w:numId w:val="20"/>
        </w:numPr>
      </w:pPr>
      <w:r>
        <w:rPr>
          <w:rFonts w:ascii="Calibri" w:hAnsi="Calibri" w:eastAsia="Calibri"/>
          <w:color w:val="111827"/>
          <w:sz w:val="22"/>
        </w:rPr>
        <w:t>Catálogo configurable de sucursales, series y almacenes.</w:t>
      </w:r>
    </w:p>
    <w:p>
      <w:pPr>
        <w:numPr>
          <w:ilvl w:val="0"/>
          <w:numId w:val="20"/>
        </w:numPr>
      </w:pPr>
      <w:r>
        <w:rPr>
          <w:rFonts w:ascii="Calibri" w:hAnsi="Calibri" w:eastAsia="Calibri"/>
          <w:color w:val="111827"/>
          <w:sz w:val="22"/>
        </w:rPr>
        <w:t>Health checks para API, MySQL, Ollama y conectividad SAE.</w:t>
      </w:r>
    </w:p>
    <w:p>
      <w:pPr>
        <w:numPr>
          <w:ilvl w:val="0"/>
          <w:numId w:val="20"/>
        </w:numPr>
      </w:pPr>
      <w:r>
        <w:rPr>
          <w:rFonts w:ascii="Calibri" w:hAnsi="Calibri" w:eastAsia="Calibri"/>
          <w:color w:val="111827"/>
          <w:sz w:val="22"/>
        </w:rPr>
        <w:t>Exportaciones controladas a Excel/PDF y bitácora de generación.</w:t>
      </w:r>
    </w:p>
    <w:p>
      <w:pPr>
        <w:numPr>
          <w:ilvl w:val="0"/>
          <w:numId w:val="20"/>
        </w:numPr>
      </w:pPr>
      <w:r>
        <w:rPr>
          <w:rFonts w:ascii="Calibri" w:hAnsi="Calibri" w:eastAsia="Calibri"/>
          <w:color w:val="111827"/>
          <w:sz w:val="22"/>
        </w:rPr>
        <w:t>Pruebas de integración con respaldo Firebird anonimizado y no productivo.</w:t>
      </w:r>
    </w:p>
    <w:p>
      <w:pPr>
        <w:numPr>
          <w:ilvl w:val="0"/>
          <w:numId w:val="20"/>
        </w:numPr>
      </w:pPr>
      <w:r>
        <w:rPr>
          <w:rFonts w:ascii="Calibri" w:hAnsi="Calibri" w:eastAsia="Calibri"/>
          <w:color w:val="111827"/>
          <w:sz w:val="22"/>
        </w:rPr>
        <w:t>Herramientas seguras de IA para consultas agregadas en todos los módulos.</w:t>
      </w:r>
    </w:p>
    <w:p>
      <w:pPr>
        <w:numPr>
          <w:ilvl w:val="0"/>
          <w:numId w:val="20"/>
        </w:numPr>
      </w:pPr>
      <w:r>
        <w:rPr>
          <w:rFonts w:ascii="Calibri" w:hAnsi="Calibri" w:eastAsia="Calibri"/>
          <w:color w:val="111827"/>
          <w:sz w:val="22"/>
        </w:rPr>
        <w:t>Observabilidad centralizada, métricas de duración y alertas.</w:t>
      </w:r>
    </w:p>
    <w:p>
      <w:pPr>
        <w:numPr>
          <w:ilvl w:val="0"/>
          <w:numId w:val="20"/>
        </w:numPr>
      </w:pPr>
      <w:r>
        <w:rPr>
          <w:rFonts w:ascii="Calibri" w:hAnsi="Calibri" w:eastAsia="Calibri"/>
          <w:color w:val="111827"/>
          <w:sz w:val="22"/>
        </w:rPr>
        <w:t>Eliminación de endpoints y proyectos de plantilla no utilizados.</w:t>
      </w:r>
    </w:p>
    <w:p>
      <w:r>
        <w:br w:type="page"/>
      </w:r>
    </w:p>
    <w:p>
      <w:pPr>
        <w:pStyle w:val="Heading1"/>
      </w:pPr>
      <w:r>
        <w:rPr>
          <w:rFonts w:ascii="Calibri" w:hAnsi="Calibri" w:eastAsia="Calibri"/>
          <w:b/>
          <w:color w:val="2E74B5"/>
          <w:sz w:val="32"/>
        </w:rPr>
        <w:t>18. Glosario</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Término</w:t>
            </w:r>
          </w:p>
        </w:tc>
        <w:tc>
          <w:tcPr>
            <w:tcW w:type="dxa" w:w="6660"/>
            <w:tcMar>
              <w:top w:w="80" w:type="dxa"/>
              <w:bottom w:w="80" w:type="dxa"/>
              <w:start w:w="120" w:type="dxa"/>
              <w:end w:w="120" w:type="dxa"/>
            </w:tcMar>
            <w:vAlign w:val="center"/>
            <w:shd w:fill="E8EEF5"/>
          </w:tcPr>
          <w:p>
            <w:pPr>
              <w:spacing w:before="0" w:after="40" w:line="269" w:lineRule="auto"/>
              <w:jc w:val="left"/>
            </w:pPr>
            <w:r>
              <w:rPr>
                <w:rFonts w:ascii="Calibri" w:hAnsi="Calibri" w:eastAsia="Calibri"/>
                <w:b/>
                <w:color w:val="0B2545"/>
                <w:sz w:val="18"/>
              </w:rPr>
              <w:t>Definición</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SAE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Aspel Sistema Administrativo Empresarial</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Firebird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Motor de base de datos usado por SAE en esta instalación</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Perfil SAE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Host, puerto, ruta/alias, usuario, empresa, versión y charset</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Flujo documental</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Secuencia cotización → pedido → remisión → factura</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Documento vigente</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Documento cuyo estado no es cancelado</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Cancelación real</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Cancelación cuya fecha efectiva cae en el periodo analizado</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Ingreso real</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Movimiento reductor clasificado como entrada monetaria</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Reducción no monetaria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Aplicación que reduce cartera sin representar dinero nuevo</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Venta sin IVA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Subtotal o venta neta calculada desde campos SAE</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Utilidad bruta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Venta sin IVA menos costo de venta</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Margen bruto</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Utilidad bruta como porcentaje de la venta sin IVA</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Cobertura</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Días estimados que puede durar la existencia a la velocidad observada</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Inventario dormido</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Existencia con valor y sin venta reciente por 90 días o más</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PUE/PPD</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Método fiscal de pago en una sola exhibición o en parcialidades/diferido</w:t>
            </w:r>
          </w:p>
        </w:tc>
      </w:tr>
      <w:tr>
        <w:tc>
          <w:tcPr>
            <w:tcW w:type="dxa" w:w="270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Data Protection</w:t>
            </w:r>
          </w:p>
        </w:tc>
        <w:tc>
          <w:tcPr>
            <w:tcW w:type="dxa" w:w="6660"/>
            <w:tcMar>
              <w:top w:w="80" w:type="dxa"/>
              <w:bottom w:w="80" w:type="dxa"/>
              <w:start w:w="120" w:type="dxa"/>
              <w:end w:w="120" w:type="dxa"/>
            </w:tcMar>
            <w:vAlign w:val="center"/>
          </w:tcPr>
          <w:p>
            <w:pPr>
              <w:spacing w:before="0" w:after="40" w:line="269" w:lineRule="auto"/>
              <w:jc w:val="left"/>
            </w:pPr>
            <w:r>
              <w:rPr>
                <w:rFonts w:ascii="Calibri" w:hAnsi="Calibri" w:eastAsia="Calibri"/>
                <w:color w:val="111827"/>
                <w:sz w:val="18"/>
              </w:rPr>
              <w:t>Mecanismo de ASP.NET Core usado para proteger secretos persistidos</w:t>
            </w:r>
          </w:p>
        </w:tc>
      </w:tr>
    </w:tbl>
    <w:p>
      <w:pPr>
        <w:spacing w:after="20"/>
      </w:pPr>
    </w:p>
    <w:p>
      <w:pPr>
        <w:pStyle w:val="Heading2"/>
      </w:pPr>
      <w:r>
        <w:rPr>
          <w:rFonts w:ascii="Calibri" w:hAnsi="Calibri" w:eastAsia="Calibri"/>
          <w:b/>
          <w:color w:val="2E74B5"/>
          <w:sz w:val="26"/>
        </w:rPr>
        <w:t>Cierre</w:t>
      </w:r>
    </w:p>
    <w:p>
      <w:r>
        <w:rPr>
          <w:rFonts w:ascii="Calibri" w:hAnsi="Calibri" w:eastAsia="Calibri"/>
          <w:color w:val="111827"/>
          <w:sz w:val="22"/>
        </w:rPr>
        <w:t>Opervia está diseñado para hacer visible la operación registrada en SAE sin intervenirla. Las decisiones deben apoyarse en la trazabilidad mostrada, validar las excepciones con las áreas responsables y conservar siempre la separación entre datos automáticos de SAE, cálculos derivados de Opervia y capturas manuales de MySQL.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E6B7A"/>
        <w:sz w:val="18"/>
      </w:rPr>
      <w:t xml:space="preserve">Uso interno  |  Página </w:t>
    </w:r>
    <w:r>
      <w:rPr>
        <w:rFonts w:ascii="Calibri" w:hAnsi="Calibri" w:eastAsia="Calibri"/>
        <w:color w:val="5E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E6B7A"/>
        <w:sz w:val="17"/>
      </w:rPr>
      <w:t>OPERVIA  |  DOCUMENTACIÓN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Opervia - Documentación completa del sistema</dc:title>
  <dc:subject>Manual funcional, técnico y operativo</dc:subject>
  <dc:creator>Opervia</dc:creator>
  <cp:keywords>Opervia, Aspel SAE, Firebird, MySQL, Ollama, documentación</cp:keywords>
  <dc:description>Documento generado desde la documentación canónica del repositorio.</dc:description>
  <cp:lastModifiedBy/>
  <cp:revision>1</cp:revision>
  <dcterms:created xsi:type="dcterms:W3CDTF">2013-12-23T23:15:00Z</dcterms:created>
  <dcterms:modified xsi:type="dcterms:W3CDTF">2013-12-23T23:15:00Z</dcterms:modified>
  <cp:category/>
</cp:coreProperties>
</file>