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Depth Vision Sensors: Technological Evolution, Enabling Algorithms, and Applications in Mechatronic Systems</w:t>
      </w:r>
    </w:p>
    <w:p>
      <w:pPr>
        <w:spacing w:after="80" w:line="360" w:lineRule="auto"/>
        <w:jc w:val="center"/>
      </w:pPr>
      <w:r>
        <w:rPr>
          <w:rFonts w:ascii="Times New Roman" w:hAnsi="Times New Roman" w:eastAsia="Times New Roman"/>
          <w:b w:val="0"/>
          <w:i w:val="0"/>
          <w:sz w:val="24"/>
        </w:rPr>
        <w:t>Bo Zhang1,2 | Hongchao Cui1,2</w:t>
      </w:r>
    </w:p>
    <w:p>
      <w:pPr>
        <w:spacing w:after="40" w:line="360" w:lineRule="auto"/>
        <w:jc w:val="center"/>
      </w:pPr>
      <w:r>
        <w:rPr>
          <w:rFonts w:ascii="Times New Roman" w:hAnsi="Times New Roman" w:eastAsia="Times New Roman"/>
          <w:b w:val="0"/>
          <w:i/>
          <w:sz w:val="20"/>
        </w:rPr>
        <w:t>1 School of Mechanical, Electronic and Control Engineering, Beijing Jiaotong University, Beijing, China</w:t>
      </w:r>
    </w:p>
    <w:p>
      <w:pPr>
        <w:spacing w:after="40" w:line="360" w:lineRule="auto"/>
        <w:jc w:val="center"/>
      </w:pPr>
      <w:r>
        <w:rPr>
          <w:rFonts w:ascii="Times New Roman" w:hAnsi="Times New Roman" w:eastAsia="Times New Roman"/>
          <w:b w:val="0"/>
          <w:i/>
          <w:sz w:val="20"/>
        </w:rPr>
        <w:t>2 Beijing Key Laboratory of Flow and Heat Transfer of Phase Changing in Micro and Small Scale, Beijing Jiaotong University, Beijing, China</w:t>
      </w:r>
    </w:p>
    <w:p>
      <w:pPr>
        <w:spacing w:after="320" w:line="360" w:lineRule="auto"/>
        <w:jc w:val="center"/>
      </w:pPr>
      <w:r>
        <w:rPr>
          <w:rFonts w:ascii="Times New Roman" w:hAnsi="Times New Roman" w:eastAsia="Times New Roman"/>
          <w:b w:val="0"/>
          <w:i w:val="0"/>
          <w:sz w:val="20"/>
        </w:rPr>
        <w:t>Corresponding author: Hongchao Cui (hccui@bjtu.edu.cn)</w:t>
      </w:r>
    </w:p>
    <w:p>
      <w:pPr>
        <w:pStyle w:val="Heading1"/>
      </w:pPr>
      <w:r>
        <w:rPr>
          <w:rFonts w:ascii="Times New Roman" w:hAnsi="Times New Roman"/>
          <w:color w:val="1F2937"/>
        </w:rPr>
        <w:t>Abstract</w:t>
      </w:r>
    </w:p>
    <w:p>
      <w:pPr>
        <w:spacing w:after="160" w:line="360" w:lineRule="auto"/>
        <w:ind w:firstLine="432"/>
        <w:jc w:val="both"/>
      </w:pPr>
      <w:r>
        <w:rPr>
          <w:rFonts w:ascii="Times New Roman" w:hAnsi="Times New Roman" w:eastAsia="Times New Roman"/>
          <w:b w:val="0"/>
          <w:i w:val="0"/>
          <w:sz w:val="22"/>
        </w:rPr>
        <w:t>Background: Compact structured-light cameras, time-of-flight (ToF) modules, and solid-state LiDAR now appear on the same shop-floor robots, indoor bases, and small unmanned aerial vehicles (UAVs), so a single catalogue line labelled “depth sensor” is no longer a usable specification. Methods: We surveyed English-language hardware, metrology, and application papers from 2001 through March 2025 in IEEE Xplore, Scopus, and Web of Science, keeping records that name the ranging principle and report a measurable error, range, or deployed result. Results: Close-range accuracy still belongs to structured light; room-scale heads are mostly iToF or active stereo; outdoor tens of metres belong to solid-state LiDAR. Those envelopes decide whether a truncated signed distance map, visual-inertial-depth odometry, lidar-inertial odometry, or a certified stop is even a sensible next block. Conclusions: Range, lighting, surface, mass, and safety integrity should be written down before a SKU is chosen, and a lightly filtered metric range path should be kept whenever a motor can stop. The review is a system map; Foix, Zhang, and related optics surveys remain the place to go for device physics.</w:t>
      </w:r>
    </w:p>
    <w:p>
      <w:pPr>
        <w:spacing w:after="160" w:line="360" w:lineRule="auto"/>
        <w:jc w:val="both"/>
      </w:pPr>
      <w:r>
        <w:rPr>
          <w:rFonts w:ascii="Times New Roman" w:hAnsi="Times New Roman" w:eastAsia="Times New Roman"/>
          <w:b w:val="0"/>
          <w:i/>
          <w:sz w:val="20"/>
        </w:rPr>
        <w:t>Keywords: depth vision sensors; mechatronic systems; structured light; time-of-flight; solid-state LiDAR; RGB-D; SLAM; sensor fusion; collaborative robots; UAV inspection</w:t>
      </w:r>
    </w:p>
    <w:p>
      <w:pPr>
        <w:pStyle w:val="Heading1"/>
      </w:pPr>
      <w:r>
        <w:rPr>
          <w:rFonts w:ascii="Times New Roman" w:hAnsi="Times New Roman"/>
          <w:color w:val="1F2937"/>
        </w:rPr>
        <w:t>Highlights</w:t>
      </w:r>
    </w:p>
    <w:p>
      <w:pPr>
        <w:spacing w:after="160" w:line="360" w:lineRule="auto"/>
        <w:jc w:val="both"/>
      </w:pPr>
      <w:r>
        <w:rPr>
          <w:rFonts w:ascii="Times New Roman" w:hAnsi="Times New Roman" w:eastAsia="Times New Roman"/>
          <w:b w:val="0"/>
          <w:i w:val="0"/>
          <w:sz w:val="22"/>
        </w:rPr>
        <w:t>• Kinect-class, Azure Kinect, and RealSense evaluations give centimetre-to-millimetre orders of magnitude that can be used in a design review only after lighting and material are matched to the test.</w:t>
      </w:r>
    </w:p>
    <w:p>
      <w:pPr>
        <w:spacing w:after="160" w:line="360" w:lineRule="auto"/>
        <w:jc w:val="both"/>
      </w:pPr>
      <w:r>
        <w:rPr>
          <w:rFonts w:ascii="Times New Roman" w:hAnsi="Times New Roman" w:eastAsia="Times New Roman"/>
          <w:b w:val="0"/>
          <w:i w:val="0"/>
          <w:sz w:val="22"/>
        </w:rPr>
        <w:t>• Structured light, compact ToF/active stereo, and solid-state LiDAR occupy different range and ambient-light envelopes, so later product generations did not retire the earlier ones.</w:t>
      </w:r>
    </w:p>
    <w:p>
      <w:pPr>
        <w:spacing w:after="160" w:line="360" w:lineRule="auto"/>
        <w:jc w:val="both"/>
      </w:pPr>
      <w:r>
        <w:rPr>
          <w:rFonts w:ascii="Times New Roman" w:hAnsi="Times New Roman" w:eastAsia="Times New Roman"/>
          <w:b w:val="0"/>
          <w:i w:val="0"/>
          <w:sz w:val="22"/>
        </w:rPr>
        <w:t>• Tabletop TSDF fusion, indoor visual-inertial-depth odometry, and outdoor lidar-inertial odometry assume different front-ends; swapping the camera without changing the estimator is a common failure.</w:t>
      </w:r>
    </w:p>
    <w:p>
      <w:pPr>
        <w:spacing w:after="160" w:line="360" w:lineRule="auto"/>
        <w:jc w:val="both"/>
      </w:pPr>
      <w:r>
        <w:rPr>
          <w:rFonts w:ascii="Times New Roman" w:hAnsi="Times New Roman" w:eastAsia="Times New Roman"/>
          <w:b w:val="0"/>
          <w:i w:val="0"/>
          <w:sz w:val="22"/>
        </w:rPr>
        <w:t>• ISO/TS 15066 speed-and-separation logic still needs a safety controller and a redundant channel; a USB RGB-D camera by itself does not provide that integrity.</w:t>
      </w:r>
    </w:p>
    <w:p>
      <w:pPr>
        <w:spacing w:after="40"/>
        <w:jc w:val="center"/>
      </w:pPr>
      <w:r>
        <w:drawing>
          <wp:inline xmlns:a="http://schemas.openxmlformats.org/drawingml/2006/main" xmlns:pic="http://schemas.openxmlformats.org/drawingml/2006/picture">
            <wp:extent cx="5760720" cy="2802020"/>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760720" cy="2802020"/>
                    </a:xfrm>
                    <a:prstGeom prst="rect"/>
                  </pic:spPr>
                </pic:pic>
              </a:graphicData>
            </a:graphic>
          </wp:inline>
        </w:drawing>
      </w:r>
    </w:p>
    <w:p>
      <w:pPr>
        <w:spacing w:before="80" w:after="240"/>
        <w:ind w:firstLine="0"/>
        <w:jc w:val="both"/>
      </w:pPr>
      <w:r>
        <w:rPr>
          <w:rFonts w:ascii="Times New Roman" w:hAnsi="Times New Roman" w:eastAsia="Times New Roman"/>
          <w:b w:val="0"/>
          <w:i/>
          <w:sz w:val="20"/>
        </w:rPr>
        <w:t>Graphical abstract. Active depth families feed distinct estimators and only then become mechatronic functions. Limits (sunlight, watts, calibration, fusion integrity) remain first-order.</w:t>
      </w:r>
    </w:p>
    <w:p>
      <w:pPr>
        <w:pStyle w:val="Heading1"/>
      </w:pPr>
      <w:r>
        <w:rPr>
          <w:rFonts w:ascii="Times New Roman" w:hAnsi="Times New Roman"/>
          <w:color w:val="1F2937"/>
        </w:rPr>
        <w:t>1. Introduction</w:t>
      </w:r>
    </w:p>
    <w:p>
      <w:pPr>
        <w:spacing w:after="160" w:line="360" w:lineRule="auto"/>
        <w:ind w:firstLine="432"/>
        <w:jc w:val="both"/>
      </w:pPr>
      <w:r>
        <w:rPr>
          <w:rFonts w:ascii="Times New Roman" w:hAnsi="Times New Roman" w:eastAsia="Times New Roman"/>
          <w:b w:val="0"/>
          <w:i w:val="0"/>
          <w:sz w:val="22"/>
        </w:rPr>
        <w:t>A mobile manipulator, an indoor delivery base, and a small inspection UAV all need a geometric model of the workspace that arrives in time to change a motor command [1,2,3,4]. Cameras are used for that job because they are non-contact and, at factory prices, information-dense. A two-dimensional image gives appearance. An active depth camera or a solid-state ranger adds a metric range, so obstacle clearance, grasp approach, and map scale no longer have to be inferred from texture alone. On a machine that can jam a peg or strike a girder, a millimetre that would be invisible in a visualisation is a control tolerance.</w:t>
      </w:r>
    </w:p>
    <w:p>
      <w:pPr>
        <w:spacing w:after="160" w:line="360" w:lineRule="auto"/>
        <w:ind w:firstLine="432"/>
        <w:jc w:val="both"/>
      </w:pPr>
      <w:r>
        <w:rPr>
          <w:rFonts w:ascii="Times New Roman" w:hAnsi="Times New Roman" w:eastAsia="Times New Roman"/>
          <w:b w:val="0"/>
          <w:i w:val="0"/>
          <w:sz w:val="22"/>
        </w:rPr>
        <w:t>The scope is active depth: the sensor emits a controlled optical source and recovers geometry from the return. We group that hardware into structured light and active stereo, continuous-wave and pulsed ToF cameras, and solid-state LiDAR [5,6,7,8,9,10]. Passive stereo and learned monocular depth are discussed only as contrasts, because they depend on ambient texture or on priors learned from data [11,12,13]. Those passive pipelines have closed much of the accuracy gap in well-textured outdoor video, yet weakly textured indoor parts and lighting that changes during a shift still push many deployed cells toward an illuminator [4,14,15].</w:t>
      </w:r>
    </w:p>
    <w:p>
      <w:pPr>
        <w:spacing w:after="160" w:line="360" w:lineRule="auto"/>
        <w:ind w:firstLine="432"/>
        <w:jc w:val="both"/>
      </w:pPr>
      <w:r>
        <w:rPr>
          <w:rFonts w:ascii="Times New Roman" w:hAnsi="Times New Roman" w:eastAsia="Times New Roman"/>
          <w:b w:val="0"/>
          <w:i w:val="0"/>
          <w:sz w:val="22"/>
        </w:rPr>
        <w:t>Microsoft's Kinect, released in 2010, made dense indoor depth cheap enough that robotics groups could buy several units from a consumer store [14,16]. KinectFusion, RGB-D mapping, and body-pose pipelines followed within a few years and moved those tasks out of a handful of specialised laboratories [17,18,19]. Later modules cut mass and watts (phone-class ToF and active stereo) and, separately, pushed the working distance into tens of metres (solid-state LiDAR), so the same class of measurement began to appear on platforms that could not have carried a 2010 sensor head [9,10,20,21].</w:t>
      </w:r>
    </w:p>
    <w:p>
      <w:pPr>
        <w:spacing w:after="160" w:line="360" w:lineRule="auto"/>
        <w:ind w:firstLine="432"/>
        <w:jc w:val="both"/>
      </w:pPr>
      <w:r>
        <w:rPr>
          <w:rFonts w:ascii="Times New Roman" w:hAnsi="Times New Roman" w:eastAsia="Times New Roman"/>
          <w:b w:val="0"/>
          <w:i w:val="0"/>
          <w:sz w:val="22"/>
        </w:rPr>
        <w:t>Table 1 lists surveys that already treat slices of this hardware in more depth than a single paper can. Foix et al. and Horaud et al. remain the starting points for lock-in and ToF cameras [7,8,22,23]; Zhang and Geng for structured-light metrology [5,6]; Halmetschlager-Funek et al. and Giancola et al. for multi-camera indoor tests [4,24]; Cadena et al. and later visual-SLAM reviews for estimators [1,25,26,27]; Gallego et al. for event cameras [28]; Ho, Roriz, Li, and Raj for LiDAR scanners [9,10,29,30]. The present manuscript uses those sources rather than repeating their derivations. The remaining design question is narrower: which physical generation made which machine function practical, and which residual errors still dominate once the sensor is bolted to a robot.</w:t>
      </w:r>
    </w:p>
    <w:p>
      <w:pPr>
        <w:spacing w:before="80" w:after="240"/>
        <w:ind w:firstLine="0"/>
        <w:jc w:val="both"/>
      </w:pPr>
      <w:r>
        <w:rPr>
          <w:rFonts w:ascii="Times New Roman" w:hAnsi="Times New Roman" w:eastAsia="Times New Roman"/>
          <w:b w:val="0"/>
          <w:i/>
          <w:sz w:val="20"/>
        </w:rPr>
        <w:t>Table 1. Prior surveys used as starting points, and the integration question left for a mechatronic designer.</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16"/>
              </w:rPr>
              <w:t>Prior survey</w:t>
            </w:r>
          </w:p>
        </w:tc>
        <w:tc>
          <w:tcPr>
            <w:tcW w:type="dxa" w:w="3120"/>
          </w:tcPr>
          <w:p>
            <w:r/>
            <w:r>
              <w:rPr>
                <w:rFonts w:ascii="Times New Roman" w:hAnsi="Times New Roman" w:eastAsia="Times New Roman"/>
                <w:b/>
                <w:i w:val="0"/>
                <w:sz w:val="16"/>
              </w:rPr>
              <w:t>Main focus</w:t>
            </w:r>
          </w:p>
        </w:tc>
        <w:tc>
          <w:tcPr>
            <w:tcW w:type="dxa" w:w="3120"/>
          </w:tcPr>
          <w:p>
            <w:r/>
            <w:r>
              <w:rPr>
                <w:rFonts w:ascii="Times New Roman" w:hAnsi="Times New Roman" w:eastAsia="Times New Roman"/>
                <w:b/>
                <w:i w:val="0"/>
                <w:sz w:val="16"/>
              </w:rPr>
              <w:t>What a mechatronic designer still has to assemble</w:t>
            </w:r>
          </w:p>
        </w:tc>
      </w:tr>
      <w:tr>
        <w:tc>
          <w:tcPr>
            <w:tcW w:type="dxa" w:w="3120"/>
          </w:tcPr>
          <w:p>
            <w:r/>
            <w:r>
              <w:rPr>
                <w:rFonts w:ascii="Times New Roman" w:hAnsi="Times New Roman" w:eastAsia="Times New Roman"/>
                <w:b w:val="0"/>
                <w:i w:val="0"/>
                <w:sz w:val="16"/>
              </w:rPr>
              <w:t>Foix et al.; Horaud et al. [7,8]</w:t>
            </w:r>
          </w:p>
        </w:tc>
        <w:tc>
          <w:tcPr>
            <w:tcW w:type="dxa" w:w="3120"/>
          </w:tcPr>
          <w:p>
            <w:r/>
            <w:r>
              <w:rPr>
                <w:rFonts w:ascii="Times New Roman" w:hAnsi="Times New Roman" w:eastAsia="Times New Roman"/>
                <w:b w:val="0"/>
                <w:i w:val="0"/>
                <w:sz w:val="16"/>
              </w:rPr>
              <w:t>ToF camera physics and calibration</w:t>
            </w:r>
          </w:p>
        </w:tc>
        <w:tc>
          <w:tcPr>
            <w:tcW w:type="dxa" w:w="3120"/>
          </w:tcPr>
          <w:p>
            <w:r/>
            <w:r>
              <w:rPr>
                <w:rFonts w:ascii="Times New Roman" w:hAnsi="Times New Roman" w:eastAsia="Times New Roman"/>
                <w:b w:val="0"/>
                <w:i w:val="0"/>
                <w:sz w:val="16"/>
              </w:rPr>
              <w:t>How iToF/dToF sit next to SL and LiDAR on a robot</w:t>
            </w:r>
          </w:p>
        </w:tc>
      </w:tr>
      <w:tr>
        <w:tc>
          <w:tcPr>
            <w:tcW w:type="dxa" w:w="3120"/>
          </w:tcPr>
          <w:p>
            <w:r/>
            <w:r>
              <w:rPr>
                <w:rFonts w:ascii="Times New Roman" w:hAnsi="Times New Roman" w:eastAsia="Times New Roman"/>
                <w:b w:val="0"/>
                <w:i w:val="0"/>
                <w:sz w:val="16"/>
              </w:rPr>
              <w:t>Zhang; Geng [5,6]</w:t>
            </w:r>
          </w:p>
        </w:tc>
        <w:tc>
          <w:tcPr>
            <w:tcW w:type="dxa" w:w="3120"/>
          </w:tcPr>
          <w:p>
            <w:r/>
            <w:r>
              <w:rPr>
                <w:rFonts w:ascii="Times New Roman" w:hAnsi="Times New Roman" w:eastAsia="Times New Roman"/>
                <w:b w:val="0"/>
                <w:i w:val="0"/>
                <w:sz w:val="16"/>
              </w:rPr>
              <w:t>Structured-light metrology</w:t>
            </w:r>
          </w:p>
        </w:tc>
        <w:tc>
          <w:tcPr>
            <w:tcW w:type="dxa" w:w="3120"/>
          </w:tcPr>
          <w:p>
            <w:r/>
            <w:r>
              <w:rPr>
                <w:rFonts w:ascii="Times New Roman" w:hAnsi="Times New Roman" w:eastAsia="Times New Roman"/>
                <w:b w:val="0"/>
                <w:i w:val="0"/>
                <w:sz w:val="16"/>
              </w:rPr>
              <w:t>When a fringe scanner is the wrong robot sensor</w:t>
            </w:r>
          </w:p>
        </w:tc>
      </w:tr>
      <w:tr>
        <w:tc>
          <w:tcPr>
            <w:tcW w:type="dxa" w:w="3120"/>
          </w:tcPr>
          <w:p>
            <w:r/>
            <w:r>
              <w:rPr>
                <w:rFonts w:ascii="Times New Roman" w:hAnsi="Times New Roman" w:eastAsia="Times New Roman"/>
                <w:b w:val="0"/>
                <w:i w:val="0"/>
                <w:sz w:val="16"/>
              </w:rPr>
              <w:t>Halmetschlager-Funek et al. [4]</w:t>
            </w:r>
          </w:p>
        </w:tc>
        <w:tc>
          <w:tcPr>
            <w:tcW w:type="dxa" w:w="3120"/>
          </w:tcPr>
          <w:p>
            <w:r/>
            <w:r>
              <w:rPr>
                <w:rFonts w:ascii="Times New Roman" w:hAnsi="Times New Roman" w:eastAsia="Times New Roman"/>
                <w:b w:val="0"/>
                <w:i w:val="0"/>
                <w:sz w:val="16"/>
              </w:rPr>
              <w:t>Empirical RGB-D ranking</w:t>
            </w:r>
          </w:p>
        </w:tc>
        <w:tc>
          <w:tcPr>
            <w:tcW w:type="dxa" w:w="3120"/>
          </w:tcPr>
          <w:p>
            <w:r/>
            <w:r>
              <w:rPr>
                <w:rFonts w:ascii="Times New Roman" w:hAnsi="Times New Roman" w:eastAsia="Times New Roman"/>
                <w:b w:val="0"/>
                <w:i w:val="0"/>
                <w:sz w:val="16"/>
              </w:rPr>
              <w:t>Estimator and application consequences</w:t>
            </w:r>
          </w:p>
        </w:tc>
      </w:tr>
      <w:tr>
        <w:tc>
          <w:tcPr>
            <w:tcW w:type="dxa" w:w="3120"/>
          </w:tcPr>
          <w:p>
            <w:r/>
            <w:r>
              <w:rPr>
                <w:rFonts w:ascii="Times New Roman" w:hAnsi="Times New Roman" w:eastAsia="Times New Roman"/>
                <w:b w:val="0"/>
                <w:i w:val="0"/>
                <w:sz w:val="16"/>
              </w:rPr>
              <w:t>Cadena et al.; later V-SLAM surveys [1,26]</w:t>
            </w:r>
          </w:p>
        </w:tc>
        <w:tc>
          <w:tcPr>
            <w:tcW w:type="dxa" w:w="3120"/>
          </w:tcPr>
          <w:p>
            <w:r/>
            <w:r>
              <w:rPr>
                <w:rFonts w:ascii="Times New Roman" w:hAnsi="Times New Roman" w:eastAsia="Times New Roman"/>
                <w:b w:val="0"/>
                <w:i w:val="0"/>
                <w:sz w:val="16"/>
              </w:rPr>
              <w:t>SLAM algorithms</w:t>
            </w:r>
          </w:p>
        </w:tc>
        <w:tc>
          <w:tcPr>
            <w:tcW w:type="dxa" w:w="3120"/>
          </w:tcPr>
          <w:p>
            <w:r/>
            <w:r>
              <w:rPr>
                <w:rFonts w:ascii="Times New Roman" w:hAnsi="Times New Roman" w:eastAsia="Times New Roman"/>
                <w:b w:val="0"/>
                <w:i w:val="0"/>
                <w:sz w:val="16"/>
              </w:rPr>
              <w:t>Which depth front-end the estimator assumes</w:t>
            </w:r>
          </w:p>
        </w:tc>
      </w:tr>
      <w:tr>
        <w:tc>
          <w:tcPr>
            <w:tcW w:type="dxa" w:w="3120"/>
          </w:tcPr>
          <w:p>
            <w:r/>
            <w:r>
              <w:rPr>
                <w:rFonts w:ascii="Times New Roman" w:hAnsi="Times New Roman" w:eastAsia="Times New Roman"/>
                <w:b w:val="0"/>
                <w:i w:val="0"/>
                <w:sz w:val="16"/>
              </w:rPr>
              <w:t>Ho et al.; Roriz et al. [9,10]</w:t>
            </w:r>
          </w:p>
        </w:tc>
        <w:tc>
          <w:tcPr>
            <w:tcW w:type="dxa" w:w="3120"/>
          </w:tcPr>
          <w:p>
            <w:r/>
            <w:r>
              <w:rPr>
                <w:rFonts w:ascii="Times New Roman" w:hAnsi="Times New Roman" w:eastAsia="Times New Roman"/>
                <w:b w:val="0"/>
                <w:i w:val="0"/>
                <w:sz w:val="16"/>
              </w:rPr>
              <w:t>Solid-state / automotive LiDAR</w:t>
            </w:r>
          </w:p>
        </w:tc>
        <w:tc>
          <w:tcPr>
            <w:tcW w:type="dxa" w:w="3120"/>
          </w:tcPr>
          <w:p>
            <w:r/>
            <w:r>
              <w:rPr>
                <w:rFonts w:ascii="Times New Roman" w:hAnsi="Times New Roman" w:eastAsia="Times New Roman"/>
                <w:b w:val="0"/>
                <w:i w:val="0"/>
                <w:sz w:val="16"/>
              </w:rPr>
              <w:t>Indoor RGB-D and factory cells</w:t>
            </w:r>
          </w:p>
        </w:tc>
      </w:tr>
      <w:tr>
        <w:tc>
          <w:tcPr>
            <w:tcW w:type="dxa" w:w="3120"/>
          </w:tcPr>
          <w:p>
            <w:r/>
            <w:r>
              <w:rPr>
                <w:rFonts w:ascii="Times New Roman" w:hAnsi="Times New Roman" w:eastAsia="Times New Roman"/>
                <w:b w:val="0"/>
                <w:i w:val="0"/>
                <w:sz w:val="16"/>
              </w:rPr>
              <w:t>Gallego et al. [28]</w:t>
            </w:r>
          </w:p>
        </w:tc>
        <w:tc>
          <w:tcPr>
            <w:tcW w:type="dxa" w:w="3120"/>
          </w:tcPr>
          <w:p>
            <w:r/>
            <w:r>
              <w:rPr>
                <w:rFonts w:ascii="Times New Roman" w:hAnsi="Times New Roman" w:eastAsia="Times New Roman"/>
                <w:b w:val="0"/>
                <w:i w:val="0"/>
                <w:sz w:val="16"/>
              </w:rPr>
              <w:t>Event cameras</w:t>
            </w:r>
          </w:p>
        </w:tc>
        <w:tc>
          <w:tcPr>
            <w:tcW w:type="dxa" w:w="3120"/>
          </w:tcPr>
          <w:p>
            <w:r/>
            <w:r>
              <w:rPr>
                <w:rFonts w:ascii="Times New Roman" w:hAnsi="Times New Roman" w:eastAsia="Times New Roman"/>
                <w:b w:val="0"/>
                <w:i w:val="0"/>
                <w:sz w:val="16"/>
              </w:rPr>
              <w:t>When event depth is worth the stack change</w:t>
            </w:r>
          </w:p>
        </w:tc>
      </w:tr>
    </w:tbl>
    <w:p/>
    <w:p>
      <w:pPr>
        <w:pStyle w:val="Heading2"/>
      </w:pPr>
      <w:r>
        <w:rPr>
          <w:rFonts w:ascii="Times New Roman" w:hAnsi="Times New Roman"/>
          <w:color w:val="1F2937"/>
        </w:rPr>
        <w:t>1.1 Scope and review method</w:t>
      </w:r>
    </w:p>
    <w:p>
      <w:pPr>
        <w:spacing w:after="160" w:line="360" w:lineRule="auto"/>
        <w:ind w:firstLine="432"/>
        <w:jc w:val="both"/>
      </w:pPr>
      <w:r>
        <w:rPr>
          <w:rFonts w:ascii="Times New Roman" w:hAnsi="Times New Roman" w:eastAsia="Times New Roman"/>
          <w:b w:val="0"/>
          <w:i w:val="0"/>
          <w:sz w:val="22"/>
        </w:rPr>
        <w:t>We wrote a structured narrative review. No PRISMA protocol was registered, and we do not report a screened-record count, because that numerator was never collected. The search window, the inclusion rule, and the use made of each kept paper are stated so that a reader can see how the corpus was bounded.</w:t>
      </w:r>
    </w:p>
    <w:p>
      <w:pPr>
        <w:spacing w:after="160" w:line="360" w:lineRule="auto"/>
        <w:ind w:firstLine="432"/>
        <w:jc w:val="both"/>
      </w:pPr>
      <w:r>
        <w:rPr>
          <w:rFonts w:ascii="Times New Roman" w:hAnsi="Times New Roman" w:eastAsia="Times New Roman"/>
          <w:b w:val="0"/>
          <w:i w:val="0"/>
          <w:sz w:val="22"/>
        </w:rPr>
        <w:t>Sources. English-language records from approximately January 2001 to March 2025 were screened in IEEE Xplore, Scopus, and Web of Science, with publisher sites (IEEE, Springer, Elsevier, MDPI, Wiley, ACM) used to retrieve full texts. Core books and standards were added by citation chasing [23,24,31,32,33,34]. Query stems included structured light, fringe projection, time-of-flight camera, RGB-D, Kinect, RealSense, Azure Kinect, solid-state LiDAR, optical phased array, depth completion, visual-inertial odometry, RGB-D SLAM, LiDAR-inertial odometry, bin picking, 6-DoF pose, collaborative robot, speed and separation monitoring, and UAV obstacle avoidance OR inspection. Boolean combinations were adapted to each database.</w:t>
      </w:r>
    </w:p>
    <w:p>
      <w:pPr>
        <w:spacing w:after="160" w:line="360" w:lineRule="auto"/>
        <w:ind w:firstLine="432"/>
        <w:jc w:val="both"/>
      </w:pPr>
      <w:r>
        <w:rPr>
          <w:rFonts w:ascii="Times New Roman" w:hAnsi="Times New Roman" w:eastAsia="Times New Roman"/>
          <w:b w:val="0"/>
          <w:i w:val="0"/>
          <w:sz w:val="22"/>
        </w:rPr>
        <w:t>Inclusion. A record was kept if it (i) states a depth or ranging principle that a mechatronic designer can act on, (ii) reports a quantitative error, range, or system result, or (iii) is a widely cited survey that we needed in order to point readers to a deeper treatment. Exclusion. Purely biomedical or cinematic uses; papers that never name the depth modality; product blogs and unreviewed datasheets as primary evidence; and mechanical spinning LiDAR except as a baseline for solid-state designs. When two papers report the same device, the peer-reviewed metrology study is preferred over a manufacturer white paper. Table 1a records that rule.</w:t>
      </w:r>
    </w:p>
    <w:p>
      <w:pPr>
        <w:spacing w:before="80" w:after="240"/>
        <w:ind w:firstLine="0"/>
        <w:jc w:val="both"/>
      </w:pPr>
      <w:r>
        <w:rPr>
          <w:rFonts w:ascii="Times New Roman" w:hAnsi="Times New Roman" w:eastAsia="Times New Roman"/>
          <w:b w:val="0"/>
          <w:i/>
          <w:sz w:val="20"/>
        </w:rPr>
        <w:t>Table 1a. Inclusion and exclusion used in this structured narrative review.</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16"/>
              </w:rPr>
              <w:t>Keep if</w:t>
            </w:r>
          </w:p>
        </w:tc>
        <w:tc>
          <w:tcPr>
            <w:tcW w:type="dxa" w:w="3120"/>
          </w:tcPr>
          <w:p>
            <w:r/>
            <w:r>
              <w:rPr>
                <w:rFonts w:ascii="Times New Roman" w:hAnsi="Times New Roman" w:eastAsia="Times New Roman"/>
                <w:b/>
                <w:i w:val="0"/>
                <w:sz w:val="16"/>
              </w:rPr>
              <w:t>Drop if</w:t>
            </w:r>
          </w:p>
        </w:tc>
        <w:tc>
          <w:tcPr>
            <w:tcW w:type="dxa" w:w="3120"/>
          </w:tcPr>
          <w:p>
            <w:r/>
            <w:r>
              <w:rPr>
                <w:rFonts w:ascii="Times New Roman" w:hAnsi="Times New Roman" w:eastAsia="Times New Roman"/>
                <w:b/>
                <w:i w:val="0"/>
                <w:sz w:val="16"/>
              </w:rPr>
              <w:t>How the record is used</w:t>
            </w:r>
          </w:p>
        </w:tc>
      </w:tr>
      <w:tr>
        <w:tc>
          <w:tcPr>
            <w:tcW w:type="dxa" w:w="3120"/>
          </w:tcPr>
          <w:p>
            <w:r/>
            <w:r>
              <w:rPr>
                <w:rFonts w:ascii="Times New Roman" w:hAnsi="Times New Roman" w:eastAsia="Times New Roman"/>
                <w:b w:val="0"/>
                <w:i w:val="0"/>
                <w:sz w:val="16"/>
              </w:rPr>
              <w:t>Hardware principle or calibration is stated</w:t>
            </w:r>
          </w:p>
        </w:tc>
        <w:tc>
          <w:tcPr>
            <w:tcW w:type="dxa" w:w="3120"/>
          </w:tcPr>
          <w:p>
            <w:r/>
            <w:r>
              <w:rPr>
                <w:rFonts w:ascii="Times New Roman" w:hAnsi="Times New Roman" w:eastAsia="Times New Roman"/>
                <w:b w:val="0"/>
                <w:i w:val="0"/>
                <w:sz w:val="16"/>
              </w:rPr>
              <w:t>Modality never named</w:t>
            </w:r>
          </w:p>
        </w:tc>
        <w:tc>
          <w:tcPr>
            <w:tcW w:type="dxa" w:w="3120"/>
          </w:tcPr>
          <w:p>
            <w:r/>
            <w:r>
              <w:rPr>
                <w:rFonts w:ascii="Times New Roman" w:hAnsi="Times New Roman" w:eastAsia="Times New Roman"/>
                <w:b w:val="0"/>
                <w:i w:val="0"/>
                <w:sz w:val="16"/>
              </w:rPr>
              <w:t>Section 2 envelopes</w:t>
            </w:r>
          </w:p>
        </w:tc>
      </w:tr>
      <w:tr>
        <w:tc>
          <w:tcPr>
            <w:tcW w:type="dxa" w:w="3120"/>
          </w:tcPr>
          <w:p>
            <w:r/>
            <w:r>
              <w:rPr>
                <w:rFonts w:ascii="Times New Roman" w:hAnsi="Times New Roman" w:eastAsia="Times New Roman"/>
                <w:b w:val="0"/>
                <w:i w:val="0"/>
                <w:sz w:val="16"/>
              </w:rPr>
              <w:t>Peer-reviewed range or error numbers</w:t>
            </w:r>
          </w:p>
        </w:tc>
        <w:tc>
          <w:tcPr>
            <w:tcW w:type="dxa" w:w="3120"/>
          </w:tcPr>
          <w:p>
            <w:r/>
            <w:r>
              <w:rPr>
                <w:rFonts w:ascii="Times New Roman" w:hAnsi="Times New Roman" w:eastAsia="Times New Roman"/>
                <w:b w:val="0"/>
                <w:i w:val="0"/>
                <w:sz w:val="16"/>
              </w:rPr>
              <w:t>Datasheet-only claim with no method</w:t>
            </w:r>
          </w:p>
        </w:tc>
        <w:tc>
          <w:tcPr>
            <w:tcW w:type="dxa" w:w="3120"/>
          </w:tcPr>
          <w:p>
            <w:r/>
            <w:r>
              <w:rPr>
                <w:rFonts w:ascii="Times New Roman" w:hAnsi="Times New Roman" w:eastAsia="Times New Roman"/>
                <w:b w:val="0"/>
                <w:i w:val="0"/>
                <w:sz w:val="16"/>
              </w:rPr>
              <w:t>Tables 2-3</w:t>
            </w:r>
          </w:p>
        </w:tc>
      </w:tr>
      <w:tr>
        <w:tc>
          <w:tcPr>
            <w:tcW w:type="dxa" w:w="3120"/>
          </w:tcPr>
          <w:p>
            <w:r/>
            <w:r>
              <w:rPr>
                <w:rFonts w:ascii="Times New Roman" w:hAnsi="Times New Roman" w:eastAsia="Times New Roman"/>
                <w:b w:val="0"/>
                <w:i w:val="0"/>
                <w:sz w:val="16"/>
              </w:rPr>
              <w:t>Estimator assumes a stated depth front-end</w:t>
            </w:r>
          </w:p>
        </w:tc>
        <w:tc>
          <w:tcPr>
            <w:tcW w:type="dxa" w:w="3120"/>
          </w:tcPr>
          <w:p>
            <w:r/>
            <w:r>
              <w:rPr>
                <w:rFonts w:ascii="Times New Roman" w:hAnsi="Times New Roman" w:eastAsia="Times New Roman"/>
                <w:b w:val="0"/>
                <w:i w:val="0"/>
                <w:sz w:val="16"/>
              </w:rPr>
              <w:t>Algorithm paper with a generic “depth input”</w:t>
            </w:r>
          </w:p>
        </w:tc>
        <w:tc>
          <w:tcPr>
            <w:tcW w:type="dxa" w:w="3120"/>
          </w:tcPr>
          <w:p>
            <w:r/>
            <w:r>
              <w:rPr>
                <w:rFonts w:ascii="Times New Roman" w:hAnsi="Times New Roman" w:eastAsia="Times New Roman"/>
                <w:b w:val="0"/>
                <w:i w:val="0"/>
                <w:sz w:val="16"/>
              </w:rPr>
              <w:t>Section 3</w:t>
            </w:r>
          </w:p>
        </w:tc>
      </w:tr>
      <w:tr>
        <w:tc>
          <w:tcPr>
            <w:tcW w:type="dxa" w:w="3120"/>
          </w:tcPr>
          <w:p>
            <w:r/>
            <w:r>
              <w:rPr>
                <w:rFonts w:ascii="Times New Roman" w:hAnsi="Times New Roman" w:eastAsia="Times New Roman"/>
                <w:b w:val="0"/>
                <w:i w:val="0"/>
                <w:sz w:val="16"/>
              </w:rPr>
              <w:t>Application names the sensor family</w:t>
            </w:r>
          </w:p>
        </w:tc>
        <w:tc>
          <w:tcPr>
            <w:tcW w:type="dxa" w:w="3120"/>
          </w:tcPr>
          <w:p>
            <w:r/>
            <w:r>
              <w:rPr>
                <w:rFonts w:ascii="Times New Roman" w:hAnsi="Times New Roman" w:eastAsia="Times New Roman"/>
                <w:b w:val="0"/>
                <w:i w:val="0"/>
                <w:sz w:val="16"/>
              </w:rPr>
              <w:t>Market survey without a sensing requirement</w:t>
            </w:r>
          </w:p>
        </w:tc>
        <w:tc>
          <w:tcPr>
            <w:tcW w:type="dxa" w:w="3120"/>
          </w:tcPr>
          <w:p>
            <w:r/>
            <w:r>
              <w:rPr>
                <w:rFonts w:ascii="Times New Roman" w:hAnsi="Times New Roman" w:eastAsia="Times New Roman"/>
                <w:b w:val="0"/>
                <w:i w:val="0"/>
                <w:sz w:val="16"/>
              </w:rPr>
              <w:t>Section 4</w:t>
            </w:r>
          </w:p>
        </w:tc>
      </w:tr>
      <w:tr>
        <w:tc>
          <w:tcPr>
            <w:tcW w:type="dxa" w:w="3120"/>
          </w:tcPr>
          <w:p>
            <w:r/>
            <w:r>
              <w:rPr>
                <w:rFonts w:ascii="Times New Roman" w:hAnsi="Times New Roman" w:eastAsia="Times New Roman"/>
                <w:b w:val="0"/>
                <w:i w:val="0"/>
                <w:sz w:val="16"/>
              </w:rPr>
              <w:t>Standard that governs safety or robots</w:t>
            </w:r>
          </w:p>
        </w:tc>
        <w:tc>
          <w:tcPr>
            <w:tcW w:type="dxa" w:w="3120"/>
          </w:tcPr>
          <w:p>
            <w:r/>
            <w:r>
              <w:rPr>
                <w:rFonts w:ascii="Times New Roman" w:hAnsi="Times New Roman" w:eastAsia="Times New Roman"/>
                <w:b w:val="0"/>
                <w:i w:val="0"/>
                <w:sz w:val="16"/>
              </w:rPr>
              <w:t>Opinion piece</w:t>
            </w:r>
          </w:p>
        </w:tc>
        <w:tc>
          <w:tcPr>
            <w:tcW w:type="dxa" w:w="3120"/>
          </w:tcPr>
          <w:p>
            <w:r/>
            <w:r>
              <w:rPr>
                <w:rFonts w:ascii="Times New Roman" w:hAnsi="Times New Roman" w:eastAsia="Times New Roman"/>
                <w:b w:val="0"/>
                <w:i w:val="0"/>
                <w:sz w:val="16"/>
              </w:rPr>
              <w:t>Sections 4.4 and 5</w:t>
            </w:r>
          </w:p>
        </w:tc>
      </w:tr>
    </w:tbl>
    <w:p/>
    <w:p>
      <w:pPr>
        <w:spacing w:after="160" w:line="360" w:lineRule="auto"/>
        <w:ind w:firstLine="432"/>
        <w:jc w:val="both"/>
      </w:pPr>
      <w:r>
        <w:rPr>
          <w:rFonts w:ascii="Times New Roman" w:hAnsi="Times New Roman" w:eastAsia="Times New Roman"/>
          <w:b w:val="0"/>
          <w:i w:val="0"/>
          <w:sz w:val="22"/>
        </w:rPr>
        <w:t>The rule set is enough for a reader to reconstruct the search. It is too weak for a pooled RMSE across consumer cameras: Kinect, Azure Kinect, and RealSense studies use different targets, lighting, and warm-up, so the numbers cannot be averaged without inventing a common experiment [4,24,35,36]. Records in languages other than English, and manufacturer white papers offered as the only evidence, were left out of the primary set. The last database refresh was March 2025, so SKUs announced after that date sit outside the window.</w:t>
      </w:r>
    </w:p>
    <w:p>
      <w:pPr>
        <w:pStyle w:val="Heading2"/>
      </w:pPr>
      <w:r>
        <w:rPr>
          <w:rFonts w:ascii="Times New Roman" w:hAnsi="Times New Roman"/>
          <w:color w:val="1F2937"/>
        </w:rPr>
        <w:t>1.2 Contributions and organization</w:t>
      </w:r>
    </w:p>
    <w:p>
      <w:pPr>
        <w:spacing w:after="160" w:line="360" w:lineRule="auto"/>
        <w:ind w:firstLine="432"/>
        <w:jc w:val="both"/>
      </w:pPr>
      <w:r>
        <w:rPr>
          <w:rFonts w:ascii="Times New Roman" w:hAnsi="Times New Roman" w:eastAsia="Times New Roman"/>
          <w:b w:val="0"/>
          <w:i w:val="0"/>
          <w:sz w:val="22"/>
        </w:rPr>
        <w:t>The intended reader is a mechatronic designer who already has access to the optics surveys in Table 1. The manuscript (i) compares structured light, active stereo, iToF, dToF, and solid-state LiDAR by principle, reported envelope, and typical role; (ii) gathers device-level numbers from peer-reviewed Kinect-class, RealSense-class, and Azure Kinect tests so that Table 3 can sit in a design review [14,15,35,36,37]; (iii) connects those artifacts to the estimators that actually run on machines, including lidar-inertial and lidar-visual-inertial odometry [38,39,40,41]; (iv) groups applications by the depth property they spend; (v) records, in Table 8, what public benchmarks score and what they leave untested; and (vi) supplies a selection flowchart plus a ten-point checklist that can be copied into a requirements sheet. Hardware is Section 2, estimators Section 3, applications Section 4, open problems Section 5, and a short close Section 6.</w:t>
      </w:r>
    </w:p>
    <w:p>
      <w:pPr>
        <w:pStyle w:val="Heading1"/>
      </w:pPr>
      <w:r>
        <w:rPr>
          <w:rFonts w:ascii="Times New Roman" w:hAnsi="Times New Roman"/>
          <w:color w:val="1F2937"/>
        </w:rPr>
        <w:t>2. Technological evolution of depth vision sensors</w:t>
      </w:r>
    </w:p>
    <w:p>
      <w:pPr>
        <w:spacing w:after="160" w:line="360" w:lineRule="auto"/>
        <w:ind w:firstLine="432"/>
        <w:jc w:val="both"/>
      </w:pPr>
      <w:r>
        <w:rPr>
          <w:rFonts w:ascii="Times New Roman" w:hAnsi="Times New Roman" w:eastAsia="Times New Roman"/>
          <w:b w:val="0"/>
          <w:i w:val="0"/>
          <w:sz w:val="22"/>
        </w:rPr>
        <w:t>A useful first cut is the operating envelope: the combination of range, spatial resolution, ambient-light tolerance, size, and cost that a machine can actually use. Figure 1 summarizes the three families that dominate current mechatronic designs.</w:t>
      </w:r>
    </w:p>
    <w:p>
      <w:pPr>
        <w:spacing w:after="40"/>
        <w:jc w:val="center"/>
      </w:pPr>
      <w:r>
        <w:drawing>
          <wp:inline xmlns:a="http://schemas.openxmlformats.org/drawingml/2006/main" xmlns:pic="http://schemas.openxmlformats.org/drawingml/2006/picture">
            <wp:extent cx="5760720" cy="2819933"/>
            <wp:docPr id="2" name="Picture 2"/>
            <wp:cNvGraphicFramePr>
              <a:graphicFrameLocks noChangeAspect="1"/>
            </wp:cNvGraphicFramePr>
            <a:graphic>
              <a:graphicData uri="http://schemas.openxmlformats.org/drawingml/2006/picture">
                <pic:pic>
                  <pic:nvPicPr>
                    <pic:cNvPr id="0" name="fig1_operating_envelopes.png"/>
                    <pic:cNvPicPr/>
                  </pic:nvPicPr>
                  <pic:blipFill>
                    <a:blip r:embed="rId10"/>
                    <a:stretch>
                      <a:fillRect/>
                    </a:stretch>
                  </pic:blipFill>
                  <pic:spPr>
                    <a:xfrm>
                      <a:off x="0" y="0"/>
                      <a:ext cx="5760720" cy="2819933"/>
                    </a:xfrm>
                    <a:prstGeom prst="rect"/>
                  </pic:spPr>
                </pic:pic>
              </a:graphicData>
            </a:graphic>
          </wp:inline>
        </w:drawing>
      </w:r>
    </w:p>
    <w:p>
      <w:pPr>
        <w:spacing w:before="80" w:after="240"/>
        <w:ind w:firstLine="0"/>
        <w:jc w:val="both"/>
      </w:pPr>
      <w:r>
        <w:rPr>
          <w:rFonts w:ascii="Times New Roman" w:hAnsi="Times New Roman" w:eastAsia="Times New Roman"/>
          <w:b w:val="0"/>
          <w:i/>
          <w:sz w:val="20"/>
        </w:rPr>
        <w:t>Figure 1. Typical operating envelopes of structured light / active stereo, ToF cameras, and solid-state LiDAR, together with the mechatronic roles that follow from those envelopes. Bounds are qualitative summaries of the literature in Table 2, not guarantees for a particular device.</w:t>
      </w:r>
    </w:p>
    <w:p>
      <w:pPr>
        <w:pStyle w:val="Heading2"/>
      </w:pPr>
      <w:r>
        <w:rPr>
          <w:rFonts w:ascii="Times New Roman" w:hAnsi="Times New Roman"/>
          <w:color w:val="1F2937"/>
        </w:rPr>
        <w:t>2.1 Structured light and active stereo</w:t>
      </w:r>
    </w:p>
    <w:p>
      <w:pPr>
        <w:spacing w:after="160" w:line="360" w:lineRule="auto"/>
        <w:ind w:firstLine="432"/>
        <w:jc w:val="both"/>
      </w:pPr>
      <w:r>
        <w:rPr>
          <w:rFonts w:ascii="Times New Roman" w:hAnsi="Times New Roman" w:eastAsia="Times New Roman"/>
          <w:b w:val="0"/>
          <w:i w:val="0"/>
          <w:sz w:val="22"/>
        </w:rPr>
        <w:t>Structured-light sensors project a known pattern (dots, stripes, or time-varying fringes) and recover depth by triangulation between the projector and one or more cameras [5,6,42]. If f is the focal length, B the baseline, and d the observed disparity, the pinhole relation is Z = fB/d. Error in disparity therefore grows into a range error that increases approximately with Z squared [14]. Pattern choice is itself a design variable: Salvi et al. classify time-multiplexed, neighbourhood, and direct-coding families, and show that no single code is optimal for both static metrology and a moving robot [42]. Industrial systems usually prefer sequential Gray-code plus phase-shifting fringes because the absolute unwrapping is robust and the phase gives sub-pixel disparity [5,6,43]. Absolute-phase reviews make the same point in more optical detail: the unwrapping step, not the projector brightness, is usually what fails first on discontinuities [43]. Fourier-transform profilometry trades some robustness for a single-shot capture, which matters on moving parts [44]. Industrial fringe-projection systems exploit this geometry at short range and can reach tens of micrometres to sub-millimetre accuracy on cooperative surfaces [5]. The price of that accuracy is a controlled standoff, a cooperative (or at least non-specular) surface, and a workspace that fits the calibrated volume.</w:t>
      </w:r>
    </w:p>
    <w:p>
      <w:pPr>
        <w:spacing w:after="160" w:line="360" w:lineRule="auto"/>
        <w:ind w:firstLine="432"/>
        <w:jc w:val="both"/>
      </w:pPr>
      <w:r>
        <w:rPr>
          <w:rFonts w:ascii="Times New Roman" w:hAnsi="Times New Roman" w:eastAsia="Times New Roman"/>
          <w:b w:val="0"/>
          <w:i w:val="0"/>
          <w:sz w:val="22"/>
        </w:rPr>
        <w:t>Consumer devices traded metrology-grade projectors for a static pseudo-random speckle and on-chip matching. Kinect v1 is the canonical example: a near-infrared (NIR) projector, an infrared camera, and a colour camera. Khoshelham and Elberink showed that its random depth error grows from a few millimetres near the sensor to about 4 cm near 5 m, while axial point spacing can reach about 7 cm at that range [14]. Early geometric studies of the same device reached the same qualitative conclusion and supplied calibration recipes that robotics groups still reuse [45,46]. Those numbers explain both the success of KinectFusion-style indoor reconstruction [17,18] and the unsuitability of the same sensor as an outdoor navigation camera.</w:t>
      </w:r>
    </w:p>
    <w:p>
      <w:pPr>
        <w:spacing w:after="160" w:line="360" w:lineRule="auto"/>
        <w:ind w:firstLine="432"/>
        <w:jc w:val="both"/>
      </w:pPr>
      <w:r>
        <w:rPr>
          <w:rFonts w:ascii="Times New Roman" w:hAnsi="Times New Roman" w:eastAsia="Times New Roman"/>
          <w:b w:val="0"/>
          <w:i w:val="0"/>
          <w:sz w:val="22"/>
        </w:rPr>
        <w:t>Active stereo keeps triangulation but replaces a coded single-camera pattern with a stereo pair plus a texture projector. Intel RealSense R200/D400-class cameras follow this route [20]. Because matching runs on two infrared images, the system can still return depth when the projector is weak or switched off, which improves outdoor behaviour relative to first-generation speckle sensors [4,20]. The cost is compute for stereo matching and a stronger dependence on calibration [11,20]. Indoor tests across structured-light, active-stereo, and ToF units confirm that no single consumer camera dominates bias, precision, lateral noise, lighting, and multi-sensor interference at once [4,24].</w:t>
      </w:r>
    </w:p>
    <w:p>
      <w:pPr>
        <w:pStyle w:val="Heading2"/>
      </w:pPr>
      <w:r>
        <w:rPr>
          <w:rFonts w:ascii="Times New Roman" w:hAnsi="Times New Roman"/>
          <w:color w:val="1F2937"/>
        </w:rPr>
        <w:t>2.2 Time-of-flight cameras and mobile miniaturization</w:t>
      </w:r>
    </w:p>
    <w:p>
      <w:pPr>
        <w:spacing w:after="160" w:line="360" w:lineRule="auto"/>
        <w:ind w:firstLine="432"/>
        <w:jc w:val="both"/>
      </w:pPr>
      <w:r>
        <w:rPr>
          <w:rFonts w:ascii="Times New Roman" w:hAnsi="Times New Roman" w:eastAsia="Times New Roman"/>
          <w:b w:val="0"/>
          <w:i w:val="0"/>
          <w:sz w:val="22"/>
        </w:rPr>
        <w:t>A ToF pixel estimates range from the travel time of light. Indirect ToF (iToF; lock-in or continuous-wave) measures the phase shift of a modulated source [7,32,47]. For a modulation frequency f_m the unambiguous range is on the order of c/(2 f_m); a typical 30 MHz tone wraps near 5 m, which is why multi-frequency operation appears on industrial iToF cameras [7,8,32]. Direct ToF (dToF) timestamps a short pulse, often with single-photon avalanche diode (SPAD) arrays and time-to-digital converters [8,21,48]. iToF became practical in compact cameras because a single illuminator and a single sensor replace a precision stereo baseline [7,15]. Reported indoor working distances for consumer iToF, including Kinect v2, are typically 0.5-4.5 m [15,49,50]. Side-by-side studies of Kinect v1 and v2 show that the ToF unit reduced some structured-light artifacts (texture dependence, multi-device interference) while introducing others (multipath in corners, flying pixels, wiggling) [15,49,50,51]. Azure Kinect, the later Microsoft ToF camera, reduced random depth noise relative to Kinect v2 in near-FOV modes under about 3 m and improved spatial accuracy beyond about 2.5 m in laser-scanner comparisons, without removing sunlight or multipath as design limits [35,36]. Sunlight, multipath, and flying pixels remain first-order limitations [15,49,52].</w:t>
      </w:r>
    </w:p>
    <w:p>
      <w:pPr>
        <w:spacing w:after="160" w:line="360" w:lineRule="auto"/>
        <w:ind w:firstLine="432"/>
        <w:jc w:val="both"/>
      </w:pPr>
      <w:r>
        <w:rPr>
          <w:rFonts w:ascii="Times New Roman" w:hAnsi="Times New Roman" w:eastAsia="Times New Roman"/>
          <w:b w:val="0"/>
          <w:i w:val="0"/>
          <w:sz w:val="22"/>
        </w:rPr>
        <w:t>The same physics explains the mobile-ToF wave of the 2010s. A phase camera does not need a wide mechanical baseline, so it fits a phone or an embedded robot head. Early mobile iToF modules were lower in spatial resolution than structured light but more convenient at 2-5 m for augmented reality and coarse scene layout [8,21]. dToF SPAD arrays later improved ambient-light rejection and power per unit of range, at the expense of histogram memory and, often, spatial resolution [21]. Gyongy, Dutton, and Henderson review the dToF signal chain and show why on-chip histogram compression, not only detector quantum efficiency, now limits array size [21]. For a mechatronic designer the takeaway is narrower than the semiconductor literature: if the workspace has corners, glass, or two ToF units that can see each other, budget a multipath and interference test before you freeze the SKU [4,15,52]. Coded ToF can recover a time profile rather than a single phase, but the extra illumination and compute rarely fit a battery-powered head [52].</w:t>
      </w:r>
    </w:p>
    <w:p>
      <w:pPr>
        <w:pStyle w:val="Heading2"/>
      </w:pPr>
      <w:r>
        <w:rPr>
          <w:rFonts w:ascii="Times New Roman" w:hAnsi="Times New Roman"/>
          <w:color w:val="1F2937"/>
        </w:rPr>
        <w:t>2.3 Solid-state LiDAR and the long-range shift</w:t>
      </w:r>
    </w:p>
    <w:p>
      <w:pPr>
        <w:spacing w:after="160" w:line="360" w:lineRule="auto"/>
        <w:ind w:firstLine="432"/>
        <w:jc w:val="both"/>
      </w:pPr>
      <w:r>
        <w:rPr>
          <w:rFonts w:ascii="Times New Roman" w:hAnsi="Times New Roman" w:eastAsia="Times New Roman"/>
          <w:b w:val="0"/>
          <w:i w:val="0"/>
          <w:sz w:val="22"/>
        </w:rPr>
        <w:t>Once the task leaves the room (warehouse aisles, yards, roads, bridge girders) consumer RGB-D cameras run out of photons and out of unambiguous range. Mechanical spinning LiDAR already solved long-range ranging. Solid-state and semi-solid designs try to keep that range while removing a bulky rotator [9,10,29,30,53,54]. MEMS mirrors scan a laser with a small moving mass and are the most commercially mature semi-solid option. Flash LiDAR illuminates a patch at once and is closer to a ToF camera, with range and resolution set by peak power and pixel count. Optical phased arrays and metasurface beam steerers aim at a fully solid-state scanner [55,56,57,58,59,60]. Large-scale silicon photonic arrays and MEMS-on-photonics demonstrators show that chip-scale beam steering is no longer only a laboratory sketch [57,59]. Circuit- and architecture-level reviews stress that the scanner is only one block: laser, detector, timing, and eye-safety set the range as much as the steering method [53,54]. For mechatronic integration the practical facts are simpler: solid-state units are smaller and potentially more robust to vibration, but they are still sparse compared with RGB-D, still expensive at automotive grade, and still require careful time synchronization with cameras and IMUs [10,29,61]. Automotive surveys also stress eye-safety, rain/fog backscatter, and the need for a perception stack that does not treat a sparse cloud as if it were a Kinect frame [10,29]. A robot or UAV buyer should therefore pick the scanner class by payload and field of view first: MEMS for a compact outdoor head, flash for a short-range patch with no moving parts, and OPA or metasurface units only when the programme can absorb a research-grade integration [9,30,60].</w:t>
      </w:r>
    </w:p>
    <w:p>
      <w:pPr>
        <w:spacing w:after="160" w:line="360" w:lineRule="auto"/>
        <w:ind w:firstLine="432"/>
        <w:jc w:val="both"/>
      </w:pPr>
      <w:r>
        <w:rPr>
          <w:rFonts w:ascii="Times New Roman" w:hAnsi="Times New Roman" w:eastAsia="Times New Roman"/>
          <w:b w:val="0"/>
          <w:i w:val="0"/>
          <w:sz w:val="22"/>
        </w:rPr>
        <w:t>Table 2 gathers order-of-magnitude envelopes from the cited evaluations and hardware surveys. A serial number can sit well outside those bands, so the table is a starting envelope rather than an acceptance sheet. Two consequences follow for a bill of materials. A camera that is excellent above a bin is usually the wrong camera in a 30 m aisle, which is why the phrase “depth camera” is a poor specification by itself. Later product waves also failed to retire earlier ones: structured light still holds close-range accuracy, compact ToF holds room-scale heads, and solid-state LiDAR holds outdoor range. Mixed machines therefore tend to carry more than one family.</w:t>
      </w:r>
    </w:p>
    <w:p>
      <w:pPr>
        <w:spacing w:before="80" w:after="240"/>
        <w:ind w:firstLine="0"/>
        <w:jc w:val="both"/>
      </w:pPr>
      <w:r>
        <w:rPr>
          <w:rFonts w:ascii="Times New Roman" w:hAnsi="Times New Roman" w:eastAsia="Times New Roman"/>
          <w:b w:val="0"/>
          <w:i/>
          <w:sz w:val="20"/>
        </w:rPr>
        <w:t>Table 2. Representative operating envelopes of active depth sensors used in mechatronics. Numbers are typical ranges reported in peer-reviewed evaluations or hardware surveys; product variants differ.</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eastAsia="Times New Roman"/>
                <w:b/>
                <w:i w:val="0"/>
                <w:sz w:val="16"/>
              </w:rPr>
              <w:t>Family</w:t>
            </w:r>
          </w:p>
        </w:tc>
        <w:tc>
          <w:tcPr>
            <w:tcW w:type="dxa" w:w="1170"/>
          </w:tcPr>
          <w:p>
            <w:r/>
            <w:r>
              <w:rPr>
                <w:rFonts w:ascii="Times New Roman" w:hAnsi="Times New Roman" w:eastAsia="Times New Roman"/>
                <w:b/>
                <w:i w:val="0"/>
                <w:sz w:val="16"/>
              </w:rPr>
              <w:t>Principle</w:t>
            </w:r>
          </w:p>
        </w:tc>
        <w:tc>
          <w:tcPr>
            <w:tcW w:type="dxa" w:w="1170"/>
          </w:tcPr>
          <w:p>
            <w:r/>
            <w:r>
              <w:rPr>
                <w:rFonts w:ascii="Times New Roman" w:hAnsi="Times New Roman" w:eastAsia="Times New Roman"/>
                <w:b/>
                <w:i w:val="0"/>
                <w:sz w:val="16"/>
              </w:rPr>
              <w:t>Typical usable range</w:t>
            </w:r>
          </w:p>
        </w:tc>
        <w:tc>
          <w:tcPr>
            <w:tcW w:type="dxa" w:w="1170"/>
          </w:tcPr>
          <w:p>
            <w:r/>
            <w:r>
              <w:rPr>
                <w:rFonts w:ascii="Times New Roman" w:hAnsi="Times New Roman" w:eastAsia="Times New Roman"/>
                <w:b/>
                <w:i w:val="0"/>
                <w:sz w:val="16"/>
              </w:rPr>
              <w:t>Reported depth error (order)</w:t>
            </w:r>
          </w:p>
        </w:tc>
        <w:tc>
          <w:tcPr>
            <w:tcW w:type="dxa" w:w="1170"/>
          </w:tcPr>
          <w:p>
            <w:r/>
            <w:r>
              <w:rPr>
                <w:rFonts w:ascii="Times New Roman" w:hAnsi="Times New Roman" w:eastAsia="Times New Roman"/>
                <w:b/>
                <w:i w:val="0"/>
                <w:sz w:val="16"/>
              </w:rPr>
              <w:t>Spatial sampling</w:t>
            </w:r>
          </w:p>
        </w:tc>
        <w:tc>
          <w:tcPr>
            <w:tcW w:type="dxa" w:w="1170"/>
          </w:tcPr>
          <w:p>
            <w:r/>
            <w:r>
              <w:rPr>
                <w:rFonts w:ascii="Times New Roman" w:hAnsi="Times New Roman" w:eastAsia="Times New Roman"/>
                <w:b/>
                <w:i w:val="0"/>
                <w:sz w:val="16"/>
              </w:rPr>
              <w:t>Main field weakness</w:t>
            </w:r>
          </w:p>
        </w:tc>
        <w:tc>
          <w:tcPr>
            <w:tcW w:type="dxa" w:w="1170"/>
          </w:tcPr>
          <w:p>
            <w:r/>
            <w:r>
              <w:rPr>
                <w:rFonts w:ascii="Times New Roman" w:hAnsi="Times New Roman" w:eastAsia="Times New Roman"/>
                <w:b/>
                <w:i w:val="0"/>
                <w:sz w:val="16"/>
              </w:rPr>
              <w:t>Typical role</w:t>
            </w:r>
          </w:p>
        </w:tc>
        <w:tc>
          <w:tcPr>
            <w:tcW w:type="dxa" w:w="1170"/>
          </w:tcPr>
          <w:p>
            <w:r/>
            <w:r>
              <w:rPr>
                <w:rFonts w:ascii="Times New Roman" w:hAnsi="Times New Roman" w:eastAsia="Times New Roman"/>
                <w:b/>
                <w:i w:val="0"/>
                <w:sz w:val="16"/>
              </w:rPr>
              <w:t>Sources</w:t>
            </w:r>
          </w:p>
        </w:tc>
      </w:tr>
      <w:tr>
        <w:tc>
          <w:tcPr>
            <w:tcW w:type="dxa" w:w="1170"/>
          </w:tcPr>
          <w:p>
            <w:r/>
            <w:r>
              <w:rPr>
                <w:rFonts w:ascii="Times New Roman" w:hAnsi="Times New Roman" w:eastAsia="Times New Roman"/>
                <w:b w:val="0"/>
                <w:i w:val="0"/>
                <w:sz w:val="16"/>
              </w:rPr>
              <w:t>Structured light (consumer)</w:t>
            </w:r>
          </w:p>
        </w:tc>
        <w:tc>
          <w:tcPr>
            <w:tcW w:type="dxa" w:w="1170"/>
          </w:tcPr>
          <w:p>
            <w:r/>
            <w:r>
              <w:rPr>
                <w:rFonts w:ascii="Times New Roman" w:hAnsi="Times New Roman" w:eastAsia="Times New Roman"/>
                <w:b w:val="0"/>
                <w:i w:val="0"/>
                <w:sz w:val="16"/>
              </w:rPr>
              <w:t>Static-pattern triangulation</w:t>
            </w:r>
          </w:p>
        </w:tc>
        <w:tc>
          <w:tcPr>
            <w:tcW w:type="dxa" w:w="1170"/>
          </w:tcPr>
          <w:p>
            <w:r/>
            <w:r>
              <w:rPr>
                <w:rFonts w:ascii="Times New Roman" w:hAnsi="Times New Roman" w:eastAsia="Times New Roman"/>
                <w:b w:val="0"/>
                <w:i w:val="0"/>
                <w:sz w:val="16"/>
              </w:rPr>
              <w:t>0.5-4 m</w:t>
            </w:r>
          </w:p>
        </w:tc>
        <w:tc>
          <w:tcPr>
            <w:tcW w:type="dxa" w:w="1170"/>
          </w:tcPr>
          <w:p>
            <w:r/>
            <w:r>
              <w:rPr>
                <w:rFonts w:ascii="Times New Roman" w:hAnsi="Times New Roman" w:eastAsia="Times New Roman"/>
                <w:b w:val="0"/>
                <w:i w:val="0"/>
                <w:sz w:val="16"/>
              </w:rPr>
              <w:t>mm near field; ~4 cm random error near 5 m (Kinect v1)</w:t>
            </w:r>
          </w:p>
        </w:tc>
        <w:tc>
          <w:tcPr>
            <w:tcW w:type="dxa" w:w="1170"/>
          </w:tcPr>
          <w:p>
            <w:r/>
            <w:r>
              <w:rPr>
                <w:rFonts w:ascii="Times New Roman" w:hAnsi="Times New Roman" w:eastAsia="Times New Roman"/>
                <w:b w:val="0"/>
                <w:i w:val="0"/>
                <w:sz w:val="16"/>
              </w:rPr>
              <w:t>Dense VGA-class</w:t>
            </w:r>
          </w:p>
        </w:tc>
        <w:tc>
          <w:tcPr>
            <w:tcW w:type="dxa" w:w="1170"/>
          </w:tcPr>
          <w:p>
            <w:r/>
            <w:r>
              <w:rPr>
                <w:rFonts w:ascii="Times New Roman" w:hAnsi="Times New Roman" w:eastAsia="Times New Roman"/>
                <w:b w:val="0"/>
                <w:i w:val="0"/>
                <w:sz w:val="16"/>
              </w:rPr>
              <w:t>Sunlight; shiny or absorbing surfaces</w:t>
            </w:r>
          </w:p>
        </w:tc>
        <w:tc>
          <w:tcPr>
            <w:tcW w:type="dxa" w:w="1170"/>
          </w:tcPr>
          <w:p>
            <w:r/>
            <w:r>
              <w:rPr>
                <w:rFonts w:ascii="Times New Roman" w:hAnsi="Times New Roman" w:eastAsia="Times New Roman"/>
                <w:b w:val="0"/>
                <w:i w:val="0"/>
                <w:sz w:val="16"/>
              </w:rPr>
              <w:t>Indoor mapping, HRI prototypes</w:t>
            </w:r>
          </w:p>
        </w:tc>
        <w:tc>
          <w:tcPr>
            <w:tcW w:type="dxa" w:w="1170"/>
          </w:tcPr>
          <w:p>
            <w:r/>
            <w:r>
              <w:rPr>
                <w:rFonts w:ascii="Times New Roman" w:hAnsi="Times New Roman" w:eastAsia="Times New Roman"/>
                <w:b w:val="0"/>
                <w:i w:val="0"/>
                <w:sz w:val="16"/>
              </w:rPr>
              <w:t>[4,14,15]</w:t>
            </w:r>
          </w:p>
        </w:tc>
      </w:tr>
      <w:tr>
        <w:tc>
          <w:tcPr>
            <w:tcW w:type="dxa" w:w="1170"/>
          </w:tcPr>
          <w:p>
            <w:r/>
            <w:r>
              <w:rPr>
                <w:rFonts w:ascii="Times New Roman" w:hAnsi="Times New Roman" w:eastAsia="Times New Roman"/>
                <w:b w:val="0"/>
                <w:i w:val="0"/>
                <w:sz w:val="16"/>
              </w:rPr>
              <w:t>Fringe / industrial SL</w:t>
            </w:r>
          </w:p>
        </w:tc>
        <w:tc>
          <w:tcPr>
            <w:tcW w:type="dxa" w:w="1170"/>
          </w:tcPr>
          <w:p>
            <w:r/>
            <w:r>
              <w:rPr>
                <w:rFonts w:ascii="Times New Roman" w:hAnsi="Times New Roman" w:eastAsia="Times New Roman"/>
                <w:b w:val="0"/>
                <w:i w:val="0"/>
                <w:sz w:val="16"/>
              </w:rPr>
              <w:t>Phase-shifting triangulation</w:t>
            </w:r>
          </w:p>
        </w:tc>
        <w:tc>
          <w:tcPr>
            <w:tcW w:type="dxa" w:w="1170"/>
          </w:tcPr>
          <w:p>
            <w:r/>
            <w:r>
              <w:rPr>
                <w:rFonts w:ascii="Times New Roman" w:hAnsi="Times New Roman" w:eastAsia="Times New Roman"/>
                <w:b w:val="0"/>
                <w:i w:val="0"/>
                <w:sz w:val="16"/>
              </w:rPr>
              <w:t>0.1-2 m (setup-dependent)</w:t>
            </w:r>
          </w:p>
        </w:tc>
        <w:tc>
          <w:tcPr>
            <w:tcW w:type="dxa" w:w="1170"/>
          </w:tcPr>
          <w:p>
            <w:r/>
            <w:r>
              <w:rPr>
                <w:rFonts w:ascii="Times New Roman" w:hAnsi="Times New Roman" w:eastAsia="Times New Roman"/>
                <w:b w:val="0"/>
                <w:i w:val="0"/>
                <w:sz w:val="16"/>
              </w:rPr>
              <w:t>tens of um to sub-mm</w:t>
            </w:r>
          </w:p>
        </w:tc>
        <w:tc>
          <w:tcPr>
            <w:tcW w:type="dxa" w:w="1170"/>
          </w:tcPr>
          <w:p>
            <w:r/>
            <w:r>
              <w:rPr>
                <w:rFonts w:ascii="Times New Roman" w:hAnsi="Times New Roman" w:eastAsia="Times New Roman"/>
                <w:b w:val="0"/>
                <w:i w:val="0"/>
                <w:sz w:val="16"/>
              </w:rPr>
              <w:t>Very dense</w:t>
            </w:r>
          </w:p>
        </w:tc>
        <w:tc>
          <w:tcPr>
            <w:tcW w:type="dxa" w:w="1170"/>
          </w:tcPr>
          <w:p>
            <w:r/>
            <w:r>
              <w:rPr>
                <w:rFonts w:ascii="Times New Roman" w:hAnsi="Times New Roman" w:eastAsia="Times New Roman"/>
                <w:b w:val="0"/>
                <w:i w:val="0"/>
                <w:sz w:val="16"/>
              </w:rPr>
              <w:t>Workspace size; ambient light</w:t>
            </w:r>
          </w:p>
        </w:tc>
        <w:tc>
          <w:tcPr>
            <w:tcW w:type="dxa" w:w="1170"/>
          </w:tcPr>
          <w:p>
            <w:r/>
            <w:r>
              <w:rPr>
                <w:rFonts w:ascii="Times New Roman" w:hAnsi="Times New Roman" w:eastAsia="Times New Roman"/>
                <w:b w:val="0"/>
                <w:i w:val="0"/>
                <w:sz w:val="16"/>
              </w:rPr>
              <w:t>In-line metrology, bin picking</w:t>
            </w:r>
          </w:p>
        </w:tc>
        <w:tc>
          <w:tcPr>
            <w:tcW w:type="dxa" w:w="1170"/>
          </w:tcPr>
          <w:p>
            <w:r/>
            <w:r>
              <w:rPr>
                <w:rFonts w:ascii="Times New Roman" w:hAnsi="Times New Roman" w:eastAsia="Times New Roman"/>
                <w:b w:val="0"/>
                <w:i w:val="0"/>
                <w:sz w:val="16"/>
              </w:rPr>
              <w:t>[5,6]</w:t>
            </w:r>
          </w:p>
        </w:tc>
      </w:tr>
      <w:tr>
        <w:tc>
          <w:tcPr>
            <w:tcW w:type="dxa" w:w="1170"/>
          </w:tcPr>
          <w:p>
            <w:r/>
            <w:r>
              <w:rPr>
                <w:rFonts w:ascii="Times New Roman" w:hAnsi="Times New Roman" w:eastAsia="Times New Roman"/>
                <w:b w:val="0"/>
                <w:i w:val="0"/>
                <w:sz w:val="16"/>
              </w:rPr>
              <w:t>Active stereo</w:t>
            </w:r>
          </w:p>
        </w:tc>
        <w:tc>
          <w:tcPr>
            <w:tcW w:type="dxa" w:w="1170"/>
          </w:tcPr>
          <w:p>
            <w:r/>
            <w:r>
              <w:rPr>
                <w:rFonts w:ascii="Times New Roman" w:hAnsi="Times New Roman" w:eastAsia="Times New Roman"/>
                <w:b w:val="0"/>
                <w:i w:val="0"/>
                <w:sz w:val="16"/>
              </w:rPr>
              <w:t>IR stereo + texture projector</w:t>
            </w:r>
          </w:p>
        </w:tc>
        <w:tc>
          <w:tcPr>
            <w:tcW w:type="dxa" w:w="1170"/>
          </w:tcPr>
          <w:p>
            <w:r/>
            <w:r>
              <w:rPr>
                <w:rFonts w:ascii="Times New Roman" w:hAnsi="Times New Roman" w:eastAsia="Times New Roman"/>
                <w:b w:val="0"/>
                <w:i w:val="0"/>
                <w:sz w:val="16"/>
              </w:rPr>
              <w:t>0.2-10 m (best ~0.3-3 m)</w:t>
            </w:r>
          </w:p>
        </w:tc>
        <w:tc>
          <w:tcPr>
            <w:tcW w:type="dxa" w:w="1170"/>
          </w:tcPr>
          <w:p>
            <w:r/>
            <w:r>
              <w:rPr>
                <w:rFonts w:ascii="Times New Roman" w:hAnsi="Times New Roman" w:eastAsia="Times New Roman"/>
                <w:b w:val="0"/>
                <w:i w:val="0"/>
                <w:sz w:val="16"/>
              </w:rPr>
              <w:t>cm-level, lighting-dependent</w:t>
            </w:r>
          </w:p>
        </w:tc>
        <w:tc>
          <w:tcPr>
            <w:tcW w:type="dxa" w:w="1170"/>
          </w:tcPr>
          <w:p>
            <w:r/>
            <w:r>
              <w:rPr>
                <w:rFonts w:ascii="Times New Roman" w:hAnsi="Times New Roman" w:eastAsia="Times New Roman"/>
                <w:b w:val="0"/>
                <w:i w:val="0"/>
                <w:sz w:val="16"/>
              </w:rPr>
              <w:t>Dense HD-class</w:t>
            </w:r>
          </w:p>
        </w:tc>
        <w:tc>
          <w:tcPr>
            <w:tcW w:type="dxa" w:w="1170"/>
          </w:tcPr>
          <w:p>
            <w:r/>
            <w:r>
              <w:rPr>
                <w:rFonts w:ascii="Times New Roman" w:hAnsi="Times New Roman" w:eastAsia="Times New Roman"/>
                <w:b w:val="0"/>
                <w:i w:val="0"/>
                <w:sz w:val="16"/>
              </w:rPr>
              <w:t>Calibration; compute; texture holes</w:t>
            </w:r>
          </w:p>
        </w:tc>
        <w:tc>
          <w:tcPr>
            <w:tcW w:type="dxa" w:w="1170"/>
          </w:tcPr>
          <w:p>
            <w:r/>
            <w:r>
              <w:rPr>
                <w:rFonts w:ascii="Times New Roman" w:hAnsi="Times New Roman" w:eastAsia="Times New Roman"/>
                <w:b w:val="0"/>
                <w:i w:val="0"/>
                <w:sz w:val="16"/>
              </w:rPr>
              <w:t>Indoor / semi-outdoor robots</w:t>
            </w:r>
          </w:p>
        </w:tc>
        <w:tc>
          <w:tcPr>
            <w:tcW w:type="dxa" w:w="1170"/>
          </w:tcPr>
          <w:p>
            <w:r/>
            <w:r>
              <w:rPr>
                <w:rFonts w:ascii="Times New Roman" w:hAnsi="Times New Roman" w:eastAsia="Times New Roman"/>
                <w:b w:val="0"/>
                <w:i w:val="0"/>
                <w:sz w:val="16"/>
              </w:rPr>
              <w:t>[4,20]</w:t>
            </w:r>
          </w:p>
        </w:tc>
      </w:tr>
      <w:tr>
        <w:tc>
          <w:tcPr>
            <w:tcW w:type="dxa" w:w="1170"/>
          </w:tcPr>
          <w:p>
            <w:r/>
            <w:r>
              <w:rPr>
                <w:rFonts w:ascii="Times New Roman" w:hAnsi="Times New Roman" w:eastAsia="Times New Roman"/>
                <w:b w:val="0"/>
                <w:i w:val="0"/>
                <w:sz w:val="16"/>
              </w:rPr>
              <w:t>iToF camera</w:t>
            </w:r>
          </w:p>
        </w:tc>
        <w:tc>
          <w:tcPr>
            <w:tcW w:type="dxa" w:w="1170"/>
          </w:tcPr>
          <w:p>
            <w:r/>
            <w:r>
              <w:rPr>
                <w:rFonts w:ascii="Times New Roman" w:hAnsi="Times New Roman" w:eastAsia="Times New Roman"/>
                <w:b w:val="0"/>
                <w:i w:val="0"/>
                <w:sz w:val="16"/>
              </w:rPr>
              <w:t>CW phase</w:t>
            </w:r>
          </w:p>
        </w:tc>
        <w:tc>
          <w:tcPr>
            <w:tcW w:type="dxa" w:w="1170"/>
          </w:tcPr>
          <w:p>
            <w:r/>
            <w:r>
              <w:rPr>
                <w:rFonts w:ascii="Times New Roman" w:hAnsi="Times New Roman" w:eastAsia="Times New Roman"/>
                <w:b w:val="0"/>
                <w:i w:val="0"/>
                <w:sz w:val="16"/>
              </w:rPr>
              <w:t>0.5-5 m</w:t>
            </w:r>
          </w:p>
        </w:tc>
        <w:tc>
          <w:tcPr>
            <w:tcW w:type="dxa" w:w="1170"/>
          </w:tcPr>
          <w:p>
            <w:r/>
            <w:r>
              <w:rPr>
                <w:rFonts w:ascii="Times New Roman" w:hAnsi="Times New Roman" w:eastAsia="Times New Roman"/>
                <w:b w:val="0"/>
                <w:i w:val="0"/>
                <w:sz w:val="16"/>
              </w:rPr>
              <w:t>cm-level; multipath bias</w:t>
            </w:r>
          </w:p>
        </w:tc>
        <w:tc>
          <w:tcPr>
            <w:tcW w:type="dxa" w:w="1170"/>
          </w:tcPr>
          <w:p>
            <w:r/>
            <w:r>
              <w:rPr>
                <w:rFonts w:ascii="Times New Roman" w:hAnsi="Times New Roman" w:eastAsia="Times New Roman"/>
                <w:b w:val="0"/>
                <w:i w:val="0"/>
                <w:sz w:val="16"/>
              </w:rPr>
              <w:t>Dense QVGA-VGA</w:t>
            </w:r>
          </w:p>
        </w:tc>
        <w:tc>
          <w:tcPr>
            <w:tcW w:type="dxa" w:w="1170"/>
          </w:tcPr>
          <w:p>
            <w:r/>
            <w:r>
              <w:rPr>
                <w:rFonts w:ascii="Times New Roman" w:hAnsi="Times New Roman" w:eastAsia="Times New Roman"/>
                <w:b w:val="0"/>
                <w:i w:val="0"/>
                <w:sz w:val="16"/>
              </w:rPr>
              <w:t>Multipath; sunlight; flying pixels</w:t>
            </w:r>
          </w:p>
        </w:tc>
        <w:tc>
          <w:tcPr>
            <w:tcW w:type="dxa" w:w="1170"/>
          </w:tcPr>
          <w:p>
            <w:r/>
            <w:r>
              <w:rPr>
                <w:rFonts w:ascii="Times New Roman" w:hAnsi="Times New Roman" w:eastAsia="Times New Roman"/>
                <w:b w:val="0"/>
                <w:i w:val="0"/>
                <w:sz w:val="16"/>
              </w:rPr>
              <w:t>Mobile robots, mid-range HRI</w:t>
            </w:r>
          </w:p>
        </w:tc>
        <w:tc>
          <w:tcPr>
            <w:tcW w:type="dxa" w:w="1170"/>
          </w:tcPr>
          <w:p>
            <w:r/>
            <w:r>
              <w:rPr>
                <w:rFonts w:ascii="Times New Roman" w:hAnsi="Times New Roman" w:eastAsia="Times New Roman"/>
                <w:b w:val="0"/>
                <w:i w:val="0"/>
                <w:sz w:val="16"/>
              </w:rPr>
              <w:t>[7,8,15,49]</w:t>
            </w:r>
          </w:p>
        </w:tc>
      </w:tr>
      <w:tr>
        <w:tc>
          <w:tcPr>
            <w:tcW w:type="dxa" w:w="1170"/>
          </w:tcPr>
          <w:p>
            <w:r/>
            <w:r>
              <w:rPr>
                <w:rFonts w:ascii="Times New Roman" w:hAnsi="Times New Roman" w:eastAsia="Times New Roman"/>
                <w:b w:val="0"/>
                <w:i w:val="0"/>
                <w:sz w:val="16"/>
              </w:rPr>
              <w:t>dToF SPAD</w:t>
            </w:r>
          </w:p>
        </w:tc>
        <w:tc>
          <w:tcPr>
            <w:tcW w:type="dxa" w:w="1170"/>
          </w:tcPr>
          <w:p>
            <w:r/>
            <w:r>
              <w:rPr>
                <w:rFonts w:ascii="Times New Roman" w:hAnsi="Times New Roman" w:eastAsia="Times New Roman"/>
                <w:b w:val="0"/>
                <w:i w:val="0"/>
                <w:sz w:val="16"/>
              </w:rPr>
              <w:t>Pulsed photon timing</w:t>
            </w:r>
          </w:p>
        </w:tc>
        <w:tc>
          <w:tcPr>
            <w:tcW w:type="dxa" w:w="1170"/>
          </w:tcPr>
          <w:p>
            <w:r/>
            <w:r>
              <w:rPr>
                <w:rFonts w:ascii="Times New Roman" w:hAnsi="Times New Roman" w:eastAsia="Times New Roman"/>
                <w:b w:val="0"/>
                <w:i w:val="0"/>
                <w:sz w:val="16"/>
              </w:rPr>
              <w:t>~1-10 m consumer; longer if laser-class</w:t>
            </w:r>
          </w:p>
        </w:tc>
        <w:tc>
          <w:tcPr>
            <w:tcW w:type="dxa" w:w="1170"/>
          </w:tcPr>
          <w:p>
            <w:r/>
            <w:r>
              <w:rPr>
                <w:rFonts w:ascii="Times New Roman" w:hAnsi="Times New Roman" w:eastAsia="Times New Roman"/>
                <w:b w:val="0"/>
                <w:i w:val="0"/>
                <w:sz w:val="16"/>
              </w:rPr>
              <w:t>cm-level; better ambient rejection than iToF</w:t>
            </w:r>
          </w:p>
        </w:tc>
        <w:tc>
          <w:tcPr>
            <w:tcW w:type="dxa" w:w="1170"/>
          </w:tcPr>
          <w:p>
            <w:r/>
            <w:r>
              <w:rPr>
                <w:rFonts w:ascii="Times New Roman" w:hAnsi="Times New Roman" w:eastAsia="Times New Roman"/>
                <w:b w:val="0"/>
                <w:i w:val="0"/>
                <w:sz w:val="16"/>
              </w:rPr>
              <w:t>Often coarser</w:t>
            </w:r>
          </w:p>
        </w:tc>
        <w:tc>
          <w:tcPr>
            <w:tcW w:type="dxa" w:w="1170"/>
          </w:tcPr>
          <w:p>
            <w:r/>
            <w:r>
              <w:rPr>
                <w:rFonts w:ascii="Times New Roman" w:hAnsi="Times New Roman" w:eastAsia="Times New Roman"/>
                <w:b w:val="0"/>
                <w:i w:val="0"/>
                <w:sz w:val="16"/>
              </w:rPr>
              <w:t>Histogram memory; pile-up</w:t>
            </w:r>
          </w:p>
        </w:tc>
        <w:tc>
          <w:tcPr>
            <w:tcW w:type="dxa" w:w="1170"/>
          </w:tcPr>
          <w:p>
            <w:r/>
            <w:r>
              <w:rPr>
                <w:rFonts w:ascii="Times New Roman" w:hAnsi="Times New Roman" w:eastAsia="Times New Roman"/>
                <w:b w:val="0"/>
                <w:i w:val="0"/>
                <w:sz w:val="16"/>
              </w:rPr>
              <w:t>AR, short-range robots</w:t>
            </w:r>
          </w:p>
        </w:tc>
        <w:tc>
          <w:tcPr>
            <w:tcW w:type="dxa" w:w="1170"/>
          </w:tcPr>
          <w:p>
            <w:r/>
            <w:r>
              <w:rPr>
                <w:rFonts w:ascii="Times New Roman" w:hAnsi="Times New Roman" w:eastAsia="Times New Roman"/>
                <w:b w:val="0"/>
                <w:i w:val="0"/>
                <w:sz w:val="16"/>
              </w:rPr>
              <w:t>[21,48]</w:t>
            </w:r>
          </w:p>
        </w:tc>
      </w:tr>
      <w:tr>
        <w:tc>
          <w:tcPr>
            <w:tcW w:type="dxa" w:w="1170"/>
          </w:tcPr>
          <w:p>
            <w:r/>
            <w:r>
              <w:rPr>
                <w:rFonts w:ascii="Times New Roman" w:hAnsi="Times New Roman" w:eastAsia="Times New Roman"/>
                <w:b w:val="0"/>
                <w:i w:val="0"/>
                <w:sz w:val="16"/>
              </w:rPr>
              <w:t>Solid-state / MEMS LiDAR</w:t>
            </w:r>
          </w:p>
        </w:tc>
        <w:tc>
          <w:tcPr>
            <w:tcW w:type="dxa" w:w="1170"/>
          </w:tcPr>
          <w:p>
            <w:r/>
            <w:r>
              <w:rPr>
                <w:rFonts w:ascii="Times New Roman" w:hAnsi="Times New Roman" w:eastAsia="Times New Roman"/>
                <w:b w:val="0"/>
                <w:i w:val="0"/>
                <w:sz w:val="16"/>
              </w:rPr>
              <w:t>Scanned or flash ToF</w:t>
            </w:r>
          </w:p>
        </w:tc>
        <w:tc>
          <w:tcPr>
            <w:tcW w:type="dxa" w:w="1170"/>
          </w:tcPr>
          <w:p>
            <w:r/>
            <w:r>
              <w:rPr>
                <w:rFonts w:ascii="Times New Roman" w:hAnsi="Times New Roman" w:eastAsia="Times New Roman"/>
                <w:b w:val="0"/>
                <w:i w:val="0"/>
                <w:sz w:val="16"/>
              </w:rPr>
              <w:t>10-200+ m</w:t>
            </w:r>
          </w:p>
        </w:tc>
        <w:tc>
          <w:tcPr>
            <w:tcW w:type="dxa" w:w="1170"/>
          </w:tcPr>
          <w:p>
            <w:r/>
            <w:r>
              <w:rPr>
                <w:rFonts w:ascii="Times New Roman" w:hAnsi="Times New Roman" w:eastAsia="Times New Roman"/>
                <w:b w:val="0"/>
                <w:i w:val="0"/>
                <w:sz w:val="16"/>
              </w:rPr>
              <w:t>few cm (range- and target-dependent)</w:t>
            </w:r>
          </w:p>
        </w:tc>
        <w:tc>
          <w:tcPr>
            <w:tcW w:type="dxa" w:w="1170"/>
          </w:tcPr>
          <w:p>
            <w:r/>
            <w:r>
              <w:rPr>
                <w:rFonts w:ascii="Times New Roman" w:hAnsi="Times New Roman" w:eastAsia="Times New Roman"/>
                <w:b w:val="0"/>
                <w:i w:val="0"/>
                <w:sz w:val="16"/>
              </w:rPr>
              <w:t>Sparse points</w:t>
            </w:r>
          </w:p>
        </w:tc>
        <w:tc>
          <w:tcPr>
            <w:tcW w:type="dxa" w:w="1170"/>
          </w:tcPr>
          <w:p>
            <w:r/>
            <w:r>
              <w:rPr>
                <w:rFonts w:ascii="Times New Roman" w:hAnsi="Times New Roman" w:eastAsia="Times New Roman"/>
                <w:b w:val="0"/>
                <w:i w:val="0"/>
                <w:sz w:val="16"/>
              </w:rPr>
              <w:t>Cost; weather; boresight</w:t>
            </w:r>
          </w:p>
        </w:tc>
        <w:tc>
          <w:tcPr>
            <w:tcW w:type="dxa" w:w="1170"/>
          </w:tcPr>
          <w:p>
            <w:r/>
            <w:r>
              <w:rPr>
                <w:rFonts w:ascii="Times New Roman" w:hAnsi="Times New Roman" w:eastAsia="Times New Roman"/>
                <w:b w:val="0"/>
                <w:i w:val="0"/>
                <w:sz w:val="16"/>
              </w:rPr>
              <w:t>Outdoor AMR, UAV, vehicle</w:t>
            </w:r>
          </w:p>
        </w:tc>
        <w:tc>
          <w:tcPr>
            <w:tcW w:type="dxa" w:w="1170"/>
          </w:tcPr>
          <w:p>
            <w:r/>
            <w:r>
              <w:rPr>
                <w:rFonts w:ascii="Times New Roman" w:hAnsi="Times New Roman" w:eastAsia="Times New Roman"/>
                <w:b w:val="0"/>
                <w:i w:val="0"/>
                <w:sz w:val="16"/>
              </w:rPr>
              <w:t>[9,10,29]</w:t>
            </w:r>
          </w:p>
        </w:tc>
      </w:tr>
    </w:tbl>
    <w:p/>
    <w:p>
      <w:pPr>
        <w:spacing w:after="160" w:line="360" w:lineRule="auto"/>
        <w:ind w:firstLine="432"/>
        <w:jc w:val="both"/>
      </w:pPr>
      <w:r>
        <w:rPr>
          <w:rFonts w:ascii="Times New Roman" w:hAnsi="Times New Roman" w:eastAsia="Times New Roman"/>
          <w:b w:val="0"/>
          <w:i w:val="0"/>
          <w:sz w:val="22"/>
        </w:rPr>
        <w:t>A practical selection sequence used in many robot shops is: write down the minimum and maximum range, the worst lighting, the worst surface, the allowed mass and watts, and the safety integrity level. Only then open a catalogue (Figure 2). Indoor rooms with matte walls still suit RGB-D [4,14,20]. Fixed cells with metal parts still suit industrial structured light [5]. Yards and roads still suit LiDAR, usually fused with cameras [10,61,62]. If two of those worlds appear on one machine, budget two sensors and a calibration procedure, not a single "universal" depth camera.</w:t>
      </w:r>
    </w:p>
    <w:p>
      <w:pPr>
        <w:spacing w:after="40"/>
        <w:jc w:val="center"/>
      </w:pPr>
      <w:r>
        <w:drawing>
          <wp:inline xmlns:a="http://schemas.openxmlformats.org/drawingml/2006/main" xmlns:pic="http://schemas.openxmlformats.org/drawingml/2006/picture">
            <wp:extent cx="5760720" cy="3120010"/>
            <wp:docPr id="3" name="Picture 3"/>
            <wp:cNvGraphicFramePr>
              <a:graphicFrameLocks noChangeAspect="1"/>
            </wp:cNvGraphicFramePr>
            <a:graphic>
              <a:graphicData uri="http://schemas.openxmlformats.org/drawingml/2006/picture">
                <pic:pic>
                  <pic:nvPicPr>
                    <pic:cNvPr id="0" name="fig4_selection_flowchart.png"/>
                    <pic:cNvPicPr/>
                  </pic:nvPicPr>
                  <pic:blipFill>
                    <a:blip r:embed="rId11"/>
                    <a:stretch>
                      <a:fillRect/>
                    </a:stretch>
                  </pic:blipFill>
                  <pic:spPr>
                    <a:xfrm>
                      <a:off x="0" y="0"/>
                      <a:ext cx="5760720" cy="3120010"/>
                    </a:xfrm>
                    <a:prstGeom prst="rect"/>
                  </pic:spPr>
                </pic:pic>
              </a:graphicData>
            </a:graphic>
          </wp:inline>
        </w:drawing>
      </w:r>
    </w:p>
    <w:p>
      <w:pPr>
        <w:spacing w:before="80" w:after="240"/>
        <w:ind w:firstLine="0"/>
        <w:jc w:val="both"/>
      </w:pPr>
      <w:r>
        <w:rPr>
          <w:rFonts w:ascii="Times New Roman" w:hAnsi="Times New Roman" w:eastAsia="Times New Roman"/>
          <w:b w:val="0"/>
          <w:i/>
          <w:sz w:val="20"/>
        </w:rPr>
        <w:t>Figure 2. Selection from the operating envelope. The three exit boxes are families, not product SKUs. Mixed worlds require mixed sensors.</w:t>
      </w:r>
    </w:p>
    <w:p>
      <w:pPr>
        <w:spacing w:after="160" w:line="360" w:lineRule="auto"/>
        <w:ind w:firstLine="432"/>
        <w:jc w:val="both"/>
      </w:pPr>
      <w:r>
        <w:rPr>
          <w:rFonts w:ascii="Times New Roman" w:hAnsi="Times New Roman" w:eastAsia="Times New Roman"/>
          <w:b w:val="0"/>
          <w:i w:val="0"/>
          <w:sz w:val="22"/>
        </w:rPr>
        <w:t>Three short examples make the same point. A bin-picking cell with a 1.2 m standoff and oily steel parts should start from industrial structured light, a 6-DoF pose estimator, and a compliant grasp, not from a 100 m LiDAR [5,63,64]. An indoor delivery base that must see a pallet toe and a person in a corridor should start from a wide RGB-D camera plus a two-dimensional safety LiDAR and a visual-inertial estimator [20,65,66]. A bridge-inspection UAV that must hold a 5-15 m standoff in wind should start from a lightweight solid-state ranger, an IMU, and a compact RGB inspector, and should not expect a phone-class ToF module to carry the ranging load [2,9,67].</w:t>
      </w:r>
    </w:p>
    <w:p>
      <w:pPr>
        <w:pStyle w:val="Heading2"/>
      </w:pPr>
      <w:r>
        <w:rPr>
          <w:rFonts w:ascii="Times New Roman" w:hAnsi="Times New Roman"/>
          <w:color w:val="1F2937"/>
        </w:rPr>
        <w:t>2.4 Device-level numbers and the function each generation unlocked</w:t>
      </w:r>
    </w:p>
    <w:p>
      <w:pPr>
        <w:spacing w:after="160" w:line="360" w:lineRule="auto"/>
        <w:ind w:firstLine="432"/>
        <w:jc w:val="both"/>
      </w:pPr>
      <w:r>
        <w:rPr>
          <w:rFonts w:ascii="Times New Roman" w:hAnsi="Times New Roman" w:eastAsia="Times New Roman"/>
          <w:b w:val="0"/>
          <w:i w:val="0"/>
          <w:sz w:val="22"/>
        </w:rPr>
        <w:t>Family envelopes are not enough when a buyer has to choose a SKU. Table 3 lists numbers that peer-reviewed evaluations actually measured, not marketing ranges. Kinect v1 remains the best-documented structured-light consumer camera [14,45]. Kinect v2 and Azure Kinect document the ToF path, including the fact that Azure Kinect is not uniformly better than v2 at every distance and FOV mode [15,35,36,51]. RealSense SR300 and D415 document the coded-light and active-stereo Intel line with metrological characterizations rather than blog tests [20,37,68]. Halmetschlager-Funek et al. remain the widest indoor multi-device comparison and should be read before any single-camera ranking is trusted [4].</w:t>
      </w:r>
    </w:p>
    <w:p>
      <w:pPr>
        <w:spacing w:before="80" w:after="240"/>
        <w:ind w:firstLine="0"/>
        <w:jc w:val="both"/>
      </w:pPr>
      <w:r>
        <w:rPr>
          <w:rFonts w:ascii="Times New Roman" w:hAnsi="Times New Roman" w:eastAsia="Times New Roman"/>
          <w:b w:val="0"/>
          <w:i/>
          <w:sz w:val="20"/>
        </w:rPr>
        <w:t>Table 3. Device-level figures taken from peer-reviewed evaluations. These are experimental orders of magnitude, not acceptance specifications.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6"/>
              </w:rPr>
              <w:t>Device (study)</w:t>
            </w:r>
          </w:p>
        </w:tc>
        <w:tc>
          <w:tcPr>
            <w:tcW w:type="dxa" w:w="1872"/>
          </w:tcPr>
          <w:p>
            <w:r/>
            <w:r>
              <w:rPr>
                <w:rFonts w:ascii="Times New Roman" w:hAnsi="Times New Roman" w:eastAsia="Times New Roman"/>
                <w:b/>
                <w:i w:val="0"/>
                <w:sz w:val="16"/>
              </w:rPr>
              <w:t>Principle</w:t>
            </w:r>
          </w:p>
        </w:tc>
        <w:tc>
          <w:tcPr>
            <w:tcW w:type="dxa" w:w="1872"/>
          </w:tcPr>
          <w:p>
            <w:r/>
            <w:r>
              <w:rPr>
                <w:rFonts w:ascii="Times New Roman" w:hAnsi="Times New Roman" w:eastAsia="Times New Roman"/>
                <w:b/>
                <w:i w:val="0"/>
                <w:sz w:val="16"/>
              </w:rPr>
              <w:t>Reported range or setup</w:t>
            </w:r>
          </w:p>
        </w:tc>
        <w:tc>
          <w:tcPr>
            <w:tcW w:type="dxa" w:w="1872"/>
          </w:tcPr>
          <w:p>
            <w:r/>
            <w:r>
              <w:rPr>
                <w:rFonts w:ascii="Times New Roman" w:hAnsi="Times New Roman" w:eastAsia="Times New Roman"/>
                <w:b/>
                <w:i w:val="0"/>
                <w:sz w:val="16"/>
              </w:rPr>
              <w:t>Reported error / noise</w:t>
            </w:r>
          </w:p>
        </w:tc>
        <w:tc>
          <w:tcPr>
            <w:tcW w:type="dxa" w:w="1872"/>
          </w:tcPr>
          <w:p>
            <w:r/>
            <w:r>
              <w:rPr>
                <w:rFonts w:ascii="Times New Roman" w:hAnsi="Times New Roman" w:eastAsia="Times New Roman"/>
                <w:b/>
                <w:i w:val="0"/>
                <w:sz w:val="16"/>
              </w:rPr>
              <w:t>Note for designers</w:t>
            </w:r>
          </w:p>
        </w:tc>
      </w:tr>
      <w:tr>
        <w:tc>
          <w:tcPr>
            <w:tcW w:type="dxa" w:w="1872"/>
          </w:tcPr>
          <w:p>
            <w:r/>
            <w:r>
              <w:rPr>
                <w:rFonts w:ascii="Times New Roman" w:hAnsi="Times New Roman" w:eastAsia="Times New Roman"/>
                <w:b w:val="0"/>
                <w:i w:val="0"/>
                <w:sz w:val="16"/>
              </w:rPr>
              <w:t>Kinect v1 [14]</w:t>
            </w:r>
          </w:p>
        </w:tc>
        <w:tc>
          <w:tcPr>
            <w:tcW w:type="dxa" w:w="1872"/>
          </w:tcPr>
          <w:p>
            <w:r/>
            <w:r>
              <w:rPr>
                <w:rFonts w:ascii="Times New Roman" w:hAnsi="Times New Roman" w:eastAsia="Times New Roman"/>
                <w:b w:val="0"/>
                <w:i w:val="0"/>
                <w:sz w:val="16"/>
              </w:rPr>
              <w:t>Structured light</w:t>
            </w:r>
          </w:p>
        </w:tc>
        <w:tc>
          <w:tcPr>
            <w:tcW w:type="dxa" w:w="1872"/>
          </w:tcPr>
          <w:p>
            <w:r/>
            <w:r>
              <w:rPr>
                <w:rFonts w:ascii="Times New Roman" w:hAnsi="Times New Roman" w:eastAsia="Times New Roman"/>
                <w:b w:val="0"/>
                <w:i w:val="0"/>
                <w:sz w:val="16"/>
              </w:rPr>
              <w:t>Indoor, to ~5 m</w:t>
            </w:r>
          </w:p>
        </w:tc>
        <w:tc>
          <w:tcPr>
            <w:tcW w:type="dxa" w:w="1872"/>
          </w:tcPr>
          <w:p>
            <w:r/>
            <w:r>
              <w:rPr>
                <w:rFonts w:ascii="Times New Roman" w:hAnsi="Times New Roman" w:eastAsia="Times New Roman"/>
                <w:b w:val="0"/>
                <w:i w:val="0"/>
                <w:sz w:val="16"/>
              </w:rPr>
              <w:t>Random error few mm near field; ~4 cm near 5 m; axial spacing ~7 cm at 5 m</w:t>
            </w:r>
          </w:p>
        </w:tc>
        <w:tc>
          <w:tcPr>
            <w:tcW w:type="dxa" w:w="1872"/>
          </w:tcPr>
          <w:p>
            <w:r/>
            <w:r>
              <w:rPr>
                <w:rFonts w:ascii="Times New Roman" w:hAnsi="Times New Roman" w:eastAsia="Times New Roman"/>
                <w:b w:val="0"/>
                <w:i w:val="0"/>
                <w:sz w:val="16"/>
              </w:rPr>
              <w:t>Good enough for indoor TSDF; not a survey instrument</w:t>
            </w:r>
          </w:p>
        </w:tc>
      </w:tr>
      <w:tr>
        <w:tc>
          <w:tcPr>
            <w:tcW w:type="dxa" w:w="1872"/>
          </w:tcPr>
          <w:p>
            <w:r/>
            <w:r>
              <w:rPr>
                <w:rFonts w:ascii="Times New Roman" w:hAnsi="Times New Roman" w:eastAsia="Times New Roman"/>
                <w:b w:val="0"/>
                <w:i w:val="0"/>
                <w:sz w:val="16"/>
              </w:rPr>
              <w:t>Kinect v2 [15,49,51]</w:t>
            </w:r>
          </w:p>
        </w:tc>
        <w:tc>
          <w:tcPr>
            <w:tcW w:type="dxa" w:w="1872"/>
          </w:tcPr>
          <w:p>
            <w:r/>
            <w:r>
              <w:rPr>
                <w:rFonts w:ascii="Times New Roman" w:hAnsi="Times New Roman" w:eastAsia="Times New Roman"/>
                <w:b w:val="0"/>
                <w:i w:val="0"/>
                <w:sz w:val="16"/>
              </w:rPr>
              <w:t>iToF</w:t>
            </w:r>
          </w:p>
        </w:tc>
        <w:tc>
          <w:tcPr>
            <w:tcW w:type="dxa" w:w="1872"/>
          </w:tcPr>
          <w:p>
            <w:r/>
            <w:r>
              <w:rPr>
                <w:rFonts w:ascii="Times New Roman" w:hAnsi="Times New Roman" w:eastAsia="Times New Roman"/>
                <w:b w:val="0"/>
                <w:i w:val="0"/>
                <w:sz w:val="16"/>
              </w:rPr>
              <w:t>Typically 0.5-4.5 m indoor</w:t>
            </w:r>
          </w:p>
        </w:tc>
        <w:tc>
          <w:tcPr>
            <w:tcW w:type="dxa" w:w="1872"/>
          </w:tcPr>
          <w:p>
            <w:r/>
            <w:r>
              <w:rPr>
                <w:rFonts w:ascii="Times New Roman" w:hAnsi="Times New Roman" w:eastAsia="Times New Roman"/>
                <w:b w:val="0"/>
                <w:i w:val="0"/>
                <w:sz w:val="16"/>
              </w:rPr>
              <w:t>Better texture robustness than v1; multipath, flying pixels, wiggling</w:t>
            </w:r>
          </w:p>
        </w:tc>
        <w:tc>
          <w:tcPr>
            <w:tcW w:type="dxa" w:w="1872"/>
          </w:tcPr>
          <w:p>
            <w:r/>
            <w:r>
              <w:rPr>
                <w:rFonts w:ascii="Times New Roman" w:hAnsi="Times New Roman" w:eastAsia="Times New Roman"/>
                <w:b w:val="0"/>
                <w:i w:val="0"/>
                <w:sz w:val="16"/>
              </w:rPr>
              <w:t>Indoor robot head; model the bias [65]</w:t>
            </w:r>
          </w:p>
        </w:tc>
      </w:tr>
      <w:tr>
        <w:tc>
          <w:tcPr>
            <w:tcW w:type="dxa" w:w="1872"/>
          </w:tcPr>
          <w:p>
            <w:r/>
            <w:r>
              <w:rPr>
                <w:rFonts w:ascii="Times New Roman" w:hAnsi="Times New Roman" w:eastAsia="Times New Roman"/>
                <w:b w:val="0"/>
                <w:i w:val="0"/>
                <w:sz w:val="16"/>
              </w:rPr>
              <w:t>Azure Kinect [35,36]</w:t>
            </w:r>
          </w:p>
        </w:tc>
        <w:tc>
          <w:tcPr>
            <w:tcW w:type="dxa" w:w="1872"/>
          </w:tcPr>
          <w:p>
            <w:r/>
            <w:r>
              <w:rPr>
                <w:rFonts w:ascii="Times New Roman" w:hAnsi="Times New Roman" w:eastAsia="Times New Roman"/>
                <w:b w:val="0"/>
                <w:i w:val="0"/>
                <w:sz w:val="16"/>
              </w:rPr>
              <w:t>iToF</w:t>
            </w:r>
          </w:p>
        </w:tc>
        <w:tc>
          <w:tcPr>
            <w:tcW w:type="dxa" w:w="1872"/>
          </w:tcPr>
          <w:p>
            <w:r/>
            <w:r>
              <w:rPr>
                <w:rFonts w:ascii="Times New Roman" w:hAnsi="Times New Roman" w:eastAsia="Times New Roman"/>
                <w:b w:val="0"/>
                <w:i w:val="0"/>
                <w:sz w:val="16"/>
              </w:rPr>
              <w:t>Mode-dependent; studies cover ~0.5-5 m</w:t>
            </w:r>
          </w:p>
        </w:tc>
        <w:tc>
          <w:tcPr>
            <w:tcW w:type="dxa" w:w="1872"/>
          </w:tcPr>
          <w:p>
            <w:r/>
            <w:r>
              <w:rPr>
                <w:rFonts w:ascii="Times New Roman" w:hAnsi="Times New Roman" w:eastAsia="Times New Roman"/>
                <w:b w:val="0"/>
                <w:i w:val="0"/>
                <w:sz w:val="16"/>
              </w:rPr>
              <w:t>NFOV noise ~2x smaller than v2 under 3 m; better than v2 beyond ~2.5 m in one laser-scanner test</w:t>
            </w:r>
          </w:p>
        </w:tc>
        <w:tc>
          <w:tcPr>
            <w:tcW w:type="dxa" w:w="1872"/>
          </w:tcPr>
          <w:p>
            <w:r/>
            <w:r>
              <w:rPr>
                <w:rFonts w:ascii="Times New Roman" w:hAnsi="Times New Roman" w:eastAsia="Times New Roman"/>
                <w:b w:val="0"/>
                <w:i w:val="0"/>
                <w:sz w:val="16"/>
              </w:rPr>
              <w:t>Check FOV mode; not a sunlight camera</w:t>
            </w:r>
          </w:p>
        </w:tc>
      </w:tr>
      <w:tr>
        <w:tc>
          <w:tcPr>
            <w:tcW w:type="dxa" w:w="1872"/>
          </w:tcPr>
          <w:p>
            <w:r/>
            <w:r>
              <w:rPr>
                <w:rFonts w:ascii="Times New Roman" w:hAnsi="Times New Roman" w:eastAsia="Times New Roman"/>
                <w:b w:val="0"/>
                <w:i w:val="0"/>
                <w:sz w:val="16"/>
              </w:rPr>
              <w:t>RealSense SR300 [68]</w:t>
            </w:r>
          </w:p>
        </w:tc>
        <w:tc>
          <w:tcPr>
            <w:tcW w:type="dxa" w:w="1872"/>
          </w:tcPr>
          <w:p>
            <w:r/>
            <w:r>
              <w:rPr>
                <w:rFonts w:ascii="Times New Roman" w:hAnsi="Times New Roman" w:eastAsia="Times New Roman"/>
                <w:b w:val="0"/>
                <w:i w:val="0"/>
                <w:sz w:val="16"/>
              </w:rPr>
              <w:t>Coded light</w:t>
            </w:r>
          </w:p>
        </w:tc>
        <w:tc>
          <w:tcPr>
            <w:tcW w:type="dxa" w:w="1872"/>
          </w:tcPr>
          <w:p>
            <w:r/>
            <w:r>
              <w:rPr>
                <w:rFonts w:ascii="Times New Roman" w:hAnsi="Times New Roman" w:eastAsia="Times New Roman"/>
                <w:b w:val="0"/>
                <w:i w:val="0"/>
                <w:sz w:val="16"/>
              </w:rPr>
              <w:t>Short-range desktop</w:t>
            </w:r>
          </w:p>
        </w:tc>
        <w:tc>
          <w:tcPr>
            <w:tcW w:type="dxa" w:w="1872"/>
          </w:tcPr>
          <w:p>
            <w:r/>
            <w:r>
              <w:rPr>
                <w:rFonts w:ascii="Times New Roman" w:hAnsi="Times New Roman" w:eastAsia="Times New Roman"/>
                <w:b w:val="0"/>
                <w:i w:val="0"/>
                <w:sz w:val="16"/>
              </w:rPr>
              <w:t>Metrological characterization; close-range only</w:t>
            </w:r>
          </w:p>
        </w:tc>
        <w:tc>
          <w:tcPr>
            <w:tcW w:type="dxa" w:w="1872"/>
          </w:tcPr>
          <w:p>
            <w:r/>
            <w:r>
              <w:rPr>
                <w:rFonts w:ascii="Times New Roman" w:hAnsi="Times New Roman" w:eastAsia="Times New Roman"/>
                <w:b w:val="0"/>
                <w:i w:val="0"/>
                <w:sz w:val="16"/>
              </w:rPr>
              <w:t>Do not stretch to navigation</w:t>
            </w:r>
          </w:p>
        </w:tc>
      </w:tr>
      <w:tr>
        <w:tc>
          <w:tcPr>
            <w:tcW w:type="dxa" w:w="1872"/>
          </w:tcPr>
          <w:p>
            <w:r/>
            <w:r>
              <w:rPr>
                <w:rFonts w:ascii="Times New Roman" w:hAnsi="Times New Roman" w:eastAsia="Times New Roman"/>
                <w:b w:val="0"/>
                <w:i w:val="0"/>
                <w:sz w:val="16"/>
              </w:rPr>
              <w:t>RealSense D415 [37]</w:t>
            </w:r>
          </w:p>
        </w:tc>
        <w:tc>
          <w:tcPr>
            <w:tcW w:type="dxa" w:w="1872"/>
          </w:tcPr>
          <w:p>
            <w:r/>
            <w:r>
              <w:rPr>
                <w:rFonts w:ascii="Times New Roman" w:hAnsi="Times New Roman" w:eastAsia="Times New Roman"/>
                <w:b w:val="0"/>
                <w:i w:val="0"/>
                <w:sz w:val="16"/>
              </w:rPr>
              <w:t>Active stereo</w:t>
            </w:r>
          </w:p>
        </w:tc>
        <w:tc>
          <w:tcPr>
            <w:tcW w:type="dxa" w:w="1872"/>
          </w:tcPr>
          <w:p>
            <w:r/>
            <w:r>
              <w:rPr>
                <w:rFonts w:ascii="Times New Roman" w:hAnsi="Times New Roman" w:eastAsia="Times New Roman"/>
                <w:b w:val="0"/>
                <w:i w:val="0"/>
                <w:sz w:val="16"/>
              </w:rPr>
              <w:t>Desktop / robot cell distances in the study</w:t>
            </w:r>
          </w:p>
        </w:tc>
        <w:tc>
          <w:tcPr>
            <w:tcW w:type="dxa" w:w="1872"/>
          </w:tcPr>
          <w:p>
            <w:r/>
            <w:r>
              <w:rPr>
                <w:rFonts w:ascii="Times New Roman" w:hAnsi="Times New Roman" w:eastAsia="Times New Roman"/>
                <w:b w:val="0"/>
                <w:i w:val="0"/>
                <w:sz w:val="16"/>
              </w:rPr>
              <w:t>cm-level, setup-dependent</w:t>
            </w:r>
          </w:p>
        </w:tc>
        <w:tc>
          <w:tcPr>
            <w:tcW w:type="dxa" w:w="1872"/>
          </w:tcPr>
          <w:p>
            <w:r/>
            <w:r>
              <w:rPr>
                <w:rFonts w:ascii="Times New Roman" w:hAnsi="Times New Roman" w:eastAsia="Times New Roman"/>
                <w:b w:val="0"/>
                <w:i w:val="0"/>
                <w:sz w:val="16"/>
              </w:rPr>
              <w:t>Calibration and lighting dominate</w:t>
            </w:r>
          </w:p>
        </w:tc>
      </w:tr>
      <w:tr>
        <w:tc>
          <w:tcPr>
            <w:tcW w:type="dxa" w:w="1872"/>
          </w:tcPr>
          <w:p>
            <w:r/>
            <w:r>
              <w:rPr>
                <w:rFonts w:ascii="Times New Roman" w:hAnsi="Times New Roman" w:eastAsia="Times New Roman"/>
                <w:b w:val="0"/>
                <w:i w:val="0"/>
                <w:sz w:val="16"/>
              </w:rPr>
              <w:t>RealSense D400 family [20]</w:t>
            </w:r>
          </w:p>
        </w:tc>
        <w:tc>
          <w:tcPr>
            <w:tcW w:type="dxa" w:w="1872"/>
          </w:tcPr>
          <w:p>
            <w:r/>
            <w:r>
              <w:rPr>
                <w:rFonts w:ascii="Times New Roman" w:hAnsi="Times New Roman" w:eastAsia="Times New Roman"/>
                <w:b w:val="0"/>
                <w:i w:val="0"/>
                <w:sz w:val="16"/>
              </w:rPr>
              <w:t>Active stereo</w:t>
            </w:r>
          </w:p>
        </w:tc>
        <w:tc>
          <w:tcPr>
            <w:tcW w:type="dxa" w:w="1872"/>
          </w:tcPr>
          <w:p>
            <w:r/>
            <w:r>
              <w:rPr>
                <w:rFonts w:ascii="Times New Roman" w:hAnsi="Times New Roman" w:eastAsia="Times New Roman"/>
                <w:b w:val="0"/>
                <w:i w:val="0"/>
                <w:sz w:val="16"/>
              </w:rPr>
              <w:t>Roughly 0.2-10 m; best nearer</w:t>
            </w:r>
          </w:p>
        </w:tc>
        <w:tc>
          <w:tcPr>
            <w:tcW w:type="dxa" w:w="1872"/>
          </w:tcPr>
          <w:p>
            <w:r/>
            <w:r>
              <w:rPr>
                <w:rFonts w:ascii="Times New Roman" w:hAnsi="Times New Roman" w:eastAsia="Times New Roman"/>
                <w:b w:val="0"/>
                <w:i w:val="0"/>
                <w:sz w:val="16"/>
              </w:rPr>
              <w:t>Matching artefacts if texture and projector are both weak</w:t>
            </w:r>
          </w:p>
        </w:tc>
        <w:tc>
          <w:tcPr>
            <w:tcW w:type="dxa" w:w="1872"/>
          </w:tcPr>
          <w:p>
            <w:r/>
            <w:r>
              <w:rPr>
                <w:rFonts w:ascii="Times New Roman" w:hAnsi="Times New Roman" w:eastAsia="Times New Roman"/>
                <w:b w:val="0"/>
                <w:i w:val="0"/>
                <w:sz w:val="16"/>
              </w:rPr>
              <w:t>Outdoor-capable relative to speckle SL</w:t>
            </w:r>
          </w:p>
        </w:tc>
      </w:tr>
      <w:tr>
        <w:tc>
          <w:tcPr>
            <w:tcW w:type="dxa" w:w="1872"/>
          </w:tcPr>
          <w:p>
            <w:r/>
            <w:r>
              <w:rPr>
                <w:rFonts w:ascii="Times New Roman" w:hAnsi="Times New Roman" w:eastAsia="Times New Roman"/>
                <w:b w:val="0"/>
                <w:i w:val="0"/>
                <w:sz w:val="16"/>
              </w:rPr>
              <w:t>Ten-camera indoor test [4]</w:t>
            </w:r>
          </w:p>
        </w:tc>
        <w:tc>
          <w:tcPr>
            <w:tcW w:type="dxa" w:w="1872"/>
          </w:tcPr>
          <w:p>
            <w:r/>
            <w:r>
              <w:rPr>
                <w:rFonts w:ascii="Times New Roman" w:hAnsi="Times New Roman" w:eastAsia="Times New Roman"/>
                <w:b w:val="0"/>
                <w:i w:val="0"/>
                <w:sz w:val="16"/>
              </w:rPr>
              <w:t>SL / stereo / ToF mix</w:t>
            </w:r>
          </w:p>
        </w:tc>
        <w:tc>
          <w:tcPr>
            <w:tcW w:type="dxa" w:w="1872"/>
          </w:tcPr>
          <w:p>
            <w:r/>
            <w:r>
              <w:rPr>
                <w:rFonts w:ascii="Times New Roman" w:hAnsi="Times New Roman" w:eastAsia="Times New Roman"/>
                <w:b w:val="0"/>
                <w:i w:val="0"/>
                <w:sz w:val="16"/>
              </w:rPr>
              <w:t>Robot-cell indoor grid</w:t>
            </w:r>
          </w:p>
        </w:tc>
        <w:tc>
          <w:tcPr>
            <w:tcW w:type="dxa" w:w="1872"/>
          </w:tcPr>
          <w:p>
            <w:r/>
            <w:r>
              <w:rPr>
                <w:rFonts w:ascii="Times New Roman" w:hAnsi="Times New Roman" w:eastAsia="Times New Roman"/>
                <w:b w:val="0"/>
                <w:i w:val="0"/>
                <w:sz w:val="16"/>
              </w:rPr>
              <w:t>No single winner on bias, precision, lighting, multi-device</w:t>
            </w:r>
          </w:p>
        </w:tc>
        <w:tc>
          <w:tcPr>
            <w:tcW w:type="dxa" w:w="1872"/>
          </w:tcPr>
          <w:p>
            <w:r/>
            <w:r>
              <w:rPr>
                <w:rFonts w:ascii="Times New Roman" w:hAnsi="Times New Roman" w:eastAsia="Times New Roman"/>
                <w:b w:val="0"/>
                <w:i w:val="0"/>
                <w:sz w:val="16"/>
              </w:rPr>
              <w:t>Re-rank after your lighting and material</w:t>
            </w:r>
          </w:p>
        </w:tc>
      </w:tr>
    </w:tbl>
    <w:p/>
    <w:p>
      <w:pPr>
        <w:spacing w:after="160" w:line="360" w:lineRule="auto"/>
        <w:ind w:firstLine="432"/>
        <w:jc w:val="both"/>
      </w:pPr>
      <w:r>
        <w:rPr>
          <w:rFonts w:ascii="Times New Roman" w:hAnsi="Times New Roman" w:eastAsia="Times New Roman"/>
          <w:b w:val="0"/>
          <w:i w:val="0"/>
          <w:sz w:val="22"/>
        </w:rPr>
        <w:t>Figure 3 is the causal claim of the review drawn as a timeline: each hardware step made a machine function practical at a new size and cost, while the older function remained in service on the platforms that still needed it.</w:t>
      </w:r>
    </w:p>
    <w:p>
      <w:pPr>
        <w:spacing w:after="40"/>
        <w:jc w:val="center"/>
      </w:pPr>
      <w:r>
        <w:drawing>
          <wp:inline xmlns:a="http://schemas.openxmlformats.org/drawingml/2006/main" xmlns:pic="http://schemas.openxmlformats.org/drawingml/2006/picture">
            <wp:extent cx="5760720" cy="2802759"/>
            <wp:docPr id="4" name="Picture 4"/>
            <wp:cNvGraphicFramePr>
              <a:graphicFrameLocks noChangeAspect="1"/>
            </wp:cNvGraphicFramePr>
            <a:graphic>
              <a:graphicData uri="http://schemas.openxmlformats.org/drawingml/2006/picture">
                <pic:pic>
                  <pic:nvPicPr>
                    <pic:cNvPr id="0" name="fig5_hardware_functions.png"/>
                    <pic:cNvPicPr/>
                  </pic:nvPicPr>
                  <pic:blipFill>
                    <a:blip r:embed="rId12"/>
                    <a:stretch>
                      <a:fillRect/>
                    </a:stretch>
                  </pic:blipFill>
                  <pic:spPr>
                    <a:xfrm>
                      <a:off x="0" y="0"/>
                      <a:ext cx="5760720" cy="2802759"/>
                    </a:xfrm>
                    <a:prstGeom prst="rect"/>
                  </pic:spPr>
                </pic:pic>
              </a:graphicData>
            </a:graphic>
          </wp:inline>
        </w:drawing>
      </w:r>
    </w:p>
    <w:p>
      <w:pPr>
        <w:spacing w:before="80" w:after="240"/>
        <w:ind w:firstLine="0"/>
        <w:jc w:val="both"/>
      </w:pPr>
      <w:r>
        <w:rPr>
          <w:rFonts w:ascii="Times New Roman" w:hAnsi="Times New Roman" w:eastAsia="Times New Roman"/>
          <w:b w:val="0"/>
          <w:i/>
          <w:sz w:val="20"/>
        </w:rPr>
        <w:t>Figure 3. Hardware steps and the mechatronic functions they made newly practical. Emerging event and photonic devices are shown as research, not as current bill-of-materials items.</w:t>
      </w:r>
    </w:p>
    <w:p>
      <w:pPr>
        <w:pStyle w:val="Heading1"/>
      </w:pPr>
      <w:r>
        <w:rPr>
          <w:rFonts w:ascii="Times New Roman" w:hAnsi="Times New Roman"/>
          <w:color w:val="1F2937"/>
        </w:rPr>
        <w:t>3. Enabling technologies: from raw depth to a state estimate</w:t>
      </w:r>
    </w:p>
    <w:p>
      <w:pPr>
        <w:spacing w:after="160" w:line="360" w:lineRule="auto"/>
        <w:ind w:firstLine="432"/>
        <w:jc w:val="both"/>
      </w:pPr>
      <w:r>
        <w:rPr>
          <w:rFonts w:ascii="Times New Roman" w:hAnsi="Times New Roman" w:eastAsia="Times New Roman"/>
          <w:b w:val="0"/>
          <w:i w:val="0"/>
          <w:sz w:val="22"/>
        </w:rPr>
        <w:t>A raw depth image is still only a range field. Pose, mesh, grasp, and stop commands are produced by the software layers reviewed in this section.</w:t>
      </w:r>
    </w:p>
    <w:p>
      <w:pPr>
        <w:pStyle w:val="Heading2"/>
      </w:pPr>
      <w:r>
        <w:rPr>
          <w:rFonts w:ascii="Times New Roman" w:hAnsi="Times New Roman"/>
          <w:color w:val="1F2937"/>
        </w:rPr>
        <w:t>3.1 Depth data processing and enhancement</w:t>
      </w:r>
    </w:p>
    <w:p>
      <w:pPr>
        <w:spacing w:after="160" w:line="360" w:lineRule="auto"/>
        <w:ind w:firstLine="432"/>
        <w:jc w:val="both"/>
      </w:pPr>
      <w:r>
        <w:rPr>
          <w:rFonts w:ascii="Times New Roman" w:hAnsi="Times New Roman" w:eastAsia="Times New Roman"/>
          <w:b w:val="0"/>
          <w:i w:val="0"/>
          <w:sz w:val="22"/>
        </w:rPr>
        <w:t>Consumer and automotive depth images share a small set of artifacts: impulse noise, invalid pixels (holes) on occlusions, black or specular surfaces, flying pixels on depth edges, and ToF multipath [4,7,15]. Firmware still starts with a spatial median and a short temporal average. Where a registered RGB image exists, joint bilateral or guided filtering uses colour edges to protect object boundaries while smoothing planar interiors [69]. Those filters run on modest GPUs; they fill nothing that the camera never measured.</w:t>
      </w:r>
    </w:p>
    <w:p>
      <w:pPr>
        <w:spacing w:after="160" w:line="360" w:lineRule="auto"/>
        <w:ind w:firstLine="432"/>
        <w:jc w:val="both"/>
      </w:pPr>
      <w:r>
        <w:rPr>
          <w:rFonts w:ascii="Times New Roman" w:hAnsi="Times New Roman" w:eastAsia="Times New Roman"/>
          <w:b w:val="0"/>
          <w:i w:val="0"/>
          <w:sz w:val="22"/>
        </w:rPr>
        <w:t>Depth completion does invent geometry. Early methods inpainted by diffusion or multi-view consistency. Networks trained on RGB-D or on RGB plus sparse LiDAR now dominate the published record [12,13,70,71,72,73,74,75,76,77,78]. Eigen et al. showed that a multi-scale network can predict depth from a single RGB image [12]; residual and self-supervised models later reduced the need for dense ground truth [13,71,72]. Indoor work still leans on NYU-Depth v2 apartments [70] and, when more rooms are required, on ScanNet and Matterport3D reconstructions [79,80]. Zhang and Funkhouser completed a single RGB-D frame with holes by predicting surface normals and occlusion boundaries as intermediate cues [75]. Outdoor work leans on KITTI-style projected LiDAR, which is sparse and biased toward the road plane [73,81,82]. Uhrig et al. introduced sparsity-invariant convolutions for that setting [73], and Ma and Karaman showed that a few hundred metric samples plus RGB already yield a dense metric map [74]. Spatial-propagation networks (CSPN, NLSPN) and DeepLiDAR-style normal guidance then became the usual way to spread those sparse seeds [76,77,78]. Later non-local and transformer models fill larger holes by using long-range context, at a cost that still sits awkwardly on a small onboard computer [83]. For a machine that may stop a motor, those networks are useful as a virtual sensor for visualisation and mid-level planning. They remain a poor sole input to a safety-rated stop, because a method that ranks well on KITTI projected LiDAR can still invent a thin pole or a glass door in a warehouse aisle [73,82].</w:t>
      </w:r>
    </w:p>
    <w:p>
      <w:pPr>
        <w:spacing w:after="160" w:line="360" w:lineRule="auto"/>
        <w:ind w:firstLine="432"/>
        <w:jc w:val="both"/>
      </w:pPr>
      <w:r>
        <w:rPr>
          <w:rFonts w:ascii="Times New Roman" w:hAnsi="Times New Roman" w:eastAsia="Times New Roman"/>
          <w:b w:val="0"/>
          <w:i w:val="0"/>
          <w:sz w:val="22"/>
        </w:rPr>
        <w:t>Table 4 rates the same artifacts by how mature the mitigation is on shipped hardware. Learned completion can look complete while remaining metrically wrong on glass, thin stock, or objects absent from the training set, which is why we keep it off the motor-stop path.</w:t>
      </w:r>
    </w:p>
    <w:p>
      <w:pPr>
        <w:spacing w:before="80" w:after="240"/>
        <w:ind w:firstLine="0"/>
        <w:jc w:val="both"/>
      </w:pPr>
      <w:r>
        <w:rPr>
          <w:rFonts w:ascii="Times New Roman" w:hAnsi="Times New Roman" w:eastAsia="Times New Roman"/>
          <w:b w:val="0"/>
          <w:i/>
          <w:sz w:val="20"/>
        </w:rPr>
        <w:t>Table 4. Common depth artifacts and the maturity of current mitigations.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6"/>
              </w:rPr>
              <w:t>Artifact</w:t>
            </w:r>
          </w:p>
        </w:tc>
        <w:tc>
          <w:tcPr>
            <w:tcW w:type="dxa" w:w="2340"/>
          </w:tcPr>
          <w:p>
            <w:r/>
            <w:r>
              <w:rPr>
                <w:rFonts w:ascii="Times New Roman" w:hAnsi="Times New Roman" w:eastAsia="Times New Roman"/>
                <w:b/>
                <w:i w:val="0"/>
                <w:sz w:val="16"/>
              </w:rPr>
              <w:t>Dominant cause</w:t>
            </w:r>
          </w:p>
        </w:tc>
        <w:tc>
          <w:tcPr>
            <w:tcW w:type="dxa" w:w="2340"/>
          </w:tcPr>
          <w:p>
            <w:r/>
            <w:r>
              <w:rPr>
                <w:rFonts w:ascii="Times New Roman" w:hAnsi="Times New Roman" w:eastAsia="Times New Roman"/>
                <w:b/>
                <w:i w:val="0"/>
                <w:sz w:val="16"/>
              </w:rPr>
              <w:t>Typical mitigation</w:t>
            </w:r>
          </w:p>
        </w:tc>
        <w:tc>
          <w:tcPr>
            <w:tcW w:type="dxa" w:w="2340"/>
          </w:tcPr>
          <w:p>
            <w:r/>
            <w:r>
              <w:rPr>
                <w:rFonts w:ascii="Times New Roman" w:hAnsi="Times New Roman" w:eastAsia="Times New Roman"/>
                <w:b/>
                <w:i w:val="0"/>
                <w:sz w:val="16"/>
              </w:rPr>
              <w:t>Maturity</w:t>
            </w:r>
          </w:p>
        </w:tc>
      </w:tr>
      <w:tr>
        <w:tc>
          <w:tcPr>
            <w:tcW w:type="dxa" w:w="2340"/>
          </w:tcPr>
          <w:p>
            <w:r/>
            <w:r>
              <w:rPr>
                <w:rFonts w:ascii="Times New Roman" w:hAnsi="Times New Roman" w:eastAsia="Times New Roman"/>
                <w:b w:val="0"/>
                <w:i w:val="0"/>
                <w:sz w:val="16"/>
              </w:rPr>
              <w:t>Impulse noise</w:t>
            </w:r>
          </w:p>
        </w:tc>
        <w:tc>
          <w:tcPr>
            <w:tcW w:type="dxa" w:w="2340"/>
          </w:tcPr>
          <w:p>
            <w:r/>
            <w:r>
              <w:rPr>
                <w:rFonts w:ascii="Times New Roman" w:hAnsi="Times New Roman" w:eastAsia="Times New Roman"/>
                <w:b w:val="0"/>
                <w:i w:val="0"/>
                <w:sz w:val="16"/>
              </w:rPr>
              <w:t>Low SNR, scattering</w:t>
            </w:r>
          </w:p>
        </w:tc>
        <w:tc>
          <w:tcPr>
            <w:tcW w:type="dxa" w:w="2340"/>
          </w:tcPr>
          <w:p>
            <w:r/>
            <w:r>
              <w:rPr>
                <w:rFonts w:ascii="Times New Roman" w:hAnsi="Times New Roman" w:eastAsia="Times New Roman"/>
                <w:b w:val="0"/>
                <w:i w:val="0"/>
                <w:sz w:val="16"/>
              </w:rPr>
              <w:t>Median filter; temporal averaging</w:t>
            </w:r>
          </w:p>
        </w:tc>
        <w:tc>
          <w:tcPr>
            <w:tcW w:type="dxa" w:w="2340"/>
          </w:tcPr>
          <w:p>
            <w:r/>
            <w:r>
              <w:rPr>
                <w:rFonts w:ascii="Times New Roman" w:hAnsi="Times New Roman" w:eastAsia="Times New Roman"/>
                <w:b w:val="0"/>
                <w:i w:val="0"/>
                <w:sz w:val="16"/>
              </w:rPr>
              <w:t>Mature (on-chip / firmware)</w:t>
            </w:r>
          </w:p>
        </w:tc>
      </w:tr>
      <w:tr>
        <w:tc>
          <w:tcPr>
            <w:tcW w:type="dxa" w:w="2340"/>
          </w:tcPr>
          <w:p>
            <w:r/>
            <w:r>
              <w:rPr>
                <w:rFonts w:ascii="Times New Roman" w:hAnsi="Times New Roman" w:eastAsia="Times New Roman"/>
                <w:b w:val="0"/>
                <w:i w:val="0"/>
                <w:sz w:val="16"/>
              </w:rPr>
              <w:t>Holes / invalid pixels</w:t>
            </w:r>
          </w:p>
        </w:tc>
        <w:tc>
          <w:tcPr>
            <w:tcW w:type="dxa" w:w="2340"/>
          </w:tcPr>
          <w:p>
            <w:r/>
            <w:r>
              <w:rPr>
                <w:rFonts w:ascii="Times New Roman" w:hAnsi="Times New Roman" w:eastAsia="Times New Roman"/>
                <w:b w:val="0"/>
                <w:i w:val="0"/>
                <w:sz w:val="16"/>
              </w:rPr>
              <w:t>Occlusion, IR absorption, specularity, out-of-range</w:t>
            </w:r>
          </w:p>
        </w:tc>
        <w:tc>
          <w:tcPr>
            <w:tcW w:type="dxa" w:w="2340"/>
          </w:tcPr>
          <w:p>
            <w:r/>
            <w:r>
              <w:rPr>
                <w:rFonts w:ascii="Times New Roman" w:hAnsi="Times New Roman" w:eastAsia="Times New Roman"/>
                <w:b w:val="0"/>
                <w:i w:val="0"/>
                <w:sz w:val="16"/>
              </w:rPr>
              <w:t>RGB-guided completion; multi-view fusion</w:t>
            </w:r>
          </w:p>
        </w:tc>
        <w:tc>
          <w:tcPr>
            <w:tcW w:type="dxa" w:w="2340"/>
          </w:tcPr>
          <w:p>
            <w:r/>
            <w:r>
              <w:rPr>
                <w:rFonts w:ascii="Times New Roman" w:hAnsi="Times New Roman" w:eastAsia="Times New Roman"/>
                <w:b w:val="0"/>
                <w:i w:val="0"/>
                <w:sz w:val="16"/>
              </w:rPr>
              <w:t>Emerging for real-time embedded use</w:t>
            </w:r>
          </w:p>
        </w:tc>
      </w:tr>
      <w:tr>
        <w:tc>
          <w:tcPr>
            <w:tcW w:type="dxa" w:w="2340"/>
          </w:tcPr>
          <w:p>
            <w:r/>
            <w:r>
              <w:rPr>
                <w:rFonts w:ascii="Times New Roman" w:hAnsi="Times New Roman" w:eastAsia="Times New Roman"/>
                <w:b w:val="0"/>
                <w:i w:val="0"/>
                <w:sz w:val="16"/>
              </w:rPr>
              <w:t>Flying pixels / motion blur</w:t>
            </w:r>
          </w:p>
        </w:tc>
        <w:tc>
          <w:tcPr>
            <w:tcW w:type="dxa" w:w="2340"/>
          </w:tcPr>
          <w:p>
            <w:r/>
            <w:r>
              <w:rPr>
                <w:rFonts w:ascii="Times New Roman" w:hAnsi="Times New Roman" w:eastAsia="Times New Roman"/>
                <w:b w:val="0"/>
                <w:i w:val="0"/>
                <w:sz w:val="16"/>
              </w:rPr>
              <w:t>Finite integration time</w:t>
            </w:r>
          </w:p>
        </w:tc>
        <w:tc>
          <w:tcPr>
            <w:tcW w:type="dxa" w:w="2340"/>
          </w:tcPr>
          <w:p>
            <w:r/>
            <w:r>
              <w:rPr>
                <w:rFonts w:ascii="Times New Roman" w:hAnsi="Times New Roman" w:eastAsia="Times New Roman"/>
                <w:b w:val="0"/>
                <w:i w:val="0"/>
                <w:sz w:val="16"/>
              </w:rPr>
              <w:t>Shorter exposure; IMU-aided deblur; event sensing</w:t>
            </w:r>
          </w:p>
        </w:tc>
        <w:tc>
          <w:tcPr>
            <w:tcW w:type="dxa" w:w="2340"/>
          </w:tcPr>
          <w:p>
            <w:r/>
            <w:r>
              <w:rPr>
                <w:rFonts w:ascii="Times New Roman" w:hAnsi="Times New Roman" w:eastAsia="Times New Roman"/>
                <w:b w:val="0"/>
                <w:i w:val="0"/>
                <w:sz w:val="16"/>
              </w:rPr>
              <w:t>Mixed: IMU fusion common; event methods still research</w:t>
            </w:r>
          </w:p>
        </w:tc>
      </w:tr>
      <w:tr>
        <w:tc>
          <w:tcPr>
            <w:tcW w:type="dxa" w:w="2340"/>
          </w:tcPr>
          <w:p>
            <w:r/>
            <w:r>
              <w:rPr>
                <w:rFonts w:ascii="Times New Roman" w:hAnsi="Times New Roman" w:eastAsia="Times New Roman"/>
                <w:b w:val="0"/>
                <w:i w:val="0"/>
                <w:sz w:val="16"/>
              </w:rPr>
              <w:t>Multipath (ToF)</w:t>
            </w:r>
          </w:p>
        </w:tc>
        <w:tc>
          <w:tcPr>
            <w:tcW w:type="dxa" w:w="2340"/>
          </w:tcPr>
          <w:p>
            <w:r/>
            <w:r>
              <w:rPr>
                <w:rFonts w:ascii="Times New Roman" w:hAnsi="Times New Roman" w:eastAsia="Times New Roman"/>
                <w:b w:val="0"/>
                <w:i w:val="0"/>
                <w:sz w:val="16"/>
              </w:rPr>
              <w:t>Indirect returns in corners and shiny rooms</w:t>
            </w:r>
          </w:p>
        </w:tc>
        <w:tc>
          <w:tcPr>
            <w:tcW w:type="dxa" w:w="2340"/>
          </w:tcPr>
          <w:p>
            <w:r/>
            <w:r>
              <w:rPr>
                <w:rFonts w:ascii="Times New Roman" w:hAnsi="Times New Roman" w:eastAsia="Times New Roman"/>
                <w:b w:val="0"/>
                <w:i w:val="0"/>
                <w:sz w:val="16"/>
              </w:rPr>
              <w:t>Multi-frequency modulation; coded ToF; model-based subtraction</w:t>
            </w:r>
          </w:p>
        </w:tc>
        <w:tc>
          <w:tcPr>
            <w:tcW w:type="dxa" w:w="2340"/>
          </w:tcPr>
          <w:p>
            <w:r/>
            <w:r>
              <w:rPr>
                <w:rFonts w:ascii="Times New Roman" w:hAnsi="Times New Roman" w:eastAsia="Times New Roman"/>
                <w:b w:val="0"/>
                <w:i w:val="0"/>
                <w:sz w:val="16"/>
              </w:rPr>
              <w:t>Maturing on high-end iToF; still hard on cheap single-frequency units [7,52]</w:t>
            </w:r>
          </w:p>
        </w:tc>
      </w:tr>
      <w:tr>
        <w:tc>
          <w:tcPr>
            <w:tcW w:type="dxa" w:w="2340"/>
          </w:tcPr>
          <w:p>
            <w:r/>
            <w:r>
              <w:rPr>
                <w:rFonts w:ascii="Times New Roman" w:hAnsi="Times New Roman" w:eastAsia="Times New Roman"/>
                <w:b w:val="0"/>
                <w:i w:val="0"/>
                <w:sz w:val="16"/>
              </w:rPr>
              <w:t>Sunlight saturation</w:t>
            </w:r>
          </w:p>
        </w:tc>
        <w:tc>
          <w:tcPr>
            <w:tcW w:type="dxa" w:w="2340"/>
          </w:tcPr>
          <w:p>
            <w:r/>
            <w:r>
              <w:rPr>
                <w:rFonts w:ascii="Times New Roman" w:hAnsi="Times New Roman" w:eastAsia="Times New Roman"/>
                <w:b w:val="0"/>
                <w:i w:val="0"/>
                <w:sz w:val="16"/>
              </w:rPr>
              <w:t>Ambient NIR swamping the source</w:t>
            </w:r>
          </w:p>
        </w:tc>
        <w:tc>
          <w:tcPr>
            <w:tcW w:type="dxa" w:w="2340"/>
          </w:tcPr>
          <w:p>
            <w:r/>
            <w:r>
              <w:rPr>
                <w:rFonts w:ascii="Times New Roman" w:hAnsi="Times New Roman" w:eastAsia="Times New Roman"/>
                <w:b w:val="0"/>
                <w:i w:val="0"/>
                <w:sz w:val="16"/>
              </w:rPr>
              <w:t>Narrow-band filters; higher peak power; dToF / LiDAR; radar fill-in</w:t>
            </w:r>
          </w:p>
        </w:tc>
        <w:tc>
          <w:tcPr>
            <w:tcW w:type="dxa" w:w="2340"/>
          </w:tcPr>
          <w:p>
            <w:r/>
            <w:r>
              <w:rPr>
                <w:rFonts w:ascii="Times New Roman" w:hAnsi="Times New Roman" w:eastAsia="Times New Roman"/>
                <w:b w:val="0"/>
                <w:i w:val="0"/>
                <w:sz w:val="16"/>
              </w:rPr>
              <w:t>Partly solved at LiDAR-class power; unsolved for cheap RGB-D outdoors [4,15]</w:t>
            </w:r>
          </w:p>
        </w:tc>
      </w:tr>
    </w:tbl>
    <w:p/>
    <w:p>
      <w:pPr>
        <w:pStyle w:val="Heading2"/>
      </w:pPr>
      <w:r>
        <w:rPr>
          <w:rFonts w:ascii="Times New Roman" w:hAnsi="Times New Roman"/>
          <w:color w:val="1F2937"/>
        </w:rPr>
        <w:t>3.2 Sensor fusion and state estimation</w:t>
      </w:r>
    </w:p>
    <w:p>
      <w:pPr>
        <w:spacing w:after="160" w:line="360" w:lineRule="auto"/>
        <w:ind w:firstLine="432"/>
        <w:jc w:val="both"/>
      </w:pPr>
      <w:r>
        <w:rPr>
          <w:rFonts w:ascii="Times New Roman" w:hAnsi="Times New Roman" w:eastAsia="Times New Roman"/>
          <w:b w:val="0"/>
          <w:i w:val="0"/>
          <w:sz w:val="22"/>
        </w:rPr>
        <w:t>A depth camera alone is a poor navigation sensor: it is biased, partially observed, and asynchronous with the actuators. Fusion with an inertial measurement unit (IMU), wheel odometry, and/or a colour camera is therefore the default architecture on mobile robots and UAVs (Figure 4).</w:t>
      </w:r>
    </w:p>
    <w:p>
      <w:pPr>
        <w:spacing w:after="40"/>
        <w:jc w:val="center"/>
      </w:pPr>
      <w:r>
        <w:drawing>
          <wp:inline xmlns:a="http://schemas.openxmlformats.org/drawingml/2006/main" xmlns:pic="http://schemas.openxmlformats.org/drawingml/2006/picture">
            <wp:extent cx="5760720" cy="2964051"/>
            <wp:docPr id="5" name="Picture 5"/>
            <wp:cNvGraphicFramePr>
              <a:graphicFrameLocks noChangeAspect="1"/>
            </wp:cNvGraphicFramePr>
            <a:graphic>
              <a:graphicData uri="http://schemas.openxmlformats.org/drawingml/2006/picture">
                <pic:pic>
                  <pic:nvPicPr>
                    <pic:cNvPr id="0" name="fig2_sensor_fusion_stack.png"/>
                    <pic:cNvPicPr/>
                  </pic:nvPicPr>
                  <pic:blipFill>
                    <a:blip r:embed="rId13"/>
                    <a:stretch>
                      <a:fillRect/>
                    </a:stretch>
                  </pic:blipFill>
                  <pic:spPr>
                    <a:xfrm>
                      <a:off x="0" y="0"/>
                      <a:ext cx="5760720" cy="2964051"/>
                    </a:xfrm>
                    <a:prstGeom prst="rect"/>
                  </pic:spPr>
                </pic:pic>
              </a:graphicData>
            </a:graphic>
          </wp:inline>
        </w:drawing>
      </w:r>
    </w:p>
    <w:p>
      <w:pPr>
        <w:spacing w:before="80" w:after="240"/>
        <w:ind w:firstLine="0"/>
        <w:jc w:val="both"/>
      </w:pPr>
      <w:r>
        <w:rPr>
          <w:rFonts w:ascii="Times New Roman" w:hAnsi="Times New Roman" w:eastAsia="Times New Roman"/>
          <w:b w:val="0"/>
          <w:i/>
          <w:sz w:val="20"/>
        </w:rPr>
        <w:t>Figure 4. A typical estimation stack on a mobile robot. Depth is one residual source among several. The optional dense or semantic layer is expensive and is often omitted on large-scale outdoor maps.</w:t>
      </w:r>
    </w:p>
    <w:p>
      <w:pPr>
        <w:spacing w:after="160" w:line="360" w:lineRule="auto"/>
        <w:ind w:firstLine="432"/>
        <w:jc w:val="both"/>
      </w:pPr>
      <w:r>
        <w:rPr>
          <w:rFonts w:ascii="Times New Roman" w:hAnsi="Times New Roman" w:eastAsia="Times New Roman"/>
          <w:b w:val="0"/>
          <w:i w:val="0"/>
          <w:sz w:val="22"/>
        </w:rPr>
        <w:t>Loose coupling treats each sensor as a black-box pose or twist and fuses them in an extended or unscented Kalman filter. The implementation is modular and cheap; the estimate is statistically suboptimal and cannot correct inner calibration errors [31,84]. Lynen et al. showed that a modular multi-sensor filter is enough to fly a MAV if each sensor is treated as a delayed pose update [84]. Tight coupling, as in keyframe visual-inertial odometry (VIO), jointly optimizes visual residuals and IMU preintegration in a sliding window [85,86,87,88,89,90]. The same idea has a longer visual-odometry lineage: MonoSLAM and PTAM showed that a single camera can track a sparse map in real time; SVO and DSO later made semi-direct and direct monocular odometry fast enough for small platforms [91,92,93,94]. OpenVINS and related platforms made the inertial version reproducible [89,90]. Adding metric depth yields visual-inertial-depth odometry: depth removes the monocular scale-gauge ambiguity and supplies geometric constraints in low-texture rooms where VIO would otherwise drift or fail [1,17,87].</w:t>
      </w:r>
    </w:p>
    <w:p>
      <w:pPr>
        <w:spacing w:after="160" w:line="360" w:lineRule="auto"/>
        <w:ind w:firstLine="432"/>
        <w:jc w:val="both"/>
      </w:pPr>
      <w:r>
        <w:rPr>
          <w:rFonts w:ascii="Times New Roman" w:hAnsi="Times New Roman" w:eastAsia="Times New Roman"/>
          <w:b w:val="0"/>
          <w:i w:val="0"/>
          <w:sz w:val="22"/>
        </w:rPr>
        <w:t>Dense RGB-D fusion, from KinectFusion through ElasticFusion and BundleFusion, maintains a truncated signed distance function (TSDF) or surfel map for close-range interaction [17,95,96]. The volumetric idea is older than Kinect: Curless and Levoy already fused range images into a signed-distance volume [97]. The KinectFusion loop is still the mental model: track the live depth against the model, integrate the new frame into a volume, and raycast a synthetic depth for the next track [17,18]. DTAM showed that a similar dense track can be run from a single moving RGB camera if a photometric cost is optimized on a GPU [98]. ElasticFusion dropped the explicit pose graph in favour of dense deformation; BundleFusion restored global consistency with on-the-fly reintegration [95,96]. Those maps are excellent for a tabletop and expensive for a warehouse. Graph-based SLAM adds loop closures so that local odometry does not accumulate without bound [1,31]. RGB-D SLAM systems and the TUM RGB-D benchmark made this stack reproducible [19,99,100,101]. Kerl et al. showed that a dense photometric+depth residual already works on a CPU-era RGB-D camera if exposure is modelled [101]. Later systems (ORB-SLAM, ORB-SLAM2/3, Kimera) combine sparse or semi-dense tracking with optional metric-semantic mapping and multi-robot extensions [66,102,103,104,105]. ORB-SLAM3 in particular folded visual-inertial and multi-map operation into a library that many robot teams actually run [66]. Direct methods such as LSD-SLAM and DSO showed that photometric residuals can replace or complement sparse features when exposure is well modelled [94,106]. Learned dense trackers such as DROID-SLAM, and neural implicit maps (iMAP, NICE-SLAM, Point-SLAM), raise map fidelity again, at a compute cost that still sits above most embedded robot computers [107,108,109,110].</w:t>
      </w:r>
    </w:p>
    <w:p>
      <w:pPr>
        <w:spacing w:after="160" w:line="360" w:lineRule="auto"/>
        <w:ind w:firstLine="432"/>
        <w:jc w:val="both"/>
      </w:pPr>
      <w:r>
        <w:rPr>
          <w:rFonts w:ascii="Times New Roman" w:hAnsi="Times New Roman" w:eastAsia="Times New Roman"/>
          <w:b w:val="0"/>
          <w:i w:val="0"/>
          <w:sz w:val="22"/>
        </w:rPr>
        <w:t>Outdoors, the front-end is usually LiDAR, not RGB-D. LOAM and LeGO-LOAM established feature-based lidar odometry [38,111]. Tight lidar-inertial systems (FAST-LIO, LIO-SAM, FAST-LIO2) then made solid-state and spinning clouds usable on UAVs and handheld platforms without a separate visual pipeline [39,40,112]. FAST-LIO2 in particular registers raw points into an incremental k-d tree and has been demonstrated on solid-state LiDARs with a small field of view [40]. When texture and structure are both available, lidar-visual-inertial estimators (V-LOAM, LVI-SAM, R3LIVE) colour the same map and survive brief LiDAR or camera dropouts better than a single-modality filter [41,61,113,114]. Fusion surveys document the complementary pair: cameras for semantics and texture, LiDAR for metric structure and lighting invariance [61,62].</w:t>
      </w:r>
    </w:p>
    <w:p>
      <w:pPr>
        <w:spacing w:after="160" w:line="360" w:lineRule="auto"/>
        <w:ind w:firstLine="432"/>
        <w:jc w:val="both"/>
      </w:pPr>
      <w:r>
        <w:rPr>
          <w:rFonts w:ascii="Times New Roman" w:hAnsi="Times New Roman" w:eastAsia="Times New Roman"/>
          <w:b w:val="0"/>
          <w:i w:val="0"/>
          <w:sz w:val="22"/>
        </w:rPr>
        <w:t>Point-cloud infrastructure (PCL, iterative closest point, OctoMap, Voxblox) determines whether these estimators can run online on a real chassis [115,116,117,118]. ICP itself has a large variant tree: point-to-plane and generalized-ICP improve robustness on structured rooms, and comparative tests show that the variant, the sampling, and the outlier rule matter as much as the textbook algorithm name [119,120,121]. For control engineers the interface that matters is usually a pose with covariance plus a costmap, not a research SLAM paper. Table 5 compares the fusion patterns that those libraries usually sit under.</w:t>
      </w:r>
    </w:p>
    <w:p>
      <w:pPr>
        <w:spacing w:before="80" w:after="240"/>
        <w:ind w:firstLine="0"/>
        <w:jc w:val="both"/>
      </w:pPr>
      <w:r>
        <w:rPr>
          <w:rFonts w:ascii="Times New Roman" w:hAnsi="Times New Roman" w:eastAsia="Times New Roman"/>
          <w:b w:val="0"/>
          <w:i/>
          <w:sz w:val="20"/>
        </w:rPr>
        <w:t>Table 5. Fusion patterns used in mechatronic state estimation.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6"/>
              </w:rPr>
              <w:t>Pattern</w:t>
            </w:r>
          </w:p>
        </w:tc>
        <w:tc>
          <w:tcPr>
            <w:tcW w:type="dxa" w:w="1560"/>
          </w:tcPr>
          <w:p>
            <w:r/>
            <w:r>
              <w:rPr>
                <w:rFonts w:ascii="Times New Roman" w:hAnsi="Times New Roman" w:eastAsia="Times New Roman"/>
                <w:b/>
                <w:i w:val="0"/>
                <w:sz w:val="16"/>
              </w:rPr>
              <w:t>Typical inputs</w:t>
            </w:r>
          </w:p>
        </w:tc>
        <w:tc>
          <w:tcPr>
            <w:tcW w:type="dxa" w:w="1560"/>
          </w:tcPr>
          <w:p>
            <w:r/>
            <w:r>
              <w:rPr>
                <w:rFonts w:ascii="Times New Roman" w:hAnsi="Times New Roman" w:eastAsia="Times New Roman"/>
                <w:b/>
                <w:i w:val="0"/>
                <w:sz w:val="16"/>
              </w:rPr>
              <w:t>Estimator</w:t>
            </w:r>
          </w:p>
        </w:tc>
        <w:tc>
          <w:tcPr>
            <w:tcW w:type="dxa" w:w="1560"/>
          </w:tcPr>
          <w:p>
            <w:r/>
            <w:r>
              <w:rPr>
                <w:rFonts w:ascii="Times New Roman" w:hAnsi="Times New Roman" w:eastAsia="Times New Roman"/>
                <w:b/>
                <w:i w:val="0"/>
                <w:sz w:val="16"/>
              </w:rPr>
              <w:t>Output</w:t>
            </w:r>
          </w:p>
        </w:tc>
        <w:tc>
          <w:tcPr>
            <w:tcW w:type="dxa" w:w="1560"/>
          </w:tcPr>
          <w:p>
            <w:r/>
            <w:r>
              <w:rPr>
                <w:rFonts w:ascii="Times New Roman" w:hAnsi="Times New Roman" w:eastAsia="Times New Roman"/>
                <w:b/>
                <w:i w:val="0"/>
                <w:sz w:val="16"/>
              </w:rPr>
              <w:t>Fits</w:t>
            </w:r>
          </w:p>
        </w:tc>
        <w:tc>
          <w:tcPr>
            <w:tcW w:type="dxa" w:w="1560"/>
          </w:tcPr>
          <w:p>
            <w:r/>
            <w:r>
              <w:rPr>
                <w:rFonts w:ascii="Times New Roman" w:hAnsi="Times New Roman" w:eastAsia="Times New Roman"/>
                <w:b/>
                <w:i w:val="0"/>
                <w:sz w:val="16"/>
              </w:rPr>
              <w:t>Main cost</w:t>
            </w:r>
          </w:p>
        </w:tc>
      </w:tr>
      <w:tr>
        <w:tc>
          <w:tcPr>
            <w:tcW w:type="dxa" w:w="1560"/>
          </w:tcPr>
          <w:p>
            <w:r/>
            <w:r>
              <w:rPr>
                <w:rFonts w:ascii="Times New Roman" w:hAnsi="Times New Roman" w:eastAsia="Times New Roman"/>
                <w:b w:val="0"/>
                <w:i w:val="0"/>
                <w:sz w:val="16"/>
              </w:rPr>
              <w:t>Loose coupling</w:t>
            </w:r>
          </w:p>
        </w:tc>
        <w:tc>
          <w:tcPr>
            <w:tcW w:type="dxa" w:w="1560"/>
          </w:tcPr>
          <w:p>
            <w:r/>
            <w:r>
              <w:rPr>
                <w:rFonts w:ascii="Times New Roman" w:hAnsi="Times New Roman" w:eastAsia="Times New Roman"/>
                <w:b w:val="0"/>
                <w:i w:val="0"/>
                <w:sz w:val="16"/>
              </w:rPr>
              <w:t>Depth pose, IMU, wheels</w:t>
            </w:r>
          </w:p>
        </w:tc>
        <w:tc>
          <w:tcPr>
            <w:tcW w:type="dxa" w:w="1560"/>
          </w:tcPr>
          <w:p>
            <w:r/>
            <w:r>
              <w:rPr>
                <w:rFonts w:ascii="Times New Roman" w:hAnsi="Times New Roman" w:eastAsia="Times New Roman"/>
                <w:b w:val="0"/>
                <w:i w:val="0"/>
                <w:sz w:val="16"/>
              </w:rPr>
              <w:t>EKF / UKF</w:t>
            </w:r>
          </w:p>
        </w:tc>
        <w:tc>
          <w:tcPr>
            <w:tcW w:type="dxa" w:w="1560"/>
          </w:tcPr>
          <w:p>
            <w:r/>
            <w:r>
              <w:rPr>
                <w:rFonts w:ascii="Times New Roman" w:hAnsi="Times New Roman" w:eastAsia="Times New Roman"/>
                <w:b w:val="0"/>
                <w:i w:val="0"/>
                <w:sz w:val="16"/>
              </w:rPr>
              <w:t>6-DoF pose</w:t>
            </w:r>
          </w:p>
        </w:tc>
        <w:tc>
          <w:tcPr>
            <w:tcW w:type="dxa" w:w="1560"/>
          </w:tcPr>
          <w:p>
            <w:r/>
            <w:r>
              <w:rPr>
                <w:rFonts w:ascii="Times New Roman" w:hAnsi="Times New Roman" w:eastAsia="Times New Roman"/>
                <w:b w:val="0"/>
                <w:i w:val="0"/>
                <w:sz w:val="16"/>
              </w:rPr>
              <w:t>Structured indoor bases</w:t>
            </w:r>
          </w:p>
        </w:tc>
        <w:tc>
          <w:tcPr>
            <w:tcW w:type="dxa" w:w="1560"/>
          </w:tcPr>
          <w:p>
            <w:r/>
            <w:r>
              <w:rPr>
                <w:rFonts w:ascii="Times New Roman" w:hAnsi="Times New Roman" w:eastAsia="Times New Roman"/>
                <w:b w:val="0"/>
                <w:i w:val="0"/>
                <w:sz w:val="16"/>
              </w:rPr>
              <w:t>Easy, less accurate</w:t>
            </w:r>
          </w:p>
        </w:tc>
      </w:tr>
      <w:tr>
        <w:tc>
          <w:tcPr>
            <w:tcW w:type="dxa" w:w="1560"/>
          </w:tcPr>
          <w:p>
            <w:r/>
            <w:r>
              <w:rPr>
                <w:rFonts w:ascii="Times New Roman" w:hAnsi="Times New Roman" w:eastAsia="Times New Roman"/>
                <w:b w:val="0"/>
                <w:i w:val="0"/>
                <w:sz w:val="16"/>
              </w:rPr>
              <w:t>Tight VIO / VIDO</w:t>
            </w:r>
          </w:p>
        </w:tc>
        <w:tc>
          <w:tcPr>
            <w:tcW w:type="dxa" w:w="1560"/>
          </w:tcPr>
          <w:p>
            <w:r/>
            <w:r>
              <w:rPr>
                <w:rFonts w:ascii="Times New Roman" w:hAnsi="Times New Roman" w:eastAsia="Times New Roman"/>
                <w:b w:val="0"/>
                <w:i w:val="0"/>
                <w:sz w:val="16"/>
              </w:rPr>
              <w:t>RGB, IMU, depth</w:t>
            </w:r>
          </w:p>
        </w:tc>
        <w:tc>
          <w:tcPr>
            <w:tcW w:type="dxa" w:w="1560"/>
          </w:tcPr>
          <w:p>
            <w:r/>
            <w:r>
              <w:rPr>
                <w:rFonts w:ascii="Times New Roman" w:hAnsi="Times New Roman" w:eastAsia="Times New Roman"/>
                <w:b w:val="0"/>
                <w:i w:val="0"/>
                <w:sz w:val="16"/>
              </w:rPr>
              <w:t>Sliding-window BA</w:t>
            </w:r>
          </w:p>
        </w:tc>
        <w:tc>
          <w:tcPr>
            <w:tcW w:type="dxa" w:w="1560"/>
          </w:tcPr>
          <w:p>
            <w:r/>
            <w:r>
              <w:rPr>
                <w:rFonts w:ascii="Times New Roman" w:hAnsi="Times New Roman" w:eastAsia="Times New Roman"/>
                <w:b w:val="0"/>
                <w:i w:val="0"/>
                <w:sz w:val="16"/>
              </w:rPr>
              <w:t>Pose + sparse map</w:t>
            </w:r>
          </w:p>
        </w:tc>
        <w:tc>
          <w:tcPr>
            <w:tcW w:type="dxa" w:w="1560"/>
          </w:tcPr>
          <w:p>
            <w:r/>
            <w:r>
              <w:rPr>
                <w:rFonts w:ascii="Times New Roman" w:hAnsi="Times New Roman" w:eastAsia="Times New Roman"/>
                <w:b w:val="0"/>
                <w:i w:val="0"/>
                <w:sz w:val="16"/>
              </w:rPr>
              <w:t>Drones, AR, agile bases</w:t>
            </w:r>
          </w:p>
        </w:tc>
        <w:tc>
          <w:tcPr>
            <w:tcW w:type="dxa" w:w="1560"/>
          </w:tcPr>
          <w:p>
            <w:r/>
            <w:r>
              <w:rPr>
                <w:rFonts w:ascii="Times New Roman" w:hAnsi="Times New Roman" w:eastAsia="Times New Roman"/>
                <w:b w:val="0"/>
                <w:i w:val="0"/>
                <w:sz w:val="16"/>
              </w:rPr>
              <w:t>Calibration and CPU</w:t>
            </w:r>
          </w:p>
        </w:tc>
      </w:tr>
      <w:tr>
        <w:tc>
          <w:tcPr>
            <w:tcW w:type="dxa" w:w="1560"/>
          </w:tcPr>
          <w:p>
            <w:r/>
            <w:r>
              <w:rPr>
                <w:rFonts w:ascii="Times New Roman" w:hAnsi="Times New Roman" w:eastAsia="Times New Roman"/>
                <w:b w:val="0"/>
                <w:i w:val="0"/>
                <w:sz w:val="16"/>
              </w:rPr>
              <w:t>Dense RGB-D</w:t>
            </w:r>
          </w:p>
        </w:tc>
        <w:tc>
          <w:tcPr>
            <w:tcW w:type="dxa" w:w="1560"/>
          </w:tcPr>
          <w:p>
            <w:r/>
            <w:r>
              <w:rPr>
                <w:rFonts w:ascii="Times New Roman" w:hAnsi="Times New Roman" w:eastAsia="Times New Roman"/>
                <w:b w:val="0"/>
                <w:i w:val="0"/>
                <w:sz w:val="16"/>
              </w:rPr>
              <w:t>Depth + RGB</w:t>
            </w:r>
          </w:p>
        </w:tc>
        <w:tc>
          <w:tcPr>
            <w:tcW w:type="dxa" w:w="1560"/>
          </w:tcPr>
          <w:p>
            <w:r/>
            <w:r>
              <w:rPr>
                <w:rFonts w:ascii="Times New Roman" w:hAnsi="Times New Roman" w:eastAsia="Times New Roman"/>
                <w:b w:val="0"/>
                <w:i w:val="0"/>
                <w:sz w:val="16"/>
              </w:rPr>
              <w:t>TSDF / surfels</w:t>
            </w:r>
          </w:p>
        </w:tc>
        <w:tc>
          <w:tcPr>
            <w:tcW w:type="dxa" w:w="1560"/>
          </w:tcPr>
          <w:p>
            <w:r/>
            <w:r>
              <w:rPr>
                <w:rFonts w:ascii="Times New Roman" w:hAnsi="Times New Roman" w:eastAsia="Times New Roman"/>
                <w:b w:val="0"/>
                <w:i w:val="0"/>
                <w:sz w:val="16"/>
              </w:rPr>
              <w:t>Mesh or volume</w:t>
            </w:r>
          </w:p>
        </w:tc>
        <w:tc>
          <w:tcPr>
            <w:tcW w:type="dxa" w:w="1560"/>
          </w:tcPr>
          <w:p>
            <w:r/>
            <w:r>
              <w:rPr>
                <w:rFonts w:ascii="Times New Roman" w:hAnsi="Times New Roman" w:eastAsia="Times New Roman"/>
                <w:b w:val="0"/>
                <w:i w:val="0"/>
                <w:sz w:val="16"/>
              </w:rPr>
              <w:t>Manipulation, inspection</w:t>
            </w:r>
          </w:p>
        </w:tc>
        <w:tc>
          <w:tcPr>
            <w:tcW w:type="dxa" w:w="1560"/>
          </w:tcPr>
          <w:p>
            <w:r/>
            <w:r>
              <w:rPr>
                <w:rFonts w:ascii="Times New Roman" w:hAnsi="Times New Roman" w:eastAsia="Times New Roman"/>
                <w:b w:val="0"/>
                <w:i w:val="0"/>
                <w:sz w:val="16"/>
              </w:rPr>
              <w:t>Memory and scale</w:t>
            </w:r>
          </w:p>
        </w:tc>
      </w:tr>
      <w:tr>
        <w:tc>
          <w:tcPr>
            <w:tcW w:type="dxa" w:w="1560"/>
          </w:tcPr>
          <w:p>
            <w:r/>
            <w:r>
              <w:rPr>
                <w:rFonts w:ascii="Times New Roman" w:hAnsi="Times New Roman" w:eastAsia="Times New Roman"/>
                <w:b w:val="0"/>
                <w:i w:val="0"/>
                <w:sz w:val="16"/>
              </w:rPr>
              <w:t>Pose-graph SLAM</w:t>
            </w:r>
          </w:p>
        </w:tc>
        <w:tc>
          <w:tcPr>
            <w:tcW w:type="dxa" w:w="1560"/>
          </w:tcPr>
          <w:p>
            <w:r/>
            <w:r>
              <w:rPr>
                <w:rFonts w:ascii="Times New Roman" w:hAnsi="Times New Roman" w:eastAsia="Times New Roman"/>
                <w:b w:val="0"/>
                <w:i w:val="0"/>
                <w:sz w:val="16"/>
              </w:rPr>
              <w:t>Any odometry + loops</w:t>
            </w:r>
          </w:p>
        </w:tc>
        <w:tc>
          <w:tcPr>
            <w:tcW w:type="dxa" w:w="1560"/>
          </w:tcPr>
          <w:p>
            <w:r/>
            <w:r>
              <w:rPr>
                <w:rFonts w:ascii="Times New Roman" w:hAnsi="Times New Roman" w:eastAsia="Times New Roman"/>
                <w:b w:val="0"/>
                <w:i w:val="0"/>
                <w:sz w:val="16"/>
              </w:rPr>
              <w:t>Graph optimization</w:t>
            </w:r>
          </w:p>
        </w:tc>
        <w:tc>
          <w:tcPr>
            <w:tcW w:type="dxa" w:w="1560"/>
          </w:tcPr>
          <w:p>
            <w:r/>
            <w:r>
              <w:rPr>
                <w:rFonts w:ascii="Times New Roman" w:hAnsi="Times New Roman" w:eastAsia="Times New Roman"/>
                <w:b w:val="0"/>
                <w:i w:val="0"/>
                <w:sz w:val="16"/>
              </w:rPr>
              <w:t>Globally consistent map</w:t>
            </w:r>
          </w:p>
        </w:tc>
        <w:tc>
          <w:tcPr>
            <w:tcW w:type="dxa" w:w="1560"/>
          </w:tcPr>
          <w:p>
            <w:r/>
            <w:r>
              <w:rPr>
                <w:rFonts w:ascii="Times New Roman" w:hAnsi="Times New Roman" w:eastAsia="Times New Roman"/>
                <w:b w:val="0"/>
                <w:i w:val="0"/>
                <w:sz w:val="16"/>
              </w:rPr>
              <w:t>Buildings, multi-floor</w:t>
            </w:r>
          </w:p>
        </w:tc>
        <w:tc>
          <w:tcPr>
            <w:tcW w:type="dxa" w:w="1560"/>
          </w:tcPr>
          <w:p>
            <w:r/>
            <w:r>
              <w:rPr>
                <w:rFonts w:ascii="Times New Roman" w:hAnsi="Times New Roman" w:eastAsia="Times New Roman"/>
                <w:b w:val="0"/>
                <w:i w:val="0"/>
                <w:sz w:val="16"/>
              </w:rPr>
              <w:t>Place recognition</w:t>
            </w:r>
          </w:p>
        </w:tc>
      </w:tr>
      <w:tr>
        <w:tc>
          <w:tcPr>
            <w:tcW w:type="dxa" w:w="1560"/>
          </w:tcPr>
          <w:p>
            <w:r/>
            <w:r>
              <w:rPr>
                <w:rFonts w:ascii="Times New Roman" w:hAnsi="Times New Roman" w:eastAsia="Times New Roman"/>
                <w:b w:val="0"/>
                <w:i w:val="0"/>
                <w:sz w:val="16"/>
              </w:rPr>
              <w:t>Visual-LiDAR</w:t>
            </w:r>
          </w:p>
        </w:tc>
        <w:tc>
          <w:tcPr>
            <w:tcW w:type="dxa" w:w="1560"/>
          </w:tcPr>
          <w:p>
            <w:r/>
            <w:r>
              <w:rPr>
                <w:rFonts w:ascii="Times New Roman" w:hAnsi="Times New Roman" w:eastAsia="Times New Roman"/>
                <w:b w:val="0"/>
                <w:i w:val="0"/>
                <w:sz w:val="16"/>
              </w:rPr>
              <w:t>Camera + LiDAR + IMU</w:t>
            </w:r>
          </w:p>
        </w:tc>
        <w:tc>
          <w:tcPr>
            <w:tcW w:type="dxa" w:w="1560"/>
          </w:tcPr>
          <w:p>
            <w:r/>
            <w:r>
              <w:rPr>
                <w:rFonts w:ascii="Times New Roman" w:hAnsi="Times New Roman" w:eastAsia="Times New Roman"/>
                <w:b w:val="0"/>
                <w:i w:val="0"/>
                <w:sz w:val="16"/>
              </w:rPr>
              <w:t>Tight or loosely fused SLAM</w:t>
            </w:r>
          </w:p>
        </w:tc>
        <w:tc>
          <w:tcPr>
            <w:tcW w:type="dxa" w:w="1560"/>
          </w:tcPr>
          <w:p>
            <w:r/>
            <w:r>
              <w:rPr>
                <w:rFonts w:ascii="Times New Roman" w:hAnsi="Times New Roman" w:eastAsia="Times New Roman"/>
                <w:b w:val="0"/>
                <w:i w:val="0"/>
                <w:sz w:val="16"/>
              </w:rPr>
              <w:t>Large-scale metric map</w:t>
            </w:r>
          </w:p>
        </w:tc>
        <w:tc>
          <w:tcPr>
            <w:tcW w:type="dxa" w:w="1560"/>
          </w:tcPr>
          <w:p>
            <w:r/>
            <w:r>
              <w:rPr>
                <w:rFonts w:ascii="Times New Roman" w:hAnsi="Times New Roman" w:eastAsia="Times New Roman"/>
                <w:b w:val="0"/>
                <w:i w:val="0"/>
                <w:sz w:val="16"/>
              </w:rPr>
              <w:t>Outdoor AMR / UAV</w:t>
            </w:r>
          </w:p>
        </w:tc>
        <w:tc>
          <w:tcPr>
            <w:tcW w:type="dxa" w:w="1560"/>
          </w:tcPr>
          <w:p>
            <w:r/>
            <w:r>
              <w:rPr>
                <w:rFonts w:ascii="Times New Roman" w:hAnsi="Times New Roman" w:eastAsia="Times New Roman"/>
                <w:b w:val="0"/>
                <w:i w:val="0"/>
                <w:sz w:val="16"/>
              </w:rPr>
              <w:t>Sync and extrinsics [61,113]</w:t>
            </w:r>
          </w:p>
        </w:tc>
      </w:tr>
      <w:tr>
        <w:tc>
          <w:tcPr>
            <w:tcW w:type="dxa" w:w="1560"/>
          </w:tcPr>
          <w:p>
            <w:r/>
            <w:r>
              <w:rPr>
                <w:rFonts w:ascii="Times New Roman" w:hAnsi="Times New Roman" w:eastAsia="Times New Roman"/>
                <w:b w:val="0"/>
                <w:i w:val="0"/>
                <w:sz w:val="16"/>
              </w:rPr>
              <w:t>LiDAR-inertial</w:t>
            </w:r>
          </w:p>
        </w:tc>
        <w:tc>
          <w:tcPr>
            <w:tcW w:type="dxa" w:w="1560"/>
          </w:tcPr>
          <w:p>
            <w:r/>
            <w:r>
              <w:rPr>
                <w:rFonts w:ascii="Times New Roman" w:hAnsi="Times New Roman" w:eastAsia="Times New Roman"/>
                <w:b w:val="0"/>
                <w:i w:val="0"/>
                <w:sz w:val="16"/>
              </w:rPr>
              <w:t>LiDAR + IMU</w:t>
            </w:r>
          </w:p>
        </w:tc>
        <w:tc>
          <w:tcPr>
            <w:tcW w:type="dxa" w:w="1560"/>
          </w:tcPr>
          <w:p>
            <w:r/>
            <w:r>
              <w:rPr>
                <w:rFonts w:ascii="Times New Roman" w:hAnsi="Times New Roman" w:eastAsia="Times New Roman"/>
                <w:b w:val="0"/>
                <w:i w:val="0"/>
                <w:sz w:val="16"/>
              </w:rPr>
              <w:t>iEKF or factor graph</w:t>
            </w:r>
          </w:p>
        </w:tc>
        <w:tc>
          <w:tcPr>
            <w:tcW w:type="dxa" w:w="1560"/>
          </w:tcPr>
          <w:p>
            <w:r/>
            <w:r>
              <w:rPr>
                <w:rFonts w:ascii="Times New Roman" w:hAnsi="Times New Roman" w:eastAsia="Times New Roman"/>
                <w:b w:val="0"/>
                <w:i w:val="0"/>
                <w:sz w:val="16"/>
              </w:rPr>
              <w:t>Pose + sparse map</w:t>
            </w:r>
          </w:p>
        </w:tc>
        <w:tc>
          <w:tcPr>
            <w:tcW w:type="dxa" w:w="1560"/>
          </w:tcPr>
          <w:p>
            <w:r/>
            <w:r>
              <w:rPr>
                <w:rFonts w:ascii="Times New Roman" w:hAnsi="Times New Roman" w:eastAsia="Times New Roman"/>
                <w:b w:val="0"/>
                <w:i w:val="0"/>
                <w:sz w:val="16"/>
              </w:rPr>
              <w:t>UAV, handheld SSL</w:t>
            </w:r>
          </w:p>
        </w:tc>
        <w:tc>
          <w:tcPr>
            <w:tcW w:type="dxa" w:w="1560"/>
          </w:tcPr>
          <w:p>
            <w:r/>
            <w:r>
              <w:rPr>
                <w:rFonts w:ascii="Times New Roman" w:hAnsi="Times New Roman" w:eastAsia="Times New Roman"/>
                <w:b w:val="0"/>
                <w:i w:val="0"/>
                <w:sz w:val="16"/>
              </w:rPr>
              <w:t>Needs a structured cloud [39,40,112]</w:t>
            </w:r>
          </w:p>
        </w:tc>
      </w:tr>
      <w:tr>
        <w:tc>
          <w:tcPr>
            <w:tcW w:type="dxa" w:w="1560"/>
          </w:tcPr>
          <w:p>
            <w:r/>
            <w:r>
              <w:rPr>
                <w:rFonts w:ascii="Times New Roman" w:hAnsi="Times New Roman" w:eastAsia="Times New Roman"/>
                <w:b w:val="0"/>
                <w:i w:val="0"/>
                <w:sz w:val="16"/>
              </w:rPr>
              <w:t>Lidar-visual-inertial</w:t>
            </w:r>
          </w:p>
        </w:tc>
        <w:tc>
          <w:tcPr>
            <w:tcW w:type="dxa" w:w="1560"/>
          </w:tcPr>
          <w:p>
            <w:r/>
            <w:r>
              <w:rPr>
                <w:rFonts w:ascii="Times New Roman" w:hAnsi="Times New Roman" w:eastAsia="Times New Roman"/>
                <w:b w:val="0"/>
                <w:i w:val="0"/>
                <w:sz w:val="16"/>
              </w:rPr>
              <w:t>LiDAR + camera + IMU</w:t>
            </w:r>
          </w:p>
        </w:tc>
        <w:tc>
          <w:tcPr>
            <w:tcW w:type="dxa" w:w="1560"/>
          </w:tcPr>
          <w:p>
            <w:r/>
            <w:r>
              <w:rPr>
                <w:rFonts w:ascii="Times New Roman" w:hAnsi="Times New Roman" w:eastAsia="Times New Roman"/>
                <w:b w:val="0"/>
                <w:i w:val="0"/>
                <w:sz w:val="16"/>
              </w:rPr>
              <w:t>Tight factor graph</w:t>
            </w:r>
          </w:p>
        </w:tc>
        <w:tc>
          <w:tcPr>
            <w:tcW w:type="dxa" w:w="1560"/>
          </w:tcPr>
          <w:p>
            <w:r/>
            <w:r>
              <w:rPr>
                <w:rFonts w:ascii="Times New Roman" w:hAnsi="Times New Roman" w:eastAsia="Times New Roman"/>
                <w:b w:val="0"/>
                <w:i w:val="0"/>
                <w:sz w:val="16"/>
              </w:rPr>
              <w:t>Coloured metric map</w:t>
            </w:r>
          </w:p>
        </w:tc>
        <w:tc>
          <w:tcPr>
            <w:tcW w:type="dxa" w:w="1560"/>
          </w:tcPr>
          <w:p>
            <w:r/>
            <w:r>
              <w:rPr>
                <w:rFonts w:ascii="Times New Roman" w:hAnsi="Times New Roman" w:eastAsia="Times New Roman"/>
                <w:b w:val="0"/>
                <w:i w:val="0"/>
                <w:sz w:val="16"/>
              </w:rPr>
              <w:t>Outdoor inspection</w:t>
            </w:r>
          </w:p>
        </w:tc>
        <w:tc>
          <w:tcPr>
            <w:tcW w:type="dxa" w:w="1560"/>
          </w:tcPr>
          <w:p>
            <w:r/>
            <w:r>
              <w:rPr>
                <w:rFonts w:ascii="Times New Roman" w:hAnsi="Times New Roman" w:eastAsia="Times New Roman"/>
                <w:b w:val="0"/>
                <w:i w:val="0"/>
                <w:sz w:val="16"/>
              </w:rPr>
              <w:t>Sync and exposure [41,114]</w:t>
            </w:r>
          </w:p>
        </w:tc>
      </w:tr>
    </w:tbl>
    <w:p/>
    <w:p>
      <w:pPr>
        <w:pStyle w:val="Heading2"/>
      </w:pPr>
      <w:r>
        <w:rPr>
          <w:rFonts w:ascii="Times New Roman" w:hAnsi="Times New Roman"/>
          <w:color w:val="1F2937"/>
        </w:rPr>
        <w:t>3.3 From geometry to semantics</w:t>
      </w:r>
    </w:p>
    <w:p>
      <w:pPr>
        <w:spacing w:after="160" w:line="360" w:lineRule="auto"/>
        <w:ind w:firstLine="432"/>
        <w:jc w:val="both"/>
      </w:pPr>
      <w:r>
        <w:rPr>
          <w:rFonts w:ascii="Times New Roman" w:hAnsi="Times New Roman" w:eastAsia="Times New Roman"/>
          <w:b w:val="0"/>
          <w:i w:val="0"/>
          <w:sz w:val="22"/>
        </w:rPr>
        <w:t>Once a metric cloud exists, the next questions are what the object is and where the robot may go. Classical 3D detectors used hand-crafted histograms. Current networks consume raw points, voxels, or range images [83,122,123]. Semantic segmentation labels every point; instance segmentation separates two chairs of the same class. RGB remains useful for texture and class priors; depth remains useful for scale and occlusion. Pose-estimation benchmarks such as BOP and methods such as PoseCNN made 6-DoF object pose a measurable industrial problem rather than a one-off demonstration [124,125].</w:t>
      </w:r>
    </w:p>
    <w:p>
      <w:pPr>
        <w:spacing w:after="160" w:line="360" w:lineRule="auto"/>
        <w:ind w:firstLine="432"/>
        <w:jc w:val="both"/>
      </w:pPr>
      <w:r>
        <w:rPr>
          <w:rFonts w:ascii="Times New Roman" w:hAnsi="Times New Roman" w:eastAsia="Times New Roman"/>
          <w:b w:val="0"/>
          <w:i w:val="0"/>
          <w:sz w:val="22"/>
        </w:rPr>
        <w:t>Beyond labels, mechatronic systems care about affordances: surface normals and curvature for grasp stability, traversable floor versus negative obstacles, and dynamic scene graphs that persist over time [64,104,105]. These layers are not unique to depth sensors, but they become cheaper when scale is observed rather than inferred. In dynamic scenes, geometric SLAM without semantics remains brittle; recent surveys document the shift toward semantic and robust dynamic SLAM [27,126].</w:t>
      </w:r>
    </w:p>
    <w:p>
      <w:pPr>
        <w:pStyle w:val="Heading2"/>
      </w:pPr>
      <w:r>
        <w:rPr>
          <w:rFonts w:ascii="Times New Roman" w:hAnsi="Times New Roman"/>
          <w:color w:val="1F2937"/>
        </w:rPr>
        <w:t>3.4 Geometric calibration as a first-class subsystem</w:t>
      </w:r>
    </w:p>
    <w:p>
      <w:pPr>
        <w:spacing w:after="160" w:line="360" w:lineRule="auto"/>
        <w:ind w:firstLine="432"/>
        <w:jc w:val="both"/>
      </w:pPr>
      <w:r>
        <w:rPr>
          <w:rFonts w:ascii="Times New Roman" w:hAnsi="Times New Roman" w:eastAsia="Times New Roman"/>
          <w:b w:val="0"/>
          <w:i w:val="0"/>
          <w:sz w:val="22"/>
        </w:rPr>
        <w:t>Every number in Tables 2 and 3 assumes that the depth camera, the colour camera, and any IMU or LiDAR share a known frame. Zhang's planar calibrator is still the colour-camera starting point [127]. RGB-D devices need a joint model of colour intrinsics, depth distortion, and the depth-to-colour extrinsics; Herrera, Kannala, and Heikkila gave the recipe that most robotics stacks still follow [46]. Kinect-era papers already showed that an uncalibrated factory model leaves a systematic bowl in the point cloud [14,45]. On a mobile robot the same error looks like a sloping floor and a biased obstacle range [65]. Visual-inertial and lidar-inertial estimators can absorb a slowly varying extrinsic, but they cannot invent a time stamp that the hardware never sent [40,87,90]. A design review that skips the calibration and synchronization budget is not finished.</w:t>
      </w:r>
    </w:p>
    <w:p>
      <w:pPr>
        <w:pStyle w:val="Heading2"/>
      </w:pPr>
      <w:r>
        <w:rPr>
          <w:rFonts w:ascii="Times New Roman" w:hAnsi="Times New Roman"/>
          <w:color w:val="1F2937"/>
        </w:rPr>
        <w:t>3.5 Benchmarks and what they do not measure</w:t>
      </w:r>
    </w:p>
    <w:p>
      <w:pPr>
        <w:spacing w:after="160" w:line="360" w:lineRule="auto"/>
        <w:ind w:firstLine="432"/>
        <w:jc w:val="both"/>
      </w:pPr>
      <w:r>
        <w:rPr>
          <w:rFonts w:ascii="Times New Roman" w:hAnsi="Times New Roman" w:eastAsia="Times New Roman"/>
          <w:b w:val="0"/>
          <w:i w:val="0"/>
          <w:sz w:val="22"/>
        </w:rPr>
        <w:t>A Sensors-style review that names estimators without naming the datasets they were scored on is hard to use. Table 8 lists the public suites that most of the papers in Sections 3.1-3.3 actually report. TUM RGB-D and ICL-NUIM made indoor RGB-D odometry comparable [100,128]. EuRoC and TUM VI did the same for visual-inertial estimators on MAVs and handheld sensors [129,130]. KITTI and later driving sets (including nuScenes) dominate outdoor completion and lidar-camera fusion [73,81,82,131]. NYU-Depth, ScanNet, and Matterport3D supply indoor labels for completion and semantics [70,79,80]. YCB and BOP supply objects and 6-DoF pose protocols for grasping cells [124,132].</w:t>
      </w:r>
    </w:p>
    <w:p>
      <w:pPr>
        <w:spacing w:after="160" w:line="360" w:lineRule="auto"/>
        <w:ind w:firstLine="432"/>
        <w:jc w:val="both"/>
      </w:pPr>
      <w:r>
        <w:rPr>
          <w:rFonts w:ascii="Times New Roman" w:hAnsi="Times New Roman" w:eastAsia="Times New Roman"/>
          <w:b w:val="0"/>
          <w:i w:val="0"/>
          <w:sz w:val="22"/>
        </w:rPr>
        <w:t>Leaderboard numbers travel poorly onto a shop floor. Absolute trajectory error on TUM RGB-D or EuRoC is measured on short, mostly well-lit sequences that carry no safety-integrity requirement, so a strong score does not certify a warehouse aisle or a sunlit yard [4,100,129]. Completion RMSE on KITTI is a score on projected LiDAR; it does not guarantee that thin, transparent, or never-seen objects are recovered [73,82]. Table 8 is therefore a map of where a method was tested. A factory or flight trial still has to be run on the real surfaces.</w:t>
      </w:r>
    </w:p>
    <w:p>
      <w:pPr>
        <w:spacing w:before="80" w:after="240"/>
        <w:ind w:firstLine="0"/>
        <w:jc w:val="both"/>
      </w:pPr>
      <w:r>
        <w:rPr>
          <w:rFonts w:ascii="Times New Roman" w:hAnsi="Times New Roman" w:eastAsia="Times New Roman"/>
          <w:b w:val="0"/>
          <w:i/>
          <w:sz w:val="20"/>
        </w:rPr>
        <w:t>Table 8. Public benchmarks used by the algorithms reviewed here, and the mechatronic question each suite cannot answer.</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6"/>
              </w:rPr>
              <w:t>Suite</w:t>
            </w:r>
          </w:p>
        </w:tc>
        <w:tc>
          <w:tcPr>
            <w:tcW w:type="dxa" w:w="2340"/>
          </w:tcPr>
          <w:p>
            <w:r/>
            <w:r>
              <w:rPr>
                <w:rFonts w:ascii="Times New Roman" w:hAnsi="Times New Roman" w:eastAsia="Times New Roman"/>
                <w:b/>
                <w:i w:val="0"/>
                <w:sz w:val="16"/>
              </w:rPr>
              <w:t>Typical front-end</w:t>
            </w:r>
          </w:p>
        </w:tc>
        <w:tc>
          <w:tcPr>
            <w:tcW w:type="dxa" w:w="2340"/>
          </w:tcPr>
          <w:p>
            <w:r/>
            <w:r>
              <w:rPr>
                <w:rFonts w:ascii="Times New Roman" w:hAnsi="Times New Roman" w:eastAsia="Times New Roman"/>
                <w:b/>
                <w:i w:val="0"/>
                <w:sz w:val="16"/>
              </w:rPr>
              <w:t>What it scores</w:t>
            </w:r>
          </w:p>
        </w:tc>
        <w:tc>
          <w:tcPr>
            <w:tcW w:type="dxa" w:w="2340"/>
          </w:tcPr>
          <w:p>
            <w:r/>
            <w:r>
              <w:rPr>
                <w:rFonts w:ascii="Times New Roman" w:hAnsi="Times New Roman" w:eastAsia="Times New Roman"/>
                <w:b/>
                <w:i w:val="0"/>
                <w:sz w:val="16"/>
              </w:rPr>
              <w:t>What it does not score</w:t>
            </w:r>
          </w:p>
        </w:tc>
      </w:tr>
      <w:tr>
        <w:tc>
          <w:tcPr>
            <w:tcW w:type="dxa" w:w="2340"/>
          </w:tcPr>
          <w:p>
            <w:r/>
            <w:r>
              <w:rPr>
                <w:rFonts w:ascii="Times New Roman" w:hAnsi="Times New Roman" w:eastAsia="Times New Roman"/>
                <w:b w:val="0"/>
                <w:i w:val="0"/>
                <w:sz w:val="16"/>
              </w:rPr>
              <w:t>TUM RGB-D; ICL-NUIM [100,128]</w:t>
            </w:r>
          </w:p>
        </w:tc>
        <w:tc>
          <w:tcPr>
            <w:tcW w:type="dxa" w:w="2340"/>
          </w:tcPr>
          <w:p>
            <w:r/>
            <w:r>
              <w:rPr>
                <w:rFonts w:ascii="Times New Roman" w:hAnsi="Times New Roman" w:eastAsia="Times New Roman"/>
                <w:b w:val="0"/>
                <w:i w:val="0"/>
                <w:sz w:val="16"/>
              </w:rPr>
              <w:t>RGB-D</w:t>
            </w:r>
          </w:p>
        </w:tc>
        <w:tc>
          <w:tcPr>
            <w:tcW w:type="dxa" w:w="2340"/>
          </w:tcPr>
          <w:p>
            <w:r/>
            <w:r>
              <w:rPr>
                <w:rFonts w:ascii="Times New Roman" w:hAnsi="Times New Roman" w:eastAsia="Times New Roman"/>
                <w:b w:val="0"/>
                <w:i w:val="0"/>
                <w:sz w:val="16"/>
              </w:rPr>
              <w:t>Indoor ATE / reconstruction</w:t>
            </w:r>
          </w:p>
        </w:tc>
        <w:tc>
          <w:tcPr>
            <w:tcW w:type="dxa" w:w="2340"/>
          </w:tcPr>
          <w:p>
            <w:r/>
            <w:r>
              <w:rPr>
                <w:rFonts w:ascii="Times New Roman" w:hAnsi="Times New Roman" w:eastAsia="Times New Roman"/>
                <w:b w:val="0"/>
                <w:i w:val="0"/>
                <w:sz w:val="16"/>
              </w:rPr>
              <w:t>Sunlight, rain, safety integrity</w:t>
            </w:r>
          </w:p>
        </w:tc>
      </w:tr>
      <w:tr>
        <w:tc>
          <w:tcPr>
            <w:tcW w:type="dxa" w:w="2340"/>
          </w:tcPr>
          <w:p>
            <w:r/>
            <w:r>
              <w:rPr>
                <w:rFonts w:ascii="Times New Roman" w:hAnsi="Times New Roman" w:eastAsia="Times New Roman"/>
                <w:b w:val="0"/>
                <w:i w:val="0"/>
                <w:sz w:val="16"/>
              </w:rPr>
              <w:t>EuRoC; TUM VI [129,130]</w:t>
            </w:r>
          </w:p>
        </w:tc>
        <w:tc>
          <w:tcPr>
            <w:tcW w:type="dxa" w:w="2340"/>
          </w:tcPr>
          <w:p>
            <w:r/>
            <w:r>
              <w:rPr>
                <w:rFonts w:ascii="Times New Roman" w:hAnsi="Times New Roman" w:eastAsia="Times New Roman"/>
                <w:b w:val="0"/>
                <w:i w:val="0"/>
                <w:sz w:val="16"/>
              </w:rPr>
              <w:t>Mono/stereo + IMU</w:t>
            </w:r>
          </w:p>
        </w:tc>
        <w:tc>
          <w:tcPr>
            <w:tcW w:type="dxa" w:w="2340"/>
          </w:tcPr>
          <w:p>
            <w:r/>
            <w:r>
              <w:rPr>
                <w:rFonts w:ascii="Times New Roman" w:hAnsi="Times New Roman" w:eastAsia="Times New Roman"/>
                <w:b w:val="0"/>
                <w:i w:val="0"/>
                <w:sz w:val="16"/>
              </w:rPr>
              <w:t>MAV / handheld VIO drift</w:t>
            </w:r>
          </w:p>
        </w:tc>
        <w:tc>
          <w:tcPr>
            <w:tcW w:type="dxa" w:w="2340"/>
          </w:tcPr>
          <w:p>
            <w:r/>
            <w:r>
              <w:rPr>
                <w:rFonts w:ascii="Times New Roman" w:hAnsi="Times New Roman" w:eastAsia="Times New Roman"/>
                <w:b w:val="0"/>
                <w:i w:val="0"/>
                <w:sz w:val="16"/>
              </w:rPr>
              <w:t>Warehouse aisles; ToF multipath</w:t>
            </w:r>
          </w:p>
        </w:tc>
      </w:tr>
      <w:tr>
        <w:tc>
          <w:tcPr>
            <w:tcW w:type="dxa" w:w="2340"/>
          </w:tcPr>
          <w:p>
            <w:r/>
            <w:r>
              <w:rPr>
                <w:rFonts w:ascii="Times New Roman" w:hAnsi="Times New Roman" w:eastAsia="Times New Roman"/>
                <w:b w:val="0"/>
                <w:i w:val="0"/>
                <w:sz w:val="16"/>
              </w:rPr>
              <w:t>KITTI; KITTI depth [73,81,82]</w:t>
            </w:r>
          </w:p>
        </w:tc>
        <w:tc>
          <w:tcPr>
            <w:tcW w:type="dxa" w:w="2340"/>
          </w:tcPr>
          <w:p>
            <w:r/>
            <w:r>
              <w:rPr>
                <w:rFonts w:ascii="Times New Roman" w:hAnsi="Times New Roman" w:eastAsia="Times New Roman"/>
                <w:b w:val="0"/>
                <w:i w:val="0"/>
                <w:sz w:val="16"/>
              </w:rPr>
              <w:t>Camera + spinning LiDAR</w:t>
            </w:r>
          </w:p>
        </w:tc>
        <w:tc>
          <w:tcPr>
            <w:tcW w:type="dxa" w:w="2340"/>
          </w:tcPr>
          <w:p>
            <w:r/>
            <w:r>
              <w:rPr>
                <w:rFonts w:ascii="Times New Roman" w:hAnsi="Times New Roman" w:eastAsia="Times New Roman"/>
                <w:b w:val="0"/>
                <w:i w:val="0"/>
                <w:sz w:val="16"/>
              </w:rPr>
              <w:t>Driving odometry and completion</w:t>
            </w:r>
          </w:p>
        </w:tc>
        <w:tc>
          <w:tcPr>
            <w:tcW w:type="dxa" w:w="2340"/>
          </w:tcPr>
          <w:p>
            <w:r/>
            <w:r>
              <w:rPr>
                <w:rFonts w:ascii="Times New Roman" w:hAnsi="Times New Roman" w:eastAsia="Times New Roman"/>
                <w:b w:val="0"/>
                <w:i w:val="0"/>
                <w:sz w:val="16"/>
              </w:rPr>
              <w:t>Indoor cells; glass and thin poles as safety objects</w:t>
            </w:r>
          </w:p>
        </w:tc>
      </w:tr>
      <w:tr>
        <w:tc>
          <w:tcPr>
            <w:tcW w:type="dxa" w:w="2340"/>
          </w:tcPr>
          <w:p>
            <w:r/>
            <w:r>
              <w:rPr>
                <w:rFonts w:ascii="Times New Roman" w:hAnsi="Times New Roman" w:eastAsia="Times New Roman"/>
                <w:b w:val="0"/>
                <w:i w:val="0"/>
                <w:sz w:val="16"/>
              </w:rPr>
              <w:t>nuScenes [131]</w:t>
            </w:r>
          </w:p>
        </w:tc>
        <w:tc>
          <w:tcPr>
            <w:tcW w:type="dxa" w:w="2340"/>
          </w:tcPr>
          <w:p>
            <w:r/>
            <w:r>
              <w:rPr>
                <w:rFonts w:ascii="Times New Roman" w:hAnsi="Times New Roman" w:eastAsia="Times New Roman"/>
                <w:b w:val="0"/>
                <w:i w:val="0"/>
                <w:sz w:val="16"/>
              </w:rPr>
              <w:t>Camera + LiDAR + radar</w:t>
            </w:r>
          </w:p>
        </w:tc>
        <w:tc>
          <w:tcPr>
            <w:tcW w:type="dxa" w:w="2340"/>
          </w:tcPr>
          <w:p>
            <w:r/>
            <w:r>
              <w:rPr>
                <w:rFonts w:ascii="Times New Roman" w:hAnsi="Times New Roman" w:eastAsia="Times New Roman"/>
                <w:b w:val="0"/>
                <w:i w:val="0"/>
                <w:sz w:val="16"/>
              </w:rPr>
              <w:t>Multimodal driving perception</w:t>
            </w:r>
          </w:p>
        </w:tc>
        <w:tc>
          <w:tcPr>
            <w:tcW w:type="dxa" w:w="2340"/>
          </w:tcPr>
          <w:p>
            <w:r/>
            <w:r>
              <w:rPr>
                <w:rFonts w:ascii="Times New Roman" w:hAnsi="Times New Roman" w:eastAsia="Times New Roman"/>
                <w:b w:val="0"/>
                <w:i w:val="0"/>
                <w:sz w:val="16"/>
              </w:rPr>
              <w:t>Factory lighting; cobot cells</w:t>
            </w:r>
          </w:p>
        </w:tc>
      </w:tr>
      <w:tr>
        <w:tc>
          <w:tcPr>
            <w:tcW w:type="dxa" w:w="2340"/>
          </w:tcPr>
          <w:p>
            <w:r/>
            <w:r>
              <w:rPr>
                <w:rFonts w:ascii="Times New Roman" w:hAnsi="Times New Roman" w:eastAsia="Times New Roman"/>
                <w:b w:val="0"/>
                <w:i w:val="0"/>
                <w:sz w:val="16"/>
              </w:rPr>
              <w:t>NYU; ScanNet; Matterport3D [70,79,80]</w:t>
            </w:r>
          </w:p>
        </w:tc>
        <w:tc>
          <w:tcPr>
            <w:tcW w:type="dxa" w:w="2340"/>
          </w:tcPr>
          <w:p>
            <w:r/>
            <w:r>
              <w:rPr>
                <w:rFonts w:ascii="Times New Roman" w:hAnsi="Times New Roman" w:eastAsia="Times New Roman"/>
                <w:b w:val="0"/>
                <w:i w:val="0"/>
                <w:sz w:val="16"/>
              </w:rPr>
              <w:t>RGB-D</w:t>
            </w:r>
          </w:p>
        </w:tc>
        <w:tc>
          <w:tcPr>
            <w:tcW w:type="dxa" w:w="2340"/>
          </w:tcPr>
          <w:p>
            <w:r/>
            <w:r>
              <w:rPr>
                <w:rFonts w:ascii="Times New Roman" w:hAnsi="Times New Roman" w:eastAsia="Times New Roman"/>
                <w:b w:val="0"/>
                <w:i w:val="0"/>
                <w:sz w:val="16"/>
              </w:rPr>
              <w:t>Indoor depth and semantics</w:t>
            </w:r>
          </w:p>
        </w:tc>
        <w:tc>
          <w:tcPr>
            <w:tcW w:type="dxa" w:w="2340"/>
          </w:tcPr>
          <w:p>
            <w:r/>
            <w:r>
              <w:rPr>
                <w:rFonts w:ascii="Times New Roman" w:hAnsi="Times New Roman" w:eastAsia="Times New Roman"/>
                <w:b w:val="0"/>
                <w:i w:val="0"/>
                <w:sz w:val="16"/>
              </w:rPr>
              <w:t>Metric safety; outdoor range</w:t>
            </w:r>
          </w:p>
        </w:tc>
      </w:tr>
      <w:tr>
        <w:tc>
          <w:tcPr>
            <w:tcW w:type="dxa" w:w="2340"/>
          </w:tcPr>
          <w:p>
            <w:r/>
            <w:r>
              <w:rPr>
                <w:rFonts w:ascii="Times New Roman" w:hAnsi="Times New Roman" w:eastAsia="Times New Roman"/>
                <w:b w:val="0"/>
                <w:i w:val="0"/>
                <w:sz w:val="16"/>
              </w:rPr>
              <w:t>YCB; BOP [124,132]</w:t>
            </w:r>
          </w:p>
        </w:tc>
        <w:tc>
          <w:tcPr>
            <w:tcW w:type="dxa" w:w="2340"/>
          </w:tcPr>
          <w:p>
            <w:r/>
            <w:r>
              <w:rPr>
                <w:rFonts w:ascii="Times New Roman" w:hAnsi="Times New Roman" w:eastAsia="Times New Roman"/>
                <w:b w:val="0"/>
                <w:i w:val="0"/>
                <w:sz w:val="16"/>
              </w:rPr>
              <w:t>RGB-D on tabletop objects</w:t>
            </w:r>
          </w:p>
        </w:tc>
        <w:tc>
          <w:tcPr>
            <w:tcW w:type="dxa" w:w="2340"/>
          </w:tcPr>
          <w:p>
            <w:r/>
            <w:r>
              <w:rPr>
                <w:rFonts w:ascii="Times New Roman" w:hAnsi="Times New Roman" w:eastAsia="Times New Roman"/>
                <w:b w:val="0"/>
                <w:i w:val="0"/>
                <w:sz w:val="16"/>
              </w:rPr>
              <w:t>6-DoF pose and grasp datasets</w:t>
            </w:r>
          </w:p>
        </w:tc>
        <w:tc>
          <w:tcPr>
            <w:tcW w:type="dxa" w:w="2340"/>
          </w:tcPr>
          <w:p>
            <w:r/>
            <w:r>
              <w:rPr>
                <w:rFonts w:ascii="Times New Roman" w:hAnsi="Times New Roman" w:eastAsia="Times New Roman"/>
                <w:b w:val="0"/>
                <w:i w:val="0"/>
                <w:sz w:val="16"/>
              </w:rPr>
              <w:t>Oily steel bins; line vibration</w:t>
            </w:r>
          </w:p>
        </w:tc>
      </w:tr>
    </w:tbl>
    <w:p/>
    <w:p>
      <w:pPr>
        <w:pStyle w:val="Heading1"/>
      </w:pPr>
      <w:r>
        <w:rPr>
          <w:rFonts w:ascii="Times New Roman" w:hAnsi="Times New Roman"/>
          <w:color w:val="1F2937"/>
        </w:rPr>
        <w:t>4. Applications in mechatronic systems</w:t>
      </w:r>
    </w:p>
    <w:p>
      <w:pPr>
        <w:spacing w:after="160" w:line="360" w:lineRule="auto"/>
        <w:ind w:firstLine="432"/>
        <w:jc w:val="both"/>
      </w:pPr>
      <w:r>
        <w:rPr>
          <w:rFonts w:ascii="Times New Roman" w:hAnsi="Times New Roman" w:eastAsia="Times New Roman"/>
          <w:b w:val="0"/>
          <w:i w:val="0"/>
          <w:sz w:val="22"/>
        </w:rPr>
        <w:t>The same sensor physics appears as different requirements once a machine has a job. This section organizes applications by the depth property that is actually spent.</w:t>
      </w:r>
    </w:p>
    <w:p>
      <w:pPr>
        <w:pStyle w:val="Heading2"/>
      </w:pPr>
      <w:r>
        <w:rPr>
          <w:rFonts w:ascii="Times New Roman" w:hAnsi="Times New Roman"/>
          <w:color w:val="1F2937"/>
        </w:rPr>
        <w:t>4.1 Industrial automation and precision manufacturing</w:t>
      </w:r>
    </w:p>
    <w:p>
      <w:pPr>
        <w:spacing w:after="160" w:line="360" w:lineRule="auto"/>
        <w:ind w:firstLine="432"/>
        <w:jc w:val="both"/>
      </w:pPr>
      <w:r>
        <w:rPr>
          <w:rFonts w:ascii="Times New Roman" w:hAnsi="Times New Roman" w:eastAsia="Times New Roman"/>
          <w:b w:val="0"/>
          <w:i w:val="0"/>
          <w:sz w:val="22"/>
        </w:rPr>
        <w:t>Bin picking and unstructured part handling spend spatial resolution and short-range accuracy. A sensor above the bin produces a point cloud; a pose estimator returns a 6-DoF grasp; a compliant gripper absorbs the residual error [63,64,124,125,133,134,135,136,137]. Grasp-from-point-cloud methods (GPD, Dex-Net, GG-CNN, GraspNet) showed that a depth image plus analytic or learned grasp scores can propose suction or parallel-jaw contacts without a full CAD model of every SKU [64,133,135,136]. When the part identity is known, multi-view pose networks of the Amazon Picking Challenge generation, PoseCNN, DenseFusion, and later estimators scored on BOP turn the same cloud into a 6-DoF object pose [124,125,134,137]. The YCB object set made those scores comparable across laboratories [132]. The first Amazon Picking Challenge made the systems nature of this problem obvious: teams that treated perception, planning, and gripping as separately optimized modules underperformed relative to tightly integrated stacks, and suction often beat anthropomorphic hands [63]. Structured light and laser triangulation still dominate when parts are metallic, overlapping, and closer than about two metres [5,63]. RGB is typically fused for class identity; force and torque close the last millimetres. A designer should therefore budget the sensor for the worst SKU in the bin, not the average YCB object: black rubber and oily steel still empty a consumer RGB-D cloud [4,132].</w:t>
      </w:r>
    </w:p>
    <w:p>
      <w:pPr>
        <w:spacing w:after="160" w:line="360" w:lineRule="auto"/>
        <w:ind w:firstLine="432"/>
        <w:jc w:val="both"/>
      </w:pPr>
      <w:r>
        <w:rPr>
          <w:rFonts w:ascii="Times New Roman" w:hAnsi="Times New Roman" w:eastAsia="Times New Roman"/>
          <w:b w:val="0"/>
          <w:i w:val="0"/>
          <w:sz w:val="22"/>
        </w:rPr>
        <w:t>In-line metrology spends repeatability and speed. A fringe-projection or ToF snapshot is compared with a computer-aided design (CAD) model. Fringe systems own the micrometre-to-sub-millimetre band [5,6]. ToF cameras are used when the assembly is large and a few millimetres of error are acceptable, because a full-field frame arrives without a scanning gantry [7,8]. Vibration of the line is then a fusion problem (encoders and triggers), not only an optics problem.</w:t>
      </w:r>
    </w:p>
    <w:p>
      <w:pPr>
        <w:spacing w:after="160" w:line="360" w:lineRule="auto"/>
        <w:ind w:firstLine="432"/>
        <w:jc w:val="both"/>
      </w:pPr>
      <w:r>
        <w:rPr>
          <w:rFonts w:ascii="Times New Roman" w:hAnsi="Times New Roman" w:eastAsia="Times New Roman"/>
          <w:b w:val="0"/>
          <w:i w:val="0"/>
          <w:sz w:val="22"/>
        </w:rPr>
        <w:t>Automated guided vehicles (AGVs) and autonomous mobile robots (AMRs) spend field of view and vertical coverage. A two-dimensional safety LiDAR sees a plane; a wide RGB-D camera or solid-state LiDAR sees pallets, overhangs, and people who lean into the aisle [4,62,65]. Table 6 summarizes the pairing.</w:t>
      </w:r>
    </w:p>
    <w:p>
      <w:pPr>
        <w:spacing w:before="80" w:after="240"/>
        <w:ind w:firstLine="0"/>
        <w:jc w:val="both"/>
      </w:pPr>
      <w:r>
        <w:rPr>
          <w:rFonts w:ascii="Times New Roman" w:hAnsi="Times New Roman" w:eastAsia="Times New Roman"/>
          <w:b w:val="0"/>
          <w:i/>
          <w:sz w:val="20"/>
        </w:rPr>
        <w:t>Table 6. Industrial uses mapped to sensing requirements.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6"/>
              </w:rPr>
              <w:t>Task</w:t>
            </w:r>
          </w:p>
        </w:tc>
        <w:tc>
          <w:tcPr>
            <w:tcW w:type="dxa" w:w="2340"/>
          </w:tcPr>
          <w:p>
            <w:r/>
            <w:r>
              <w:rPr>
                <w:rFonts w:ascii="Times New Roman" w:hAnsi="Times New Roman" w:eastAsia="Times New Roman"/>
                <w:b/>
                <w:i w:val="0"/>
                <w:sz w:val="16"/>
              </w:rPr>
              <w:t>Preferred depth family</w:t>
            </w:r>
          </w:p>
        </w:tc>
        <w:tc>
          <w:tcPr>
            <w:tcW w:type="dxa" w:w="2340"/>
          </w:tcPr>
          <w:p>
            <w:r/>
            <w:r>
              <w:rPr>
                <w:rFonts w:ascii="Times New Roman" w:hAnsi="Times New Roman" w:eastAsia="Times New Roman"/>
                <w:b/>
                <w:i w:val="0"/>
                <w:sz w:val="16"/>
              </w:rPr>
              <w:t>First-order requirement</w:t>
            </w:r>
          </w:p>
        </w:tc>
        <w:tc>
          <w:tcPr>
            <w:tcW w:type="dxa" w:w="2340"/>
          </w:tcPr>
          <w:p>
            <w:r/>
            <w:r>
              <w:rPr>
                <w:rFonts w:ascii="Times New Roman" w:hAnsi="Times New Roman" w:eastAsia="Times New Roman"/>
                <w:b/>
                <w:i w:val="0"/>
                <w:sz w:val="16"/>
              </w:rPr>
              <w:t>Usual extra sensors</w:t>
            </w:r>
          </w:p>
        </w:tc>
      </w:tr>
      <w:tr>
        <w:tc>
          <w:tcPr>
            <w:tcW w:type="dxa" w:w="2340"/>
          </w:tcPr>
          <w:p>
            <w:r/>
            <w:r>
              <w:rPr>
                <w:rFonts w:ascii="Times New Roman" w:hAnsi="Times New Roman" w:eastAsia="Times New Roman"/>
                <w:b w:val="0"/>
                <w:i w:val="0"/>
                <w:sz w:val="16"/>
              </w:rPr>
              <w:t>Bin picking</w:t>
            </w:r>
          </w:p>
        </w:tc>
        <w:tc>
          <w:tcPr>
            <w:tcW w:type="dxa" w:w="2340"/>
          </w:tcPr>
          <w:p>
            <w:r/>
            <w:r>
              <w:rPr>
                <w:rFonts w:ascii="Times New Roman" w:hAnsi="Times New Roman" w:eastAsia="Times New Roman"/>
                <w:b w:val="0"/>
                <w:i w:val="0"/>
                <w:sz w:val="16"/>
              </w:rPr>
              <w:t>Industrial SL / laser triangulation</w:t>
            </w:r>
          </w:p>
        </w:tc>
        <w:tc>
          <w:tcPr>
            <w:tcW w:type="dxa" w:w="2340"/>
          </w:tcPr>
          <w:p>
            <w:r/>
            <w:r>
              <w:rPr>
                <w:rFonts w:ascii="Times New Roman" w:hAnsi="Times New Roman" w:eastAsia="Times New Roman"/>
                <w:b w:val="0"/>
                <w:i w:val="0"/>
                <w:sz w:val="16"/>
              </w:rPr>
              <w:t>Sub-mm to few-mm, high density</w:t>
            </w:r>
          </w:p>
        </w:tc>
        <w:tc>
          <w:tcPr>
            <w:tcW w:type="dxa" w:w="2340"/>
          </w:tcPr>
          <w:p>
            <w:r/>
            <w:r>
              <w:rPr>
                <w:rFonts w:ascii="Times New Roman" w:hAnsi="Times New Roman" w:eastAsia="Times New Roman"/>
                <w:b w:val="0"/>
                <w:i w:val="0"/>
                <w:sz w:val="16"/>
              </w:rPr>
              <w:t>RGB; force/torque</w:t>
            </w:r>
          </w:p>
        </w:tc>
      </w:tr>
      <w:tr>
        <w:tc>
          <w:tcPr>
            <w:tcW w:type="dxa" w:w="2340"/>
          </w:tcPr>
          <w:p>
            <w:r/>
            <w:r>
              <w:rPr>
                <w:rFonts w:ascii="Times New Roman" w:hAnsi="Times New Roman" w:eastAsia="Times New Roman"/>
                <w:b w:val="0"/>
                <w:i w:val="0"/>
                <w:sz w:val="16"/>
              </w:rPr>
              <w:t>Assembly guidance</w:t>
            </w:r>
          </w:p>
        </w:tc>
        <w:tc>
          <w:tcPr>
            <w:tcW w:type="dxa" w:w="2340"/>
          </w:tcPr>
          <w:p>
            <w:r/>
            <w:r>
              <w:rPr>
                <w:rFonts w:ascii="Times New Roman" w:hAnsi="Times New Roman" w:eastAsia="Times New Roman"/>
                <w:b w:val="0"/>
                <w:i w:val="0"/>
                <w:sz w:val="16"/>
              </w:rPr>
              <w:t>SL or stereo at fixed standoff</w:t>
            </w:r>
          </w:p>
        </w:tc>
        <w:tc>
          <w:tcPr>
            <w:tcW w:type="dxa" w:w="2340"/>
          </w:tcPr>
          <w:p>
            <w:r/>
            <w:r>
              <w:rPr>
                <w:rFonts w:ascii="Times New Roman" w:hAnsi="Times New Roman" w:eastAsia="Times New Roman"/>
                <w:b w:val="0"/>
                <w:i w:val="0"/>
                <w:sz w:val="16"/>
              </w:rPr>
              <w:t>Low latency, stable extrinsics</w:t>
            </w:r>
          </w:p>
        </w:tc>
        <w:tc>
          <w:tcPr>
            <w:tcW w:type="dxa" w:w="2340"/>
          </w:tcPr>
          <w:p>
            <w:r/>
            <w:r>
              <w:rPr>
                <w:rFonts w:ascii="Times New Roman" w:hAnsi="Times New Roman" w:eastAsia="Times New Roman"/>
                <w:b w:val="0"/>
                <w:i w:val="0"/>
                <w:sz w:val="16"/>
              </w:rPr>
              <w:t>Joint encoders; IMU</w:t>
            </w:r>
          </w:p>
        </w:tc>
      </w:tr>
      <w:tr>
        <w:tc>
          <w:tcPr>
            <w:tcW w:type="dxa" w:w="2340"/>
          </w:tcPr>
          <w:p>
            <w:r/>
            <w:r>
              <w:rPr>
                <w:rFonts w:ascii="Times New Roman" w:hAnsi="Times New Roman" w:eastAsia="Times New Roman"/>
                <w:b w:val="0"/>
                <w:i w:val="0"/>
                <w:sz w:val="16"/>
              </w:rPr>
              <w:t>Full-field inspection</w:t>
            </w:r>
          </w:p>
        </w:tc>
        <w:tc>
          <w:tcPr>
            <w:tcW w:type="dxa" w:w="2340"/>
          </w:tcPr>
          <w:p>
            <w:r/>
            <w:r>
              <w:rPr>
                <w:rFonts w:ascii="Times New Roman" w:hAnsi="Times New Roman" w:eastAsia="Times New Roman"/>
                <w:b w:val="0"/>
                <w:i w:val="0"/>
                <w:sz w:val="16"/>
              </w:rPr>
              <w:t>Fringe (precise) or ToF (fast)</w:t>
            </w:r>
          </w:p>
        </w:tc>
        <w:tc>
          <w:tcPr>
            <w:tcW w:type="dxa" w:w="2340"/>
          </w:tcPr>
          <w:p>
            <w:r/>
            <w:r>
              <w:rPr>
                <w:rFonts w:ascii="Times New Roman" w:hAnsi="Times New Roman" w:eastAsia="Times New Roman"/>
                <w:b w:val="0"/>
                <w:i w:val="0"/>
                <w:sz w:val="16"/>
              </w:rPr>
              <w:t>Repeatability, line triggering</w:t>
            </w:r>
          </w:p>
        </w:tc>
        <w:tc>
          <w:tcPr>
            <w:tcW w:type="dxa" w:w="2340"/>
          </w:tcPr>
          <w:p>
            <w:r/>
            <w:r>
              <w:rPr>
                <w:rFonts w:ascii="Times New Roman" w:hAnsi="Times New Roman" w:eastAsia="Times New Roman"/>
                <w:b w:val="0"/>
                <w:i w:val="0"/>
                <w:sz w:val="16"/>
              </w:rPr>
              <w:t>Conveyor encoder; RGB</w:t>
            </w:r>
          </w:p>
        </w:tc>
      </w:tr>
      <w:tr>
        <w:tc>
          <w:tcPr>
            <w:tcW w:type="dxa" w:w="2340"/>
          </w:tcPr>
          <w:p>
            <w:r/>
            <w:r>
              <w:rPr>
                <w:rFonts w:ascii="Times New Roman" w:hAnsi="Times New Roman" w:eastAsia="Times New Roman"/>
                <w:b w:val="0"/>
                <w:i w:val="0"/>
                <w:sz w:val="16"/>
              </w:rPr>
              <w:t>AMR 3D obstacle sense</w:t>
            </w:r>
          </w:p>
        </w:tc>
        <w:tc>
          <w:tcPr>
            <w:tcW w:type="dxa" w:w="2340"/>
          </w:tcPr>
          <w:p>
            <w:r/>
            <w:r>
              <w:rPr>
                <w:rFonts w:ascii="Times New Roman" w:hAnsi="Times New Roman" w:eastAsia="Times New Roman"/>
                <w:b w:val="0"/>
                <w:i w:val="0"/>
                <w:sz w:val="16"/>
              </w:rPr>
              <w:t>Wide RGB-D and/or solid-state LiDAR</w:t>
            </w:r>
          </w:p>
        </w:tc>
        <w:tc>
          <w:tcPr>
            <w:tcW w:type="dxa" w:w="2340"/>
          </w:tcPr>
          <w:p>
            <w:r/>
            <w:r>
              <w:rPr>
                <w:rFonts w:ascii="Times New Roman" w:hAnsi="Times New Roman" w:eastAsia="Times New Roman"/>
                <w:b w:val="0"/>
                <w:i w:val="0"/>
                <w:sz w:val="16"/>
              </w:rPr>
              <w:t>Field of view, frame rate, human safety</w:t>
            </w:r>
          </w:p>
        </w:tc>
        <w:tc>
          <w:tcPr>
            <w:tcW w:type="dxa" w:w="2340"/>
          </w:tcPr>
          <w:p>
            <w:r/>
            <w:r>
              <w:rPr>
                <w:rFonts w:ascii="Times New Roman" w:hAnsi="Times New Roman" w:eastAsia="Times New Roman"/>
                <w:b w:val="0"/>
                <w:i w:val="0"/>
                <w:sz w:val="16"/>
              </w:rPr>
              <w:t>2D safety LiDAR; IMU; wheels</w:t>
            </w:r>
          </w:p>
        </w:tc>
      </w:tr>
    </w:tbl>
    <w:p/>
    <w:p>
      <w:pPr>
        <w:pStyle w:val="Heading2"/>
      </w:pPr>
      <w:r>
        <w:rPr>
          <w:rFonts w:ascii="Times New Roman" w:hAnsi="Times New Roman"/>
          <w:color w:val="1F2937"/>
        </w:rPr>
        <w:t>4.2 Autonomous mobile robots for service and logistics</w:t>
      </w:r>
    </w:p>
    <w:p>
      <w:pPr>
        <w:spacing w:after="160" w:line="360" w:lineRule="auto"/>
        <w:ind w:firstLine="432"/>
        <w:jc w:val="both"/>
      </w:pPr>
      <w:r>
        <w:rPr>
          <w:rFonts w:ascii="Times New Roman" w:hAnsi="Times New Roman" w:eastAsia="Times New Roman"/>
          <w:b w:val="0"/>
          <w:i w:val="0"/>
          <w:sz w:val="22"/>
        </w:rPr>
        <w:t>Indoor service robots made RGB-D SLAM a product feature. Devices such as RealSense D400-class cameras are chosen because they balance size, power, software support, and indoor range [4,20]. Keselman et al. documented the optical and matching behaviour of the R200 and D400 families, including the fact that projector texture is an aid rather than a requirement [20]. The algorithmic backbone is well documented: RGB-D odometry, loop closure, and a metric map [19,99,100,103]. Fankhauser et al. modelled Kinect v2 specifically as a navigation sensor and showed where its systematic bias matters for terrain [65]. Occupancy and signed-distance maps (OctoMap, Voxblox) then turn that cloud into a costmap a local planner can query [117,118]. The remaining failures are physical. Stairs and negative obstacles (curbs, open shafts) are invisible to a waist-height two-dimensional LiDAR. A forward depth camera can reconstruct them if the near field is valid and the robot is slow enough for the integration time [65]. Outdoor last-metre robots meet sunlight and long range, which is why the same software stack often grows a LiDAR or radar [61,62]. Teams that evaluate only on TUM RGB-D or EuRoC should therefore add a sunlight-and-glass trial before they call the stack warehouse-ready [4,100,129].</w:t>
      </w:r>
    </w:p>
    <w:p>
      <w:pPr>
        <w:spacing w:after="160" w:line="360" w:lineRule="auto"/>
        <w:ind w:firstLine="432"/>
        <w:jc w:val="both"/>
      </w:pPr>
      <w:r>
        <w:rPr>
          <w:rFonts w:ascii="Times New Roman" w:hAnsi="Times New Roman" w:eastAsia="Times New Roman"/>
          <w:b w:val="0"/>
          <w:i w:val="0"/>
          <w:sz w:val="22"/>
        </w:rPr>
        <w:t>Human-aware navigation is a semantic layer on the same geometry. Depth supplies a metric body hull; RGB pose estimators supply intent cues [15,16]. Socially acceptable clearance is then a planner parameter, not a new sensor. Active SLAM surveys discuss how a robot should move to keep that map healthy, which is a planning problem built on the same depth front-end [126].</w:t>
      </w:r>
    </w:p>
    <w:p>
      <w:pPr>
        <w:pStyle w:val="Heading2"/>
      </w:pPr>
      <w:r>
        <w:rPr>
          <w:rFonts w:ascii="Times New Roman" w:hAnsi="Times New Roman"/>
          <w:color w:val="1F2937"/>
        </w:rPr>
        <w:t>4.3 UAVs and aerial robotics</w:t>
      </w:r>
    </w:p>
    <w:p>
      <w:pPr>
        <w:spacing w:after="160" w:line="360" w:lineRule="auto"/>
        <w:ind w:firstLine="432"/>
        <w:jc w:val="both"/>
      </w:pPr>
      <w:r>
        <w:rPr>
          <w:rFonts w:ascii="Times New Roman" w:hAnsi="Times New Roman" w:eastAsia="Times New Roman"/>
          <w:b w:val="0"/>
          <w:i w:val="0"/>
          <w:sz w:val="22"/>
        </w:rPr>
        <w:t>On a small UAV the payload budget is measured in tens of grams and a few watts [2,138]. That constraint, more than any algorithm, explains why lightweight depth cameras and solid-state LiDARs appear on inspection drones while automotive-grade spinning units do not. System papers on vision-controlled micro aerial vehicles already treated cameras, IMUs, and a metric map as one stack rather than as an optional perception add-on [84,138,139].</w:t>
      </w:r>
    </w:p>
    <w:p>
      <w:pPr>
        <w:spacing w:after="160" w:line="360" w:lineRule="auto"/>
        <w:ind w:firstLine="432"/>
        <w:jc w:val="both"/>
      </w:pPr>
      <w:r>
        <w:rPr>
          <w:rFonts w:ascii="Times New Roman" w:hAnsi="Times New Roman" w:eastAsia="Times New Roman"/>
          <w:b w:val="0"/>
          <w:i w:val="0"/>
          <w:sz w:val="22"/>
        </w:rPr>
        <w:t>Obstacle avoidance is the first use. Depth gives a metric stop distance in GPS-denied corridors, forests, or plant rooms [2,140,141]. Barry, Florence, and Tedrake demonstrated tree avoidance at up to 14 m/s with a pushbroom stereo front-end running at 120 Hz on a small airframe [141]. That result is a reminder that geometric ranging, not a particular branded depth camera, is the requirement; stereo, RGB-D, and LiDAR are interchangeable only after latency, weight, and lighting are checked. Event-camera and event-stereo systems push latency into the microsecond regime for fast approach speeds [28,142,143,144]. Falanga et al. used event cameras to dodge dynamic obstacles that a frame-based pipeline would blur [142]. Miniature platforms have demonstrated onboard depth-based avoidance with tight compute envelopes [140].</w:t>
      </w:r>
    </w:p>
    <w:p>
      <w:pPr>
        <w:spacing w:after="160" w:line="360" w:lineRule="auto"/>
        <w:ind w:firstLine="432"/>
        <w:jc w:val="both"/>
      </w:pPr>
      <w:r>
        <w:rPr>
          <w:rFonts w:ascii="Times New Roman" w:hAnsi="Times New Roman" w:eastAsia="Times New Roman"/>
          <w:b w:val="0"/>
          <w:i w:val="0"/>
          <w:sz w:val="22"/>
        </w:rPr>
        <w:t>Mapping and inspection is the second use. Photogrammetry from RGB already builds impressive models [145,146]. Depth or LiDAR is added when the operator needs metric scale, vegetation penetration, or a flight path that stays a fixed standoff from a girder [67,145,146,147,148]. Bridge work is the most documented civil case: drone-enabled visual inspection procedures exist, and unmanned systems have been used to cue fatigue-crack examination on steel members [147,148]. Quality-assessment studies warn that a pretty mesh is not an inspection: motion blur, standoff, and lighting can hide the crack the flight was commissioned to find [149]. Next-best-view planners show how a ranging front-end can choose the next pose instead of flying a fixed lawnmower [150]. Civil-infrastructure reviews locate the remaining difficulty after the cloud exists: converting points into defect locations that an inspector will sign [67]. Aerial manipulation is still mostly research; a ranging front-end can hold a commanded standoff, after which contact dynamics take over the stack [151].</w:t>
      </w:r>
    </w:p>
    <w:p>
      <w:pPr>
        <w:spacing w:after="40"/>
        <w:jc w:val="center"/>
      </w:pPr>
      <w:r>
        <w:drawing>
          <wp:inline xmlns:a="http://schemas.openxmlformats.org/drawingml/2006/main" xmlns:pic="http://schemas.openxmlformats.org/drawingml/2006/picture">
            <wp:extent cx="5760720" cy="2854788"/>
            <wp:docPr id="6" name="Picture 6"/>
            <wp:cNvGraphicFramePr>
              <a:graphicFrameLocks noChangeAspect="1"/>
            </wp:cNvGraphicFramePr>
            <a:graphic>
              <a:graphicData uri="http://schemas.openxmlformats.org/drawingml/2006/picture">
                <pic:pic>
                  <pic:nvPicPr>
                    <pic:cNvPr id="0" name="fig3_uav_inspection_pipeline.png"/>
                    <pic:cNvPicPr/>
                  </pic:nvPicPr>
                  <pic:blipFill>
                    <a:blip r:embed="rId14"/>
                    <a:stretch>
                      <a:fillRect/>
                    </a:stretch>
                  </pic:blipFill>
                  <pic:spPr>
                    <a:xfrm>
                      <a:off x="0" y="0"/>
                      <a:ext cx="5760720" cy="2854788"/>
                    </a:xfrm>
                    <a:prstGeom prst="rect"/>
                  </pic:spPr>
                </pic:pic>
              </a:graphicData>
            </a:graphic>
          </wp:inline>
        </w:drawing>
      </w:r>
    </w:p>
    <w:p>
      <w:pPr>
        <w:spacing w:before="80" w:after="240"/>
        <w:ind w:firstLine="0"/>
        <w:jc w:val="both"/>
      </w:pPr>
      <w:r>
        <w:rPr>
          <w:rFonts w:ascii="Times New Roman" w:hAnsi="Times New Roman" w:eastAsia="Times New Roman"/>
          <w:b w:val="0"/>
          <w:i/>
          <w:sz w:val="20"/>
        </w:rPr>
        <w:t>Figure 5. Representative UAV inspection pipeline assembled from published practice. This figure is a literature synthesis, not a system designed in the present paper.</w:t>
      </w:r>
    </w:p>
    <w:p>
      <w:pPr>
        <w:spacing w:after="160" w:line="360" w:lineRule="auto"/>
        <w:ind w:firstLine="432"/>
        <w:jc w:val="both"/>
      </w:pPr>
      <w:r>
        <w:rPr>
          <w:rFonts w:ascii="Times New Roman" w:hAnsi="Times New Roman" w:eastAsia="Times New Roman"/>
          <w:b w:val="0"/>
          <w:i w:val="0"/>
          <w:sz w:val="22"/>
        </w:rPr>
        <w:t>Figure 5 describes a representative architecture assembled from published inspection practice, not a system designed in this paper. A bridge-inspection UAV typically carries a long-range ranging sensor (solid-state LiDAR or equivalent), a high-resolution RGB camera, and an IMU [67,145,146]. Onboard software fuses range and inertia into a local metric volume and runs a lightweight network on RGB for component and surface-defect cues [67]. The aircraft uplinks an annotated model and geotagged defect hypotheses rather than raw multi-sensor video. The design is a bandwidth and trust design: inspectors re-photograph the flagged regions instead of watching hours of flight video. Multi-UAV structure-from-motion benefits from the same metric scale cue. Depth does not replace inter-vehicle communication, but it reduces the need for dense ground control [145,146].</w:t>
      </w:r>
    </w:p>
    <w:p>
      <w:pPr>
        <w:pStyle w:val="Heading2"/>
      </w:pPr>
      <w:r>
        <w:rPr>
          <w:rFonts w:ascii="Times New Roman" w:hAnsi="Times New Roman"/>
          <w:color w:val="1F2937"/>
        </w:rPr>
        <w:t>4.4 Collaborative robots and human-robot interaction</w:t>
      </w:r>
    </w:p>
    <w:p>
      <w:pPr>
        <w:spacing w:after="160" w:line="360" w:lineRule="auto"/>
        <w:ind w:firstLine="432"/>
        <w:jc w:val="both"/>
      </w:pPr>
      <w:r>
        <w:rPr>
          <w:rFonts w:ascii="Times New Roman" w:hAnsi="Times New Roman" w:eastAsia="Times New Roman"/>
          <w:b w:val="0"/>
          <w:i w:val="0"/>
          <w:sz w:val="22"/>
        </w:rPr>
        <w:t>Collaborative cells fail first on safety, then on programming time [3,152,153,154,155]. Depth cameras address both, with limits that must be stated. Broader HRI surveys make the same split: methods that keep a human safe, and methods that make the robot usable [154,155].</w:t>
      </w:r>
    </w:p>
    <w:p>
      <w:pPr>
        <w:spacing w:after="160" w:line="360" w:lineRule="auto"/>
        <w:ind w:firstLine="432"/>
        <w:jc w:val="both"/>
      </w:pPr>
      <w:r>
        <w:rPr>
          <w:rFonts w:ascii="Times New Roman" w:hAnsi="Times New Roman" w:eastAsia="Times New Roman"/>
          <w:b w:val="0"/>
          <w:i w:val="0"/>
          <w:sz w:val="22"/>
        </w:rPr>
        <w:t>Workspace monitoring. A ceiling or cell-side depth sensor builds a three-dimensional occupancy of the shared volume. Speed-and-separation monitoring, as framed by ISO/TS 15066, can then slow or stop the arm when a person enters a warning or protective zone [3,33]. The industrial-robot safety standard ISO 10218 still sits underneath that technical specification [34]. Three-dimensional monitoring is more complete than a light curtain because it can shrink the protective volume as the arm slows and can see a person who leans over a fence. Control papers that quantify collaborative safety treat separation, speed, and a defined protective stop as metrics, not as a camera specification [156]. A USB RGB-D module has no safety rating of its own. Certified cells still add a safety controller, documented failure modes, and usually a second sensing channel [3,33,153,155]. Industrial HRI surveys treat safety and the user interface as the two issues that decide whether a cobot is actually used; a depth demonstration by itself does not settle that [3,152,154]. Collision detection on the arm remains necessary, because a camera cannot see inside the contact [153].</w:t>
      </w:r>
    </w:p>
    <w:p>
      <w:pPr>
        <w:spacing w:after="160" w:line="360" w:lineRule="auto"/>
        <w:ind w:firstLine="432"/>
        <w:jc w:val="both"/>
      </w:pPr>
      <w:r>
        <w:rPr>
          <w:rFonts w:ascii="Times New Roman" w:hAnsi="Times New Roman" w:eastAsia="Times New Roman"/>
          <w:b w:val="0"/>
          <w:i w:val="0"/>
          <w:sz w:val="22"/>
        </w:rPr>
        <w:t>Programming by demonstration. Tracking a tool or a marked workpiece in 3D lets a non-expert move the robot through a path [3,152]. Structured light at short range is usually sufficient. The hard parts are correspondence, occlusion by the operator, and converting a human demonstration into a collision-free, force-feasible program. Gesture and activity cues can distinguish a small set of commands or detect that a station is ready for the next part [3,16]. Those cues still sit behind a hardware enable switch; they do not replace it.</w:t>
      </w:r>
    </w:p>
    <w:p>
      <w:pPr>
        <w:pStyle w:val="Heading2"/>
      </w:pPr>
      <w:r>
        <w:rPr>
          <w:rFonts w:ascii="Times New Roman" w:hAnsi="Times New Roman"/>
          <w:color w:val="1F2937"/>
        </w:rPr>
        <w:t>4.5 A copy-paste selection checklist</w:t>
      </w:r>
    </w:p>
    <w:p>
      <w:pPr>
        <w:spacing w:after="160" w:line="360" w:lineRule="auto"/>
        <w:ind w:firstLine="432"/>
        <w:jc w:val="both"/>
      </w:pPr>
      <w:r>
        <w:rPr>
          <w:rFonts w:ascii="Times New Roman" w:hAnsi="Times New Roman" w:eastAsia="Times New Roman"/>
          <w:b w:val="0"/>
          <w:i w:val="0"/>
          <w:sz w:val="22"/>
        </w:rPr>
        <w:t>The following list is intended to be copied into a requirements document. It is the operational summary of Sections 2-4.</w:t>
      </w:r>
    </w:p>
    <w:p>
      <w:pPr>
        <w:spacing w:after="160" w:line="360" w:lineRule="auto"/>
        <w:jc w:val="both"/>
      </w:pPr>
      <w:r>
        <w:rPr>
          <w:rFonts w:ascii="Times New Roman" w:hAnsi="Times New Roman" w:eastAsia="Times New Roman"/>
          <w:b w:val="0"/>
          <w:i w:val="0"/>
          <w:sz w:val="22"/>
        </w:rPr>
        <w:t>1. Write the minimum and maximum range that must work, not the range that would be nice.</w:t>
      </w:r>
    </w:p>
    <w:p>
      <w:pPr>
        <w:spacing w:after="160" w:line="360" w:lineRule="auto"/>
        <w:jc w:val="both"/>
      </w:pPr>
      <w:r>
        <w:rPr>
          <w:rFonts w:ascii="Times New Roman" w:hAnsi="Times New Roman" w:eastAsia="Times New Roman"/>
          <w:b w:val="0"/>
          <w:i w:val="0"/>
          <w:sz w:val="22"/>
        </w:rPr>
        <w:t>2. Write the worst lighting (sun through a door, welding flash, night) and the worst surface (black rubber, glass, wet steel).</w:t>
      </w:r>
    </w:p>
    <w:p>
      <w:pPr>
        <w:spacing w:after="160" w:line="360" w:lineRule="auto"/>
        <w:jc w:val="both"/>
      </w:pPr>
      <w:r>
        <w:rPr>
          <w:rFonts w:ascii="Times New Roman" w:hAnsi="Times New Roman" w:eastAsia="Times New Roman"/>
          <w:b w:val="0"/>
          <w:i w:val="0"/>
          <w:sz w:val="22"/>
        </w:rPr>
        <w:t>3. Write the mass, volume, and watt budget, including the illuminator.</w:t>
      </w:r>
    </w:p>
    <w:p>
      <w:pPr>
        <w:spacing w:after="160" w:line="360" w:lineRule="auto"/>
        <w:jc w:val="both"/>
      </w:pPr>
      <w:r>
        <w:rPr>
          <w:rFonts w:ascii="Times New Roman" w:hAnsi="Times New Roman" w:eastAsia="Times New Roman"/>
          <w:b w:val="0"/>
          <w:i w:val="0"/>
          <w:sz w:val="22"/>
        </w:rPr>
        <w:t>4. Write the safety integrity: visualization, planner input, or motor-stop. Motor-stop needs a certified channel [33,34].</w:t>
      </w:r>
    </w:p>
    <w:p>
      <w:pPr>
        <w:spacing w:after="160" w:line="360" w:lineRule="auto"/>
        <w:jc w:val="both"/>
      </w:pPr>
      <w:r>
        <w:rPr>
          <w:rFonts w:ascii="Times New Roman" w:hAnsi="Times New Roman" w:eastAsia="Times New Roman"/>
          <w:b w:val="0"/>
          <w:i w:val="0"/>
          <w:sz w:val="22"/>
        </w:rPr>
        <w:t>5. Pick the family from Figure 2. If two worlds appear, budget two sensors.</w:t>
      </w:r>
    </w:p>
    <w:p>
      <w:pPr>
        <w:spacing w:after="160" w:line="360" w:lineRule="auto"/>
        <w:jc w:val="both"/>
      </w:pPr>
      <w:r>
        <w:rPr>
          <w:rFonts w:ascii="Times New Roman" w:hAnsi="Times New Roman" w:eastAsia="Times New Roman"/>
          <w:b w:val="0"/>
          <w:i w:val="0"/>
          <w:sz w:val="22"/>
        </w:rPr>
        <w:t>6. Pick a SKU only after reading a peer-reviewed evaluation of that family, not a datasheet alone [4,35,37].</w:t>
      </w:r>
    </w:p>
    <w:p>
      <w:pPr>
        <w:spacing w:after="160" w:line="360" w:lineRule="auto"/>
        <w:jc w:val="both"/>
      </w:pPr>
      <w:r>
        <w:rPr>
          <w:rFonts w:ascii="Times New Roman" w:hAnsi="Times New Roman" w:eastAsia="Times New Roman"/>
          <w:b w:val="0"/>
          <w:i w:val="0"/>
          <w:sz w:val="22"/>
        </w:rPr>
        <w:t>7. Budget calibration, time synchronization, and a warm-up interval as line items [35,46].</w:t>
      </w:r>
    </w:p>
    <w:p>
      <w:pPr>
        <w:spacing w:after="160" w:line="360" w:lineRule="auto"/>
        <w:jc w:val="both"/>
      </w:pPr>
      <w:r>
        <w:rPr>
          <w:rFonts w:ascii="Times New Roman" w:hAnsi="Times New Roman" w:eastAsia="Times New Roman"/>
          <w:b w:val="0"/>
          <w:i w:val="0"/>
          <w:sz w:val="22"/>
        </w:rPr>
        <w:t>8. Match the estimator to the cloud: TSDF for a table, VIO/VIDO for a room, LIO for a sparse outdoor scan [17,40,66].</w:t>
      </w:r>
    </w:p>
    <w:p>
      <w:pPr>
        <w:spacing w:after="160" w:line="360" w:lineRule="auto"/>
        <w:jc w:val="both"/>
      </w:pPr>
      <w:r>
        <w:rPr>
          <w:rFonts w:ascii="Times New Roman" w:hAnsi="Times New Roman" w:eastAsia="Times New Roman"/>
          <w:b w:val="0"/>
          <w:i w:val="0"/>
          <w:sz w:val="22"/>
        </w:rPr>
        <w:t>9. Keep a raw or lightly filtered metric range path if the output can stop a motor. Do not stop a motor on a completed depth map alone.</w:t>
      </w:r>
    </w:p>
    <w:p>
      <w:pPr>
        <w:spacing w:after="160" w:line="360" w:lineRule="auto"/>
        <w:ind w:firstLine="432"/>
        <w:jc w:val="both"/>
      </w:pPr>
      <w:r>
        <w:rPr>
          <w:rFonts w:ascii="Times New Roman" w:hAnsi="Times New Roman" w:eastAsia="Times New Roman"/>
          <w:b w:val="0"/>
          <w:i w:val="0"/>
          <w:sz w:val="22"/>
        </w:rPr>
        <w:t>10. Re-test on the real surfaces and the real lighting. Indoor rankings reorder outdoors [4].</w:t>
      </w:r>
    </w:p>
    <w:p>
      <w:pPr>
        <w:pStyle w:val="Heading1"/>
      </w:pPr>
      <w:r>
        <w:rPr>
          <w:rFonts w:ascii="Times New Roman" w:hAnsi="Times New Roman"/>
          <w:color w:val="1F2937"/>
        </w:rPr>
        <w:t>5. Challenges and future perspectives</w:t>
      </w:r>
    </w:p>
    <w:p>
      <w:pPr>
        <w:pStyle w:val="Heading2"/>
      </w:pPr>
      <w:r>
        <w:rPr>
          <w:rFonts w:ascii="Times New Roman" w:hAnsi="Times New Roman"/>
          <w:color w:val="1F2937"/>
        </w:rPr>
        <w:t>5.1 Persistent deployment problems</w:t>
      </w:r>
    </w:p>
    <w:p>
      <w:pPr>
        <w:spacing w:after="160" w:line="360" w:lineRule="auto"/>
        <w:ind w:firstLine="432"/>
        <w:jc w:val="both"/>
      </w:pPr>
      <w:r>
        <w:rPr>
          <w:rFonts w:ascii="Times New Roman" w:hAnsi="Times New Roman" w:eastAsia="Times New Roman"/>
          <w:b w:val="0"/>
          <w:i w:val="0"/>
          <w:sz w:val="22"/>
        </w:rPr>
        <w:t>Published algorithms sometimes describe leftover ranging error as a temporary software problem. Fielded cells suggest a slower picture. Table 7 splits mitigations that already ship from ideas that remain in the laboratory.</w:t>
      </w:r>
    </w:p>
    <w:p>
      <w:pPr>
        <w:spacing w:after="160" w:line="360" w:lineRule="auto"/>
        <w:ind w:firstLine="432"/>
        <w:jc w:val="both"/>
      </w:pPr>
      <w:r>
        <w:rPr>
          <w:rFonts w:ascii="Times New Roman" w:hAnsi="Times New Roman" w:eastAsia="Times New Roman"/>
          <w:b w:val="0"/>
          <w:i w:val="0"/>
          <w:sz w:val="22"/>
        </w:rPr>
        <w:t>Environment and materials. NIR-based cameras saturate in sunlight [4,15]. Specular and transparent objects violate the single-bounce assumption and produce holes or biased ranges [7,52]. Coded and multi-frequency ToF can unmix some multipath, but they add capture time or hardware that a cheap module does not have [7,52]. Low-reflectance foam and black rubber starve the illuminator. Polarization, multi-frequency ToF, and radar fill-in help; none is universal. Comparative tests of ten indoor depth cameras remain the most useful reminder that material and lighting can reorder the ranking of otherwise similar devices [4].</w:t>
      </w:r>
    </w:p>
    <w:p>
      <w:pPr>
        <w:spacing w:after="160" w:line="360" w:lineRule="auto"/>
        <w:ind w:firstLine="432"/>
        <w:jc w:val="both"/>
      </w:pPr>
      <w:r>
        <w:rPr>
          <w:rFonts w:ascii="Times New Roman" w:hAnsi="Times New Roman" w:eastAsia="Times New Roman"/>
          <w:b w:val="0"/>
          <w:i w:val="0"/>
          <w:sz w:val="22"/>
        </w:rPr>
        <w:t>Compute and power. Dense SLAM, TSDF fusion, and point-cloud networks are still expensive on a battery [1,21,83]. The illuminator, not only the GPU, shortens UAV endurance [2,21]. Event-based and neuromorphic pipelines are promising where the scene is sparse in time [28,142,157], but they require a different software stack.</w:t>
      </w:r>
    </w:p>
    <w:p>
      <w:pPr>
        <w:spacing w:after="160" w:line="360" w:lineRule="auto"/>
        <w:ind w:firstLine="432"/>
        <w:jc w:val="both"/>
      </w:pPr>
      <w:r>
        <w:rPr>
          <w:rFonts w:ascii="Times New Roman" w:hAnsi="Times New Roman" w:eastAsia="Times New Roman"/>
          <w:b w:val="0"/>
          <w:i w:val="0"/>
          <w:sz w:val="22"/>
        </w:rPr>
        <w:t>Calibration and time. Multi-sensor extrinsics drift with temperature and shock. A one-degree boresight error is negligible for a room-scale display and unacceptable for a 50 m LiDAR-camera fusion [10,61]. Online self-calibration exists in research estimators [66,87]; it is not yet a maintenance-free commodity. Asynchronous streams and sensor dropouts can make a naively fused estimate worse than the best single sensor [31,62].</w:t>
      </w:r>
    </w:p>
    <w:p>
      <w:pPr>
        <w:spacing w:after="160" w:line="360" w:lineRule="auto"/>
        <w:ind w:firstLine="432"/>
        <w:jc w:val="both"/>
      </w:pPr>
      <w:r>
        <w:rPr>
          <w:rFonts w:ascii="Times New Roman" w:hAnsi="Times New Roman" w:eastAsia="Times New Roman"/>
          <w:b w:val="0"/>
          <w:i w:val="0"/>
          <w:sz w:val="22"/>
        </w:rPr>
        <w:t>Interfaces and cost. Unlike USB webcams, depth devices still disagree on coordinate frames, distortion models, and confidence channels [4,20]. High-grade solid-state LiDAR remains expensive relative to the rest of a service robot [10]. Standardization would save more engineering time than another incremental denoiser.</w:t>
      </w:r>
    </w:p>
    <w:p>
      <w:pPr>
        <w:spacing w:before="80" w:after="240"/>
        <w:ind w:firstLine="0"/>
        <w:jc w:val="both"/>
      </w:pPr>
      <w:r>
        <w:rPr>
          <w:rFonts w:ascii="Times New Roman" w:hAnsi="Times New Roman" w:eastAsia="Times New Roman"/>
          <w:b w:val="0"/>
          <w:i/>
          <w:sz w:val="20"/>
        </w:rPr>
        <w:t>Table 7. Challenges and the honesty level of current mitigations.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6"/>
              </w:rPr>
              <w:t>Domain</w:t>
            </w:r>
          </w:p>
        </w:tc>
        <w:tc>
          <w:tcPr>
            <w:tcW w:type="dxa" w:w="2340"/>
          </w:tcPr>
          <w:p>
            <w:r/>
            <w:r>
              <w:rPr>
                <w:rFonts w:ascii="Times New Roman" w:hAnsi="Times New Roman" w:eastAsia="Times New Roman"/>
                <w:b/>
                <w:i w:val="0"/>
                <w:sz w:val="16"/>
              </w:rPr>
              <w:t>Concrete problem</w:t>
            </w:r>
          </w:p>
        </w:tc>
        <w:tc>
          <w:tcPr>
            <w:tcW w:type="dxa" w:w="2340"/>
          </w:tcPr>
          <w:p>
            <w:r/>
            <w:r>
              <w:rPr>
                <w:rFonts w:ascii="Times New Roman" w:hAnsi="Times New Roman" w:eastAsia="Times New Roman"/>
                <w:b/>
                <w:i w:val="0"/>
                <w:sz w:val="16"/>
              </w:rPr>
              <w:t>Pathway that already ships</w:t>
            </w:r>
          </w:p>
        </w:tc>
        <w:tc>
          <w:tcPr>
            <w:tcW w:type="dxa" w:w="2340"/>
          </w:tcPr>
          <w:p>
            <w:r/>
            <w:r>
              <w:rPr>
                <w:rFonts w:ascii="Times New Roman" w:hAnsi="Times New Roman" w:eastAsia="Times New Roman"/>
                <w:b/>
                <w:i w:val="0"/>
                <w:sz w:val="16"/>
              </w:rPr>
              <w:t>Pathway still in research</w:t>
            </w:r>
          </w:p>
        </w:tc>
      </w:tr>
      <w:tr>
        <w:tc>
          <w:tcPr>
            <w:tcW w:type="dxa" w:w="2340"/>
          </w:tcPr>
          <w:p>
            <w:r/>
            <w:r>
              <w:rPr>
                <w:rFonts w:ascii="Times New Roman" w:hAnsi="Times New Roman" w:eastAsia="Times New Roman"/>
                <w:b w:val="0"/>
                <w:i w:val="0"/>
                <w:sz w:val="16"/>
              </w:rPr>
              <w:t>Environment</w:t>
            </w:r>
          </w:p>
        </w:tc>
        <w:tc>
          <w:tcPr>
            <w:tcW w:type="dxa" w:w="2340"/>
          </w:tcPr>
          <w:p>
            <w:r/>
            <w:r>
              <w:rPr>
                <w:rFonts w:ascii="Times New Roman" w:hAnsi="Times New Roman" w:eastAsia="Times New Roman"/>
                <w:b w:val="0"/>
                <w:i w:val="0"/>
                <w:sz w:val="16"/>
              </w:rPr>
              <w:t>Sunlight, glass, black parts</w:t>
            </w:r>
          </w:p>
        </w:tc>
        <w:tc>
          <w:tcPr>
            <w:tcW w:type="dxa" w:w="2340"/>
          </w:tcPr>
          <w:p>
            <w:r/>
            <w:r>
              <w:rPr>
                <w:rFonts w:ascii="Times New Roman" w:hAnsi="Times New Roman" w:eastAsia="Times New Roman"/>
                <w:b w:val="0"/>
                <w:i w:val="0"/>
                <w:sz w:val="16"/>
              </w:rPr>
              <w:t>dToF/LiDAR, multi-echo, radar</w:t>
            </w:r>
          </w:p>
        </w:tc>
        <w:tc>
          <w:tcPr>
            <w:tcW w:type="dxa" w:w="2340"/>
          </w:tcPr>
          <w:p>
            <w:r/>
            <w:r>
              <w:rPr>
                <w:rFonts w:ascii="Times New Roman" w:hAnsi="Times New Roman" w:eastAsia="Times New Roman"/>
                <w:b w:val="0"/>
                <w:i w:val="0"/>
                <w:sz w:val="16"/>
              </w:rPr>
              <w:t>Polarization / hyperspectral ToF</w:t>
            </w:r>
          </w:p>
        </w:tc>
      </w:tr>
      <w:tr>
        <w:tc>
          <w:tcPr>
            <w:tcW w:type="dxa" w:w="2340"/>
          </w:tcPr>
          <w:p>
            <w:r/>
            <w:r>
              <w:rPr>
                <w:rFonts w:ascii="Times New Roman" w:hAnsi="Times New Roman" w:eastAsia="Times New Roman"/>
                <w:b w:val="0"/>
                <w:i w:val="0"/>
                <w:sz w:val="16"/>
              </w:rPr>
              <w:t>Compute</w:t>
            </w:r>
          </w:p>
        </w:tc>
        <w:tc>
          <w:tcPr>
            <w:tcW w:type="dxa" w:w="2340"/>
          </w:tcPr>
          <w:p>
            <w:r/>
            <w:r>
              <w:rPr>
                <w:rFonts w:ascii="Times New Roman" w:hAnsi="Times New Roman" w:eastAsia="Times New Roman"/>
                <w:b w:val="0"/>
                <w:i w:val="0"/>
                <w:sz w:val="16"/>
              </w:rPr>
              <w:t>Dense 3D + semantics on-device</w:t>
            </w:r>
          </w:p>
        </w:tc>
        <w:tc>
          <w:tcPr>
            <w:tcW w:type="dxa" w:w="2340"/>
          </w:tcPr>
          <w:p>
            <w:r/>
            <w:r>
              <w:rPr>
                <w:rFonts w:ascii="Times New Roman" w:hAnsi="Times New Roman" w:eastAsia="Times New Roman"/>
                <w:b w:val="0"/>
                <w:i w:val="0"/>
                <w:sz w:val="16"/>
              </w:rPr>
              <w:t>NPU for 2D nets; sparse maps</w:t>
            </w:r>
          </w:p>
        </w:tc>
        <w:tc>
          <w:tcPr>
            <w:tcW w:type="dxa" w:w="2340"/>
          </w:tcPr>
          <w:p>
            <w:r/>
            <w:r>
              <w:rPr>
                <w:rFonts w:ascii="Times New Roman" w:hAnsi="Times New Roman" w:eastAsia="Times New Roman"/>
                <w:b w:val="0"/>
                <w:i w:val="0"/>
                <w:sz w:val="16"/>
              </w:rPr>
              <w:t>Event + spiking co-design [28,158,159]</w:t>
            </w:r>
          </w:p>
        </w:tc>
      </w:tr>
      <w:tr>
        <w:tc>
          <w:tcPr>
            <w:tcW w:type="dxa" w:w="2340"/>
          </w:tcPr>
          <w:p>
            <w:r/>
            <w:r>
              <w:rPr>
                <w:rFonts w:ascii="Times New Roman" w:hAnsi="Times New Roman" w:eastAsia="Times New Roman"/>
                <w:b w:val="0"/>
                <w:i w:val="0"/>
                <w:sz w:val="16"/>
              </w:rPr>
              <w:t>Integration</w:t>
            </w:r>
          </w:p>
        </w:tc>
        <w:tc>
          <w:tcPr>
            <w:tcW w:type="dxa" w:w="2340"/>
          </w:tcPr>
          <w:p>
            <w:r/>
            <w:r>
              <w:rPr>
                <w:rFonts w:ascii="Times New Roman" w:hAnsi="Times New Roman" w:eastAsia="Times New Roman"/>
                <w:b w:val="0"/>
                <w:i w:val="0"/>
                <w:sz w:val="16"/>
              </w:rPr>
              <w:t>Extrinsics, time, dropouts</w:t>
            </w:r>
          </w:p>
        </w:tc>
        <w:tc>
          <w:tcPr>
            <w:tcW w:type="dxa" w:w="2340"/>
          </w:tcPr>
          <w:p>
            <w:r/>
            <w:r>
              <w:rPr>
                <w:rFonts w:ascii="Times New Roman" w:hAnsi="Times New Roman" w:eastAsia="Times New Roman"/>
                <w:b w:val="0"/>
                <w:i w:val="0"/>
                <w:sz w:val="16"/>
              </w:rPr>
              <w:t>Factory calibration; hardware sync</w:t>
            </w:r>
          </w:p>
        </w:tc>
        <w:tc>
          <w:tcPr>
            <w:tcW w:type="dxa" w:w="2340"/>
          </w:tcPr>
          <w:p>
            <w:r/>
            <w:r>
              <w:rPr>
                <w:rFonts w:ascii="Times New Roman" w:hAnsi="Times New Roman" w:eastAsia="Times New Roman"/>
                <w:b w:val="0"/>
                <w:i w:val="0"/>
                <w:sz w:val="16"/>
              </w:rPr>
              <w:t>Lifelong self-calibration</w:t>
            </w:r>
          </w:p>
        </w:tc>
      </w:tr>
      <w:tr>
        <w:tc>
          <w:tcPr>
            <w:tcW w:type="dxa" w:w="2340"/>
          </w:tcPr>
          <w:p>
            <w:r/>
            <w:r>
              <w:rPr>
                <w:rFonts w:ascii="Times New Roman" w:hAnsi="Times New Roman" w:eastAsia="Times New Roman"/>
                <w:b w:val="0"/>
                <w:i w:val="0"/>
                <w:sz w:val="16"/>
              </w:rPr>
              <w:t>Semantics</w:t>
            </w:r>
          </w:p>
        </w:tc>
        <w:tc>
          <w:tcPr>
            <w:tcW w:type="dxa" w:w="2340"/>
          </w:tcPr>
          <w:p>
            <w:r/>
            <w:r>
              <w:rPr>
                <w:rFonts w:ascii="Times New Roman" w:hAnsi="Times New Roman" w:eastAsia="Times New Roman"/>
                <w:b w:val="0"/>
                <w:i w:val="0"/>
                <w:sz w:val="16"/>
              </w:rPr>
              <w:t>Novel clutter, moving people</w:t>
            </w:r>
          </w:p>
        </w:tc>
        <w:tc>
          <w:tcPr>
            <w:tcW w:type="dxa" w:w="2340"/>
          </w:tcPr>
          <w:p>
            <w:r/>
            <w:r>
              <w:rPr>
                <w:rFonts w:ascii="Times New Roman" w:hAnsi="Times New Roman" w:eastAsia="Times New Roman"/>
                <w:b w:val="0"/>
                <w:i w:val="0"/>
                <w:sz w:val="16"/>
              </w:rPr>
              <w:t>Closed-set 3D detectors</w:t>
            </w:r>
          </w:p>
        </w:tc>
        <w:tc>
          <w:tcPr>
            <w:tcW w:type="dxa" w:w="2340"/>
          </w:tcPr>
          <w:p>
            <w:r/>
            <w:r>
              <w:rPr>
                <w:rFonts w:ascii="Times New Roman" w:hAnsi="Times New Roman" w:eastAsia="Times New Roman"/>
                <w:b w:val="0"/>
                <w:i w:val="0"/>
                <w:sz w:val="16"/>
              </w:rPr>
              <w:t>3D foundation models, Sim2Real</w:t>
            </w:r>
          </w:p>
        </w:tc>
      </w:tr>
      <w:tr>
        <w:tc>
          <w:tcPr>
            <w:tcW w:type="dxa" w:w="2340"/>
          </w:tcPr>
          <w:p>
            <w:r/>
            <w:r>
              <w:rPr>
                <w:rFonts w:ascii="Times New Roman" w:hAnsi="Times New Roman" w:eastAsia="Times New Roman"/>
                <w:b w:val="0"/>
                <w:i w:val="0"/>
                <w:sz w:val="16"/>
              </w:rPr>
              <w:t>Cost / API</w:t>
            </w:r>
          </w:p>
        </w:tc>
        <w:tc>
          <w:tcPr>
            <w:tcW w:type="dxa" w:w="2340"/>
          </w:tcPr>
          <w:p>
            <w:r/>
            <w:r>
              <w:rPr>
                <w:rFonts w:ascii="Times New Roman" w:hAnsi="Times New Roman" w:eastAsia="Times New Roman"/>
                <w:b w:val="0"/>
                <w:i w:val="0"/>
                <w:sz w:val="16"/>
              </w:rPr>
              <w:t>Proprietary frames, high unit cost</w:t>
            </w:r>
          </w:p>
        </w:tc>
        <w:tc>
          <w:tcPr>
            <w:tcW w:type="dxa" w:w="2340"/>
          </w:tcPr>
          <w:p>
            <w:r/>
            <w:r>
              <w:rPr>
                <w:rFonts w:ascii="Times New Roman" w:hAnsi="Times New Roman" w:eastAsia="Times New Roman"/>
                <w:b w:val="0"/>
                <w:i w:val="0"/>
                <w:sz w:val="16"/>
              </w:rPr>
              <w:t>ROS drivers; a few de-facto SDKs</w:t>
            </w:r>
          </w:p>
        </w:tc>
        <w:tc>
          <w:tcPr>
            <w:tcW w:type="dxa" w:w="2340"/>
          </w:tcPr>
          <w:p>
            <w:r/>
            <w:r>
              <w:rPr>
                <w:rFonts w:ascii="Times New Roman" w:hAnsi="Times New Roman" w:eastAsia="Times New Roman"/>
                <w:b w:val="0"/>
                <w:i w:val="0"/>
                <w:sz w:val="16"/>
              </w:rPr>
              <w:t>Safety-rated, interoperable depth</w:t>
            </w:r>
          </w:p>
        </w:tc>
      </w:tr>
    </w:tbl>
    <w:p/>
    <w:p>
      <w:pPr>
        <w:pStyle w:val="Heading2"/>
      </w:pPr>
      <w:r>
        <w:rPr>
          <w:rFonts w:ascii="Times New Roman" w:hAnsi="Times New Roman"/>
          <w:color w:val="1F2937"/>
        </w:rPr>
        <w:t>5.2 Outlook</w:t>
      </w:r>
    </w:p>
    <w:p>
      <w:pPr>
        <w:spacing w:after="160" w:line="360" w:lineRule="auto"/>
        <w:ind w:firstLine="432"/>
        <w:jc w:val="both"/>
      </w:pPr>
      <w:r>
        <w:rPr>
          <w:rFonts w:ascii="Times New Roman" w:hAnsi="Times New Roman" w:eastAsia="Times New Roman"/>
          <w:b w:val="0"/>
          <w:i w:val="0"/>
          <w:sz w:val="22"/>
        </w:rPr>
        <w:t>Event-based and neuromorphic sensing. Asynchronous pixels report contrast changes at microsecond latency and high dynamic range [28,157,160]. Combined with pulsed illumination they can support low-power depth for high-speed robots [142,143,144,161,162]. Automotive work has already shown that event cameras can close a low-latency perception loop that frame cameras miss [163]. Co-design with spiking processors aims to cut the energy of spatial reasoning [158,159]. In the next product cycle those pipelines are more likely to sit beside frame-based RGB-D than to retire it.</w:t>
      </w:r>
    </w:p>
    <w:p>
      <w:pPr>
        <w:spacing w:after="160" w:line="360" w:lineRule="auto"/>
        <w:ind w:firstLine="432"/>
        <w:jc w:val="both"/>
      </w:pPr>
      <w:r>
        <w:rPr>
          <w:rFonts w:ascii="Times New Roman" w:hAnsi="Times New Roman" w:eastAsia="Times New Roman"/>
          <w:b w:val="0"/>
          <w:i w:val="0"/>
          <w:sz w:val="22"/>
        </w:rPr>
        <w:t>AI near the sensor. Depth completion and a first detection head are moving into image-signal processors and sensor stacks [12,21,74]. The engineering gain is bandwidth: a robot can ship a confidence-weighted cloud or a set of objects instead of a raw 30 Hz volume. The engineering risk is silent metric failure. Safety-related channels should keep a raw or lightly filtered range path.</w:t>
      </w:r>
    </w:p>
    <w:p>
      <w:pPr>
        <w:spacing w:after="160" w:line="360" w:lineRule="auto"/>
        <w:ind w:firstLine="432"/>
        <w:jc w:val="both"/>
      </w:pPr>
      <w:r>
        <w:rPr>
          <w:rFonts w:ascii="Times New Roman" w:hAnsi="Times New Roman" w:eastAsia="Times New Roman"/>
          <w:b w:val="0"/>
          <w:i w:val="0"/>
          <w:sz w:val="22"/>
        </w:rPr>
        <w:t>Richer fusion. Depth-RGB-IMU is already standard. Adding millimetre-wave radar (fog, rain, radial velocity) and thermal cameras is the practical next step, already visible in automotive datasets [62,131]. The unsolved part is a fusion integrity layer: knowing when to stop trusting a modality.</w:t>
      </w:r>
    </w:p>
    <w:p>
      <w:pPr>
        <w:spacing w:after="160" w:line="360" w:lineRule="auto"/>
        <w:ind w:firstLine="432"/>
        <w:jc w:val="both"/>
      </w:pPr>
      <w:r>
        <w:rPr>
          <w:rFonts w:ascii="Times New Roman" w:hAnsi="Times New Roman" w:eastAsia="Times New Roman"/>
          <w:b w:val="0"/>
          <w:i w:val="0"/>
          <w:sz w:val="22"/>
        </w:rPr>
        <w:t>Photonics and materials. Metalenses and other flat optics can shrink camera modules [164]. Chip-scale optical phased arrays and MEMS-on-photonics LiDAR attack the scanner itself [57,58,59,60]. First-photon imaging and non-line-of-sight reconstructions show what is physically possible at extreme photon counts [165,166]. They are not yet bill-of-materials options for a warehouse AMR. Neural radiance fields and 3D Gaussian splatting are changing how a reconstructed scene is stored and rendered [167,168]. For a mechatronic stack they are still map representations, not replacements for a metric range channel that can stop a motor [108,109].</w:t>
      </w:r>
    </w:p>
    <w:p>
      <w:pPr>
        <w:spacing w:after="160" w:line="360" w:lineRule="auto"/>
        <w:ind w:firstLine="432"/>
        <w:jc w:val="both"/>
      </w:pPr>
      <w:r>
        <w:rPr>
          <w:rFonts w:ascii="Times New Roman" w:hAnsi="Times New Roman" w:eastAsia="Times New Roman"/>
          <w:b w:val="0"/>
          <w:i w:val="0"/>
          <w:sz w:val="22"/>
        </w:rPr>
        <w:t>Infrastructure sensing. Ceiling-mounted depth in factories and intelligent spaces can offload onboard mapping. The idea is sound. The obstacles are privacy, networking, and a shared metric frame that every vendor agrees to.</w:t>
      </w:r>
    </w:p>
    <w:p>
      <w:pPr>
        <w:pStyle w:val="Heading1"/>
      </w:pPr>
      <w:r>
        <w:rPr>
          <w:rFonts w:ascii="Times New Roman" w:hAnsi="Times New Roman"/>
          <w:color w:val="1F2937"/>
        </w:rPr>
        <w:t>6. Conclusion</w:t>
      </w:r>
    </w:p>
    <w:p>
      <w:pPr>
        <w:spacing w:after="160" w:line="360" w:lineRule="auto"/>
        <w:ind w:firstLine="432"/>
        <w:jc w:val="both"/>
      </w:pPr>
      <w:r>
        <w:rPr>
          <w:rFonts w:ascii="Times New Roman" w:hAnsi="Times New Roman" w:eastAsia="Times New Roman"/>
          <w:b w:val="0"/>
          <w:i w:val="0"/>
          <w:sz w:val="22"/>
        </w:rPr>
        <w:t>Depth vision reached factory robots, indoor bases, and small UAVs through three overlapping hardware waves rather than through a single replacement chain. Structured light made dense, inexpensive, close-range geometry ordinary. ToF shrank that measurement onto mobile heads and phones. Solid-state LiDAR then made long-range ranging compatible with vibration-sensitive airframes. Completion, tight-coupled odometry, RGB-D SLAM, and 3D semantics converted those measurements into poses, maps, grasps, and safety zones.</w:t>
      </w:r>
    </w:p>
    <w:p>
      <w:pPr>
        <w:spacing w:after="160" w:line="360" w:lineRule="auto"/>
        <w:ind w:firstLine="432"/>
        <w:jc w:val="both"/>
      </w:pPr>
      <w:r>
        <w:rPr>
          <w:rFonts w:ascii="Times New Roman" w:hAnsi="Times New Roman" w:eastAsia="Times New Roman"/>
          <w:b w:val="0"/>
          <w:i w:val="0"/>
          <w:sz w:val="22"/>
        </w:rPr>
        <w:t>What still limits deployment is mostly physics and organisation: sunlight and materials, watts and memory, calibration drift, and coordinate frames that differ by vendor. The next useful stack is therefore unlikely to be one universal camera. It is more likely to be a short set of complementary ranges, an estimator that reports when it should be ignored, and, where the factory allows it, a shared map that each shift does not have to rebuild.</w:t>
      </w:r>
    </w:p>
    <w:p>
      <w:pPr>
        <w:spacing w:after="160" w:line="360" w:lineRule="auto"/>
        <w:ind w:firstLine="432"/>
        <w:jc w:val="both"/>
      </w:pPr>
      <w:r>
        <w:rPr>
          <w:rFonts w:ascii="Times New Roman" w:hAnsi="Times New Roman" w:eastAsia="Times New Roman"/>
          <w:b w:val="0"/>
          <w:i w:val="0"/>
          <w:sz w:val="22"/>
        </w:rPr>
        <w:t>The practical close is conservative. Pick the family from the operating envelope rather than from the marketing generation. Put calibration, lighting, and a warm-up interval on the same budget line as the camera. Keep a lightly filtered metric range path whenever the output can stop a motor. Use public benchmarks to see where a method was tested, then repeat the test on the surfaces, lighting, and safety integrity of the actual cell or airframe.</w:t>
      </w:r>
    </w:p>
    <w:p>
      <w:pPr>
        <w:pStyle w:val="Heading1"/>
      </w:pPr>
      <w:r>
        <w:rPr>
          <w:rFonts w:ascii="Times New Roman" w:hAnsi="Times New Roman"/>
          <w:color w:val="1F2937"/>
        </w:rPr>
        <w:t>Author contributions</w:t>
      </w:r>
    </w:p>
    <w:p>
      <w:pPr>
        <w:spacing w:after="160" w:line="360" w:lineRule="auto"/>
        <w:ind w:firstLine="432"/>
        <w:jc w:val="both"/>
      </w:pPr>
      <w:r>
        <w:rPr>
          <w:rFonts w:ascii="Times New Roman" w:hAnsi="Times New Roman" w:eastAsia="Times New Roman"/>
          <w:b w:val="0"/>
          <w:i w:val="0"/>
          <w:sz w:val="22"/>
        </w:rPr>
        <w:t>Bo Zhang drafted the review, organized the literature, and prepared the comparative tables and figures. Hongchao Cui conceived the hardware-centered scope, revised the manuscript, and supervised the work. Both authors approved the final version.</w:t>
      </w:r>
    </w:p>
    <w:p>
      <w:pPr>
        <w:pStyle w:val="Heading1"/>
      </w:pPr>
      <w:r>
        <w:rPr>
          <w:rFonts w:ascii="Times New Roman" w:hAnsi="Times New Roman"/>
          <w:color w:val="1F2937"/>
        </w:rPr>
        <w:t>Funding</w:t>
      </w:r>
    </w:p>
    <w:p>
      <w:pPr>
        <w:spacing w:after="160" w:line="360" w:lineRule="auto"/>
        <w:ind w:firstLine="432"/>
        <w:jc w:val="both"/>
      </w:pPr>
      <w:r>
        <w:rPr>
          <w:rFonts w:ascii="Times New Roman" w:hAnsi="Times New Roman" w:eastAsia="Times New Roman"/>
          <w:b w:val="0"/>
          <w:i w:val="0"/>
          <w:sz w:val="22"/>
        </w:rPr>
        <w:t>This review received no specific external funding. The authors will replace this sentence with grant numbers if required by their institution.</w:t>
      </w:r>
    </w:p>
    <w:p>
      <w:pPr>
        <w:pStyle w:val="Heading1"/>
      </w:pPr>
      <w:r>
        <w:rPr>
          <w:rFonts w:ascii="Times New Roman" w:hAnsi="Times New Roman"/>
          <w:color w:val="1F2937"/>
        </w:rPr>
        <w:t>Conflicts of interest</w:t>
      </w:r>
    </w:p>
    <w:p>
      <w:pPr>
        <w:spacing w:after="160" w:line="360" w:lineRule="auto"/>
        <w:ind w:firstLine="432"/>
        <w:jc w:val="both"/>
      </w:pPr>
      <w:r>
        <w:rPr>
          <w:rFonts w:ascii="Times New Roman" w:hAnsi="Times New Roman" w:eastAsia="Times New Roman"/>
          <w:b w:val="0"/>
          <w:i w:val="0"/>
          <w:sz w:val="22"/>
        </w:rPr>
        <w:t>The authors declare no conflict of interest.</w:t>
      </w:r>
    </w:p>
    <w:p>
      <w:pPr>
        <w:pStyle w:val="Heading1"/>
      </w:pPr>
      <w:r>
        <w:rPr>
          <w:rFonts w:ascii="Times New Roman" w:hAnsi="Times New Roman"/>
          <w:color w:val="1F2937"/>
        </w:rPr>
        <w:t>Data availability</w:t>
      </w:r>
    </w:p>
    <w:p>
      <w:pPr>
        <w:spacing w:after="160" w:line="360" w:lineRule="auto"/>
        <w:ind w:firstLine="432"/>
        <w:jc w:val="both"/>
      </w:pPr>
      <w:r>
        <w:rPr>
          <w:rFonts w:ascii="Times New Roman" w:hAnsi="Times New Roman" w:eastAsia="Times New Roman"/>
          <w:b w:val="0"/>
          <w:i w:val="0"/>
          <w:sz w:val="22"/>
        </w:rPr>
        <w:t>No new datasets were generated. All cited sources are listed in the References.</w:t>
      </w:r>
    </w:p>
    <w:p>
      <w:pPr>
        <w:pStyle w:val="Heading1"/>
      </w:pPr>
      <w:r>
        <w:rPr>
          <w:rFonts w:ascii="Times New Roman" w:hAnsi="Times New Roman"/>
          <w:color w:val="1F2937"/>
        </w:rPr>
        <w:t>Acknowledgments</w:t>
      </w:r>
    </w:p>
    <w:p>
      <w:pPr>
        <w:spacing w:after="160" w:line="360" w:lineRule="auto"/>
        <w:ind w:firstLine="432"/>
        <w:jc w:val="both"/>
      </w:pPr>
      <w:r>
        <w:rPr>
          <w:rFonts w:ascii="Times New Roman" w:hAnsi="Times New Roman" w:eastAsia="Times New Roman"/>
          <w:b w:val="0"/>
          <w:i w:val="0"/>
          <w:sz w:val="22"/>
        </w:rPr>
        <w:t>The authors thank colleagues who commented on an earlier draft. Any remaining errors are the authors' own.</w:t>
      </w:r>
    </w:p>
    <w:p>
      <w:pPr>
        <w:pStyle w:val="Heading1"/>
      </w:pPr>
      <w:r>
        <w:rPr>
          <w:rFonts w:ascii="Times New Roman" w:hAnsi="Times New Roman"/>
          <w:color w:val="1F2937"/>
        </w:rPr>
        <w:t>References</w:t>
      </w:r>
    </w:p>
    <w:p>
      <w:pPr>
        <w:spacing w:after="120" w:line="276" w:lineRule="auto"/>
        <w:ind w:left="504" w:hanging="504"/>
      </w:pPr>
      <w:r>
        <w:rPr>
          <w:rFonts w:ascii="Times New Roman" w:hAnsi="Times New Roman" w:eastAsia="Times New Roman"/>
          <w:b w:val="0"/>
          <w:i w:val="0"/>
          <w:sz w:val="20"/>
        </w:rPr>
        <w:t>[1] Cadena C, Carlone L, Carrillo H, Latif Y, Scaramuzza D, Neira J, Reid I, Leonard JJ. Past, present, and future of simultaneous localization and mapping: Toward the robust-perception age. IEEE Transactions on Robotics. 2016;32(6):1309-1332. doi:10.1109/TRO.2016.2624754</w:t>
      </w:r>
    </w:p>
    <w:p>
      <w:pPr>
        <w:spacing w:after="120" w:line="276" w:lineRule="auto"/>
        <w:ind w:left="504" w:hanging="504"/>
      </w:pPr>
      <w:r>
        <w:rPr>
          <w:rFonts w:ascii="Times New Roman" w:hAnsi="Times New Roman" w:eastAsia="Times New Roman"/>
          <w:b w:val="0"/>
          <w:i w:val="0"/>
          <w:sz w:val="20"/>
        </w:rPr>
        <w:t>[2] Floreano D, Wood RJ. Science, technology and the future of small autonomous drones. Nature. 2015;521:460-466. doi:10.1038/nature14542</w:t>
      </w:r>
    </w:p>
    <w:p>
      <w:pPr>
        <w:spacing w:after="120" w:line="276" w:lineRule="auto"/>
        <w:ind w:left="504" w:hanging="504"/>
      </w:pPr>
      <w:r>
        <w:rPr>
          <w:rFonts w:ascii="Times New Roman" w:hAnsi="Times New Roman" w:eastAsia="Times New Roman"/>
          <w:b w:val="0"/>
          <w:i w:val="0"/>
          <w:sz w:val="20"/>
        </w:rPr>
        <w:t>[3] Villani V, Pini F, Leali F, Secchi C. Survey on human-robot collaboration in industrial settings: Safety, intuitive interfaces and applications. Mechatronics. 2018;55:248-266. doi:10.1016/j.mechatronics.2018.02.009</w:t>
      </w:r>
    </w:p>
    <w:p>
      <w:pPr>
        <w:spacing w:after="120" w:line="276" w:lineRule="auto"/>
        <w:ind w:left="504" w:hanging="504"/>
      </w:pPr>
      <w:r>
        <w:rPr>
          <w:rFonts w:ascii="Times New Roman" w:hAnsi="Times New Roman" w:eastAsia="Times New Roman"/>
          <w:b w:val="0"/>
          <w:i w:val="0"/>
          <w:sz w:val="20"/>
        </w:rPr>
        <w:t>[4] Halmetschlager-Funek G, Suchi M, Kampel M, Vincze M. An empirical evaluation of ten depth cameras: Bias, precision, lateral noise, different lighting conditions and materials, and multiple sensor setups in indoor environments. IEEE Robotics and Automation Magazine. 2019;26(1):67-77. doi:10.1109/MRA.2018.2852795</w:t>
      </w:r>
    </w:p>
    <w:p>
      <w:pPr>
        <w:spacing w:after="120" w:line="276" w:lineRule="auto"/>
        <w:ind w:left="504" w:hanging="504"/>
      </w:pPr>
      <w:r>
        <w:rPr>
          <w:rFonts w:ascii="Times New Roman" w:hAnsi="Times New Roman" w:eastAsia="Times New Roman"/>
          <w:b w:val="0"/>
          <w:i w:val="0"/>
          <w:sz w:val="20"/>
        </w:rPr>
        <w:t>[5] Zhang S. High-speed 3D shape measurement with structured light methods: A review. Optics and Lasers in Engineering. 2012;50(8):1067-1074. doi:10.1016/j.optlaseng.2012.03.004</w:t>
      </w:r>
    </w:p>
    <w:p>
      <w:pPr>
        <w:spacing w:after="120" w:line="276" w:lineRule="auto"/>
        <w:ind w:left="504" w:hanging="504"/>
      </w:pPr>
      <w:r>
        <w:rPr>
          <w:rFonts w:ascii="Times New Roman" w:hAnsi="Times New Roman" w:eastAsia="Times New Roman"/>
          <w:b w:val="0"/>
          <w:i w:val="0"/>
          <w:sz w:val="20"/>
        </w:rPr>
        <w:t>[6] Geng J. Structured-light 3D surface imaging: a tutorial. Advances in Optics and Photonics. 2011;3(2):128-160. doi:10.1364/AOP.3.000128</w:t>
      </w:r>
    </w:p>
    <w:p>
      <w:pPr>
        <w:spacing w:after="120" w:line="276" w:lineRule="auto"/>
        <w:ind w:left="504" w:hanging="504"/>
      </w:pPr>
      <w:r>
        <w:rPr>
          <w:rFonts w:ascii="Times New Roman" w:hAnsi="Times New Roman" w:eastAsia="Times New Roman"/>
          <w:b w:val="0"/>
          <w:i w:val="0"/>
          <w:sz w:val="20"/>
        </w:rPr>
        <w:t>[7] Foix S, Alenya G, Torras C. Lock-in time-of-flight (ToF) cameras: A survey. IEEE Sensors Journal. 2011;11(9):1917-1926. doi:10.1109/JSEN.2010.2101060</w:t>
      </w:r>
    </w:p>
    <w:p>
      <w:pPr>
        <w:spacing w:after="120" w:line="276" w:lineRule="auto"/>
        <w:ind w:left="504" w:hanging="504"/>
      </w:pPr>
      <w:r>
        <w:rPr>
          <w:rFonts w:ascii="Times New Roman" w:hAnsi="Times New Roman" w:eastAsia="Times New Roman"/>
          <w:b w:val="0"/>
          <w:i w:val="0"/>
          <w:sz w:val="20"/>
        </w:rPr>
        <w:t>[8] Horaud R, Hansard M, Evangelidis G, Menier C. An overview of depth cameras and range scanners based on time-of-flight technologies. Machine Vision and Applications. 2016;27(7):1005-1020. doi:10.1007/s00138-016-0784-4</w:t>
      </w:r>
    </w:p>
    <w:p>
      <w:pPr>
        <w:spacing w:after="120" w:line="276" w:lineRule="auto"/>
        <w:ind w:left="504" w:hanging="504"/>
      </w:pPr>
      <w:r>
        <w:rPr>
          <w:rFonts w:ascii="Times New Roman" w:hAnsi="Times New Roman" w:eastAsia="Times New Roman"/>
          <w:b w:val="0"/>
          <w:i w:val="0"/>
          <w:sz w:val="20"/>
        </w:rPr>
        <w:t>[9] Ho CP, Li N, Xue J, Lim LW, Chen G, Fu YH, Lee LYT. A progress review on solid-state LiDAR and nanophotonics-based LiDAR sensors. Laser &amp; Photonics Reviews. 2022;16(11):2100511. doi:10.1002/lpor.202100511</w:t>
      </w:r>
    </w:p>
    <w:p>
      <w:pPr>
        <w:spacing w:after="120" w:line="276" w:lineRule="auto"/>
        <w:ind w:left="504" w:hanging="504"/>
      </w:pPr>
      <w:r>
        <w:rPr>
          <w:rFonts w:ascii="Times New Roman" w:hAnsi="Times New Roman" w:eastAsia="Times New Roman"/>
          <w:b w:val="0"/>
          <w:i w:val="0"/>
          <w:sz w:val="20"/>
        </w:rPr>
        <w:t>[10] Roriz R, Cabral J, Gomes T. Automotive LiDAR technology: A survey. IEEE Transactions on Intelligent Transportation Systems. 2022;23(7):6282-6297. doi:10.1109/TITS.2021.3086804</w:t>
      </w:r>
    </w:p>
    <w:p>
      <w:pPr>
        <w:spacing w:after="120" w:line="276" w:lineRule="auto"/>
        <w:ind w:left="504" w:hanging="504"/>
      </w:pPr>
      <w:r>
        <w:rPr>
          <w:rFonts w:ascii="Times New Roman" w:hAnsi="Times New Roman" w:eastAsia="Times New Roman"/>
          <w:b w:val="0"/>
          <w:i w:val="0"/>
          <w:sz w:val="20"/>
        </w:rPr>
        <w:t>[11] Scharstein D, Szeliski R. A taxonomy and evaluation of dense two-frame stereo correspondence algorithms. International Journal of Computer Vision. 2002;47(1-3):7-42. doi:10.1023/A:1014573219977</w:t>
      </w:r>
    </w:p>
    <w:p>
      <w:pPr>
        <w:spacing w:after="120" w:line="276" w:lineRule="auto"/>
        <w:ind w:left="504" w:hanging="504"/>
      </w:pPr>
      <w:r>
        <w:rPr>
          <w:rFonts w:ascii="Times New Roman" w:hAnsi="Times New Roman" w:eastAsia="Times New Roman"/>
          <w:b w:val="0"/>
          <w:i w:val="0"/>
          <w:sz w:val="20"/>
        </w:rPr>
        <w:t>[12] Eigen D, Puhrsch C, Fergus R. Depth map prediction from a single image using a multi-scale deep network. In: Advances in Neural Information Processing Systems 27; 2014. p. 2366-2374.</w:t>
      </w:r>
    </w:p>
    <w:p>
      <w:pPr>
        <w:spacing w:after="120" w:line="276" w:lineRule="auto"/>
        <w:ind w:left="504" w:hanging="504"/>
      </w:pPr>
      <w:r>
        <w:rPr>
          <w:rFonts w:ascii="Times New Roman" w:hAnsi="Times New Roman" w:eastAsia="Times New Roman"/>
          <w:b w:val="0"/>
          <w:i w:val="0"/>
          <w:sz w:val="20"/>
        </w:rPr>
        <w:t>[13] Godard C, Mac Aodha O, Brostow GJ. Unsupervised monocular depth estimation with left-right consistency. In: Proceedings of the IEEE Conference on Computer Vision and Pattern Recognition (CVPR); 2017. p. 270-279. doi:10.1109/CVPR.2017.699</w:t>
      </w:r>
    </w:p>
    <w:p>
      <w:pPr>
        <w:spacing w:after="120" w:line="276" w:lineRule="auto"/>
        <w:ind w:left="504" w:hanging="504"/>
      </w:pPr>
      <w:r>
        <w:rPr>
          <w:rFonts w:ascii="Times New Roman" w:hAnsi="Times New Roman" w:eastAsia="Times New Roman"/>
          <w:b w:val="0"/>
          <w:i w:val="0"/>
          <w:sz w:val="20"/>
        </w:rPr>
        <w:t>[14] Khoshelham K, Elberink SO. Accuracy and resolution of Kinect depth data for indoor mapping applications. Sensors. 2012;12(2):1437-1454. doi:10.3390/s120201437</w:t>
      </w:r>
    </w:p>
    <w:p>
      <w:pPr>
        <w:spacing w:after="120" w:line="276" w:lineRule="auto"/>
        <w:ind w:left="504" w:hanging="504"/>
      </w:pPr>
      <w:r>
        <w:rPr>
          <w:rFonts w:ascii="Times New Roman" w:hAnsi="Times New Roman" w:eastAsia="Times New Roman"/>
          <w:b w:val="0"/>
          <w:i w:val="0"/>
          <w:sz w:val="20"/>
        </w:rPr>
        <w:t>[15] Sarbolandi H, Lefloch D, Kolb A. Kinect range sensing: Structured-light versus Time-of-Flight Kinect. Computer Vision and Image Understanding. 2015;139:1-20. doi:10.1016/j.cviu.2015.05.006</w:t>
      </w:r>
    </w:p>
    <w:p>
      <w:pPr>
        <w:spacing w:after="120" w:line="276" w:lineRule="auto"/>
        <w:ind w:left="504" w:hanging="504"/>
      </w:pPr>
      <w:r>
        <w:rPr>
          <w:rFonts w:ascii="Times New Roman" w:hAnsi="Times New Roman" w:eastAsia="Times New Roman"/>
          <w:b w:val="0"/>
          <w:i w:val="0"/>
          <w:sz w:val="20"/>
        </w:rPr>
        <w:t>[16] Shotton J, Fitzgibbon A, Cook M, Sharp T, Finocchio M, Moore R, Kipman A, Blake A. Real-time human pose recognition in parts from single depth images. In: Proceedings of the IEEE Conference on Computer Vision and Pattern Recognition (CVPR); 2011. p. 1297-1304. doi:10.1109/CVPR.2011.5995316</w:t>
      </w:r>
    </w:p>
    <w:p>
      <w:pPr>
        <w:spacing w:after="120" w:line="276" w:lineRule="auto"/>
        <w:ind w:left="504" w:hanging="504"/>
      </w:pPr>
      <w:r>
        <w:rPr>
          <w:rFonts w:ascii="Times New Roman" w:hAnsi="Times New Roman" w:eastAsia="Times New Roman"/>
          <w:b w:val="0"/>
          <w:i w:val="0"/>
          <w:sz w:val="20"/>
        </w:rPr>
        <w:t>[17] Newcombe RA, Izadi S, Hilliges O, Molyneaux D, Kim D, Davison AJ, Kohli P, Shotton J, Hodges S, Fitzgibbon A. KinectFusion: Real-time dense surface mapping and tracking. In: Proceedings of the 10th IEEE International Symposium on Mixed and Augmented Reality (ISMAR); 2011. p. 127-136. doi:10.1109/ISMAR.2011.6092378</w:t>
      </w:r>
    </w:p>
    <w:p>
      <w:pPr>
        <w:spacing w:after="120" w:line="276" w:lineRule="auto"/>
        <w:ind w:left="504" w:hanging="504"/>
      </w:pPr>
      <w:r>
        <w:rPr>
          <w:rFonts w:ascii="Times New Roman" w:hAnsi="Times New Roman" w:eastAsia="Times New Roman"/>
          <w:b w:val="0"/>
          <w:i w:val="0"/>
          <w:sz w:val="20"/>
        </w:rPr>
        <w:t>[18] Izadi S, Kim D, Hilliges O, Molyneaux D, Newcombe R, Kohli P, Shotton J, Hodges S, Freeman D, Davison A, Fitzgibbon A. KinectFusion: Real-time 3D reconstruction and interaction using a moving depth camera. In: Proceedings of the 24th Annual ACM Symposium on User Interface Software and Technology (UIST); 2011. p. 559-568. doi:10.1145/2047196.2047270</w:t>
      </w:r>
    </w:p>
    <w:p>
      <w:pPr>
        <w:spacing w:after="120" w:line="276" w:lineRule="auto"/>
        <w:ind w:left="504" w:hanging="504"/>
      </w:pPr>
      <w:r>
        <w:rPr>
          <w:rFonts w:ascii="Times New Roman" w:hAnsi="Times New Roman" w:eastAsia="Times New Roman"/>
          <w:b w:val="0"/>
          <w:i w:val="0"/>
          <w:sz w:val="20"/>
        </w:rPr>
        <w:t>[19] Henry P, Krainin M, Herbst E, Ren X, Fox D. RGB-D mapping: Using Kinect-style depth cameras for dense 3D modeling of indoor environments. The International Journal of Robotics Research. 2012;31(5):647-663. doi:10.1177/0278364911434148</w:t>
      </w:r>
    </w:p>
    <w:p>
      <w:pPr>
        <w:spacing w:after="120" w:line="276" w:lineRule="auto"/>
        <w:ind w:left="504" w:hanging="504"/>
      </w:pPr>
      <w:r>
        <w:rPr>
          <w:rFonts w:ascii="Times New Roman" w:hAnsi="Times New Roman" w:eastAsia="Times New Roman"/>
          <w:b w:val="0"/>
          <w:i w:val="0"/>
          <w:sz w:val="20"/>
        </w:rPr>
        <w:t>[20] Keselman L, Woodfill JI, Grunnet-Jepsen A, Bhowmik A. Intel RealSense stereoscopic depth cameras. In: IEEE Conference on Computer Vision and Pattern Recognition Workshops (CVPRW); 2017. p. 1267-1276. doi:10.1109/CVPRW.2017.167</w:t>
      </w:r>
    </w:p>
    <w:p>
      <w:pPr>
        <w:spacing w:after="120" w:line="276" w:lineRule="auto"/>
        <w:ind w:left="504" w:hanging="504"/>
      </w:pPr>
      <w:r>
        <w:rPr>
          <w:rFonts w:ascii="Times New Roman" w:hAnsi="Times New Roman" w:eastAsia="Times New Roman"/>
          <w:b w:val="0"/>
          <w:i w:val="0"/>
          <w:sz w:val="20"/>
        </w:rPr>
        <w:t>[21] Gyongy I, Dutton NAW, Henderson RK. Direct time-of-flight single-photon imaging. IEEE Transactions on Electron Devices. 2022;69(6):2794-2805. doi:10.1109/TED.2021.3131430</w:t>
      </w:r>
    </w:p>
    <w:p>
      <w:pPr>
        <w:spacing w:after="120" w:line="276" w:lineRule="auto"/>
        <w:ind w:left="504" w:hanging="504"/>
      </w:pPr>
      <w:r>
        <w:rPr>
          <w:rFonts w:ascii="Times New Roman" w:hAnsi="Times New Roman" w:eastAsia="Times New Roman"/>
          <w:b w:val="0"/>
          <w:i w:val="0"/>
          <w:sz w:val="20"/>
        </w:rPr>
        <w:t>[22] Kolb A, Barth E, Koch R, Larsen R. Time-of-flight cameras in computer graphics. Computer Graphics Forum. 2010;29(1):141-159. doi:10.1111/j.1467-8659.2009.01583.x</w:t>
      </w:r>
    </w:p>
    <w:p>
      <w:pPr>
        <w:spacing w:after="120" w:line="276" w:lineRule="auto"/>
        <w:ind w:left="504" w:hanging="504"/>
      </w:pPr>
      <w:r>
        <w:rPr>
          <w:rFonts w:ascii="Times New Roman" w:hAnsi="Times New Roman" w:eastAsia="Times New Roman"/>
          <w:b w:val="0"/>
          <w:i w:val="0"/>
          <w:sz w:val="20"/>
        </w:rPr>
        <w:t>[23] Zanuttigh P, Marin G, Dal Mutto C, Dominio F, Minto L, Cortelazzo GM. Time-of-Flight and Structured Light Depth Cameras: Technology and Applications. Cham: Springer; 2016. doi:10.1007/978-3-319-30973-6</w:t>
      </w:r>
    </w:p>
    <w:p>
      <w:pPr>
        <w:spacing w:after="120" w:line="276" w:lineRule="auto"/>
        <w:ind w:left="504" w:hanging="504"/>
      </w:pPr>
      <w:r>
        <w:rPr>
          <w:rFonts w:ascii="Times New Roman" w:hAnsi="Times New Roman" w:eastAsia="Times New Roman"/>
          <w:b w:val="0"/>
          <w:i w:val="0"/>
          <w:sz w:val="20"/>
        </w:rPr>
        <w:t>[24] Giancola S, Valenti M, Sala R. A Survey on 3D Cameras: Metrological Comparison of Time-of-Flight, Structured-Light and Active Stereoscopy Technologies. Cham: Springer; 2018. doi:10.1007/978-3-319-91761-0</w:t>
      </w:r>
    </w:p>
    <w:p>
      <w:pPr>
        <w:spacing w:after="120" w:line="276" w:lineRule="auto"/>
        <w:ind w:left="504" w:hanging="504"/>
      </w:pPr>
      <w:r>
        <w:rPr>
          <w:rFonts w:ascii="Times New Roman" w:hAnsi="Times New Roman" w:eastAsia="Times New Roman"/>
          <w:b w:val="0"/>
          <w:i w:val="0"/>
          <w:sz w:val="20"/>
        </w:rPr>
        <w:t>[25] Taketomi T, Uchiyama H, Ikeda S. Visual SLAM algorithms: A survey from 2010 to 2016. IPSJ Transactions on Computer Vision and Applications. 2017;9:16. doi:10.1186/s41074-017-0027-2</w:t>
      </w:r>
    </w:p>
    <w:p>
      <w:pPr>
        <w:spacing w:after="120" w:line="276" w:lineRule="auto"/>
        <w:ind w:left="504" w:hanging="504"/>
      </w:pPr>
      <w:r>
        <w:rPr>
          <w:rFonts w:ascii="Times New Roman" w:hAnsi="Times New Roman" w:eastAsia="Times New Roman"/>
          <w:b w:val="0"/>
          <w:i w:val="0"/>
          <w:sz w:val="20"/>
        </w:rPr>
        <w:t>[26] Macario Barros A, Michel M, Moline Y, Corre G, Carrel F. A comprehensive survey of visual SLAM algorithms. Robotics. 2022;11(1):24. doi:10.3390/robotics11010024</w:t>
      </w:r>
    </w:p>
    <w:p>
      <w:pPr>
        <w:spacing w:after="120" w:line="276" w:lineRule="auto"/>
        <w:ind w:left="504" w:hanging="504"/>
      </w:pPr>
      <w:r>
        <w:rPr>
          <w:rFonts w:ascii="Times New Roman" w:hAnsi="Times New Roman" w:eastAsia="Times New Roman"/>
          <w:b w:val="0"/>
          <w:i w:val="0"/>
          <w:sz w:val="20"/>
        </w:rPr>
        <w:t>[27] Wang Y, Tian Y, Chen J, Xu K, Ding X. A survey of visual SLAM in dynamic environment: The evolution from geometric to semantic approaches. IEEE Transactions on Instrumentation and Measurement. 2024;73:1-21. doi:10.1109/TIM.2024.3379090</w:t>
      </w:r>
    </w:p>
    <w:p>
      <w:pPr>
        <w:spacing w:after="120" w:line="276" w:lineRule="auto"/>
        <w:ind w:left="504" w:hanging="504"/>
      </w:pPr>
      <w:r>
        <w:rPr>
          <w:rFonts w:ascii="Times New Roman" w:hAnsi="Times New Roman" w:eastAsia="Times New Roman"/>
          <w:b w:val="0"/>
          <w:i w:val="0"/>
          <w:sz w:val="20"/>
        </w:rPr>
        <w:t>[28] Gallego G, Delbruck T, Orchard G, Bartolozzi C, Taba B, Censi A, Leutenegger S, Davison AJ, Conradt J, Daniilidis K, Scaramuzza D. Event-based vision: A survey. IEEE Transactions on Pattern Analysis and Machine Intelligence. 2022;44(1):154-180. doi:10.1109/TPAMI.2020.3008413</w:t>
      </w:r>
    </w:p>
    <w:p>
      <w:pPr>
        <w:spacing w:after="120" w:line="276" w:lineRule="auto"/>
        <w:ind w:left="504" w:hanging="504"/>
      </w:pPr>
      <w:r>
        <w:rPr>
          <w:rFonts w:ascii="Times New Roman" w:hAnsi="Times New Roman" w:eastAsia="Times New Roman"/>
          <w:b w:val="0"/>
          <w:i w:val="0"/>
          <w:sz w:val="20"/>
        </w:rPr>
        <w:t>[29] Li Y, Ibanez-Guzman J. Lidar for autonomous driving: The principles, challenges, and trends for automotive lidar and perception systems. IEEE Signal Processing Magazine. 2020;37(4):50-61. doi:10.1109/MSP.2020.2973615</w:t>
      </w:r>
    </w:p>
    <w:p>
      <w:pPr>
        <w:spacing w:after="120" w:line="276" w:lineRule="auto"/>
        <w:ind w:left="504" w:hanging="504"/>
      </w:pPr>
      <w:r>
        <w:rPr>
          <w:rFonts w:ascii="Times New Roman" w:hAnsi="Times New Roman" w:eastAsia="Times New Roman"/>
          <w:b w:val="0"/>
          <w:i w:val="0"/>
          <w:sz w:val="20"/>
        </w:rPr>
        <w:t>[30] Raj T, Hashim FH, Huddin AB, Ibrahim MF, Hussain A. A survey on LiDAR scanning mechanisms. Electronics. 2020;9(5):741. doi:10.3390/electronics9050741</w:t>
      </w:r>
    </w:p>
    <w:p>
      <w:pPr>
        <w:spacing w:after="120" w:line="276" w:lineRule="auto"/>
        <w:ind w:left="504" w:hanging="504"/>
      </w:pPr>
      <w:r>
        <w:rPr>
          <w:rFonts w:ascii="Times New Roman" w:hAnsi="Times New Roman" w:eastAsia="Times New Roman"/>
          <w:b w:val="0"/>
          <w:i w:val="0"/>
          <w:sz w:val="20"/>
        </w:rPr>
        <w:t>[31] Thrun S, Burgard W, Fox D. Probabilistic Robotics. Cambridge, MA: MIT Press; 2005.</w:t>
      </w:r>
    </w:p>
    <w:p>
      <w:pPr>
        <w:spacing w:after="120" w:line="276" w:lineRule="auto"/>
        <w:ind w:left="504" w:hanging="504"/>
      </w:pPr>
      <w:r>
        <w:rPr>
          <w:rFonts w:ascii="Times New Roman" w:hAnsi="Times New Roman" w:eastAsia="Times New Roman"/>
          <w:b w:val="0"/>
          <w:i w:val="0"/>
          <w:sz w:val="20"/>
        </w:rPr>
        <w:t>[32] Hansard M, Lee S, Choi O, Horaud R. Time-of-Flight Cameras: Principles, Methods and Applications. London: Springer; 2013. doi:10.1007/978-1-4471-4658-2</w:t>
      </w:r>
    </w:p>
    <w:p>
      <w:pPr>
        <w:spacing w:after="120" w:line="276" w:lineRule="auto"/>
        <w:ind w:left="504" w:hanging="504"/>
      </w:pPr>
      <w:r>
        <w:rPr>
          <w:rFonts w:ascii="Times New Roman" w:hAnsi="Times New Roman" w:eastAsia="Times New Roman"/>
          <w:b w:val="0"/>
          <w:i w:val="0"/>
          <w:sz w:val="20"/>
        </w:rPr>
        <w:t>[33] International Organization for Standardization. ISO/TS 15066:2016. Robots and robotic devices - Collaborative robots. Geneva: ISO; 2016.</w:t>
      </w:r>
    </w:p>
    <w:p>
      <w:pPr>
        <w:spacing w:after="120" w:line="276" w:lineRule="auto"/>
        <w:ind w:left="504" w:hanging="504"/>
      </w:pPr>
      <w:r>
        <w:rPr>
          <w:rFonts w:ascii="Times New Roman" w:hAnsi="Times New Roman" w:eastAsia="Times New Roman"/>
          <w:b w:val="0"/>
          <w:i w:val="0"/>
          <w:sz w:val="20"/>
        </w:rPr>
        <w:t>[34] International Organization for Standardization. ISO 10218-1:2011. Robots and robotic devices - Safety requirements for industrial robots - Part 1: Robots. Geneva: ISO; 2011.</w:t>
      </w:r>
    </w:p>
    <w:p>
      <w:pPr>
        <w:spacing w:after="120" w:line="276" w:lineRule="auto"/>
        <w:ind w:left="504" w:hanging="504"/>
      </w:pPr>
      <w:r>
        <w:rPr>
          <w:rFonts w:ascii="Times New Roman" w:hAnsi="Times New Roman" w:eastAsia="Times New Roman"/>
          <w:b w:val="0"/>
          <w:i w:val="0"/>
          <w:sz w:val="20"/>
        </w:rPr>
        <w:t>[35] Tolgyessy M, Dekan M, Chovanec L, Hubinsky P. Evaluation of the Azure Kinect and its comparison to Kinect v1 and Kinect v2. Sensors. 2021;21(2):413. doi:10.3390/s21020413</w:t>
      </w:r>
    </w:p>
    <w:p>
      <w:pPr>
        <w:spacing w:after="120" w:line="276" w:lineRule="auto"/>
        <w:ind w:left="504" w:hanging="504"/>
      </w:pPr>
      <w:r>
        <w:rPr>
          <w:rFonts w:ascii="Times New Roman" w:hAnsi="Times New Roman" w:eastAsia="Times New Roman"/>
          <w:b w:val="0"/>
          <w:i w:val="0"/>
          <w:sz w:val="20"/>
        </w:rPr>
        <w:t>[36] Kurillo G, Hemingway E, Cheng ML, Cheng L. Evaluating the accuracy of the Azure Kinect and Kinect v2. Sensors. 2022;22(7):2469. doi:10.3390/s22072469</w:t>
      </w:r>
    </w:p>
    <w:p>
      <w:pPr>
        <w:spacing w:after="120" w:line="276" w:lineRule="auto"/>
        <w:ind w:left="504" w:hanging="504"/>
      </w:pPr>
      <w:r>
        <w:rPr>
          <w:rFonts w:ascii="Times New Roman" w:hAnsi="Times New Roman" w:eastAsia="Times New Roman"/>
          <w:b w:val="0"/>
          <w:i w:val="0"/>
          <w:sz w:val="20"/>
        </w:rPr>
        <w:t>[37] Carfagni M, Furferi R, Governi L, Santarelli C, Servi M, Uccheddu F, Volpe Y. Metrological and critical characterization of the Intel D415 stereo depth camera. Sensors. 2019;19(3):489. doi:10.3390/s19030489</w:t>
      </w:r>
    </w:p>
    <w:p>
      <w:pPr>
        <w:spacing w:after="120" w:line="276" w:lineRule="auto"/>
        <w:ind w:left="504" w:hanging="504"/>
      </w:pPr>
      <w:r>
        <w:rPr>
          <w:rFonts w:ascii="Times New Roman" w:hAnsi="Times New Roman" w:eastAsia="Times New Roman"/>
          <w:b w:val="0"/>
          <w:i w:val="0"/>
          <w:sz w:val="20"/>
        </w:rPr>
        <w:t>[38] Zhang J, Singh S. LOAM: Lidar odometry and mapping in real-time. In: Robotics: Science and Systems; 2014. doi:10.15607/RSS.2014.X.007</w:t>
      </w:r>
    </w:p>
    <w:p>
      <w:pPr>
        <w:spacing w:after="120" w:line="276" w:lineRule="auto"/>
        <w:ind w:left="504" w:hanging="504"/>
      </w:pPr>
      <w:r>
        <w:rPr>
          <w:rFonts w:ascii="Times New Roman" w:hAnsi="Times New Roman" w:eastAsia="Times New Roman"/>
          <w:b w:val="0"/>
          <w:i w:val="0"/>
          <w:sz w:val="20"/>
        </w:rPr>
        <w:t>[39] Shan T, Englot B, Meyers D, Wang W, Ratti C, Rus D. LIO-SAM: Tightly-coupled lidar inertial odometry via smoothing and mapping. In: IEEE/RSJ International Conference on Intelligent Robots and Systems (IROS); 2020. p. 5135-5142. doi:10.1109/IROS45743.2020.9341176</w:t>
      </w:r>
    </w:p>
    <w:p>
      <w:pPr>
        <w:spacing w:after="120" w:line="276" w:lineRule="auto"/>
        <w:ind w:left="504" w:hanging="504"/>
      </w:pPr>
      <w:r>
        <w:rPr>
          <w:rFonts w:ascii="Times New Roman" w:hAnsi="Times New Roman" w:eastAsia="Times New Roman"/>
          <w:b w:val="0"/>
          <w:i w:val="0"/>
          <w:sz w:val="20"/>
        </w:rPr>
        <w:t>[40] Xu W, Cai Y, He D, Lin J, Zhang F. FAST-LIO2: Fast direct LiDAR-inertial odometry. IEEE Transactions on Robotics. 2022;38(4):2053-2073. doi:10.1109/TRO.2022.3141876</w:t>
      </w:r>
    </w:p>
    <w:p>
      <w:pPr>
        <w:spacing w:after="120" w:line="276" w:lineRule="auto"/>
        <w:ind w:left="504" w:hanging="504"/>
      </w:pPr>
      <w:r>
        <w:rPr>
          <w:rFonts w:ascii="Times New Roman" w:hAnsi="Times New Roman" w:eastAsia="Times New Roman"/>
          <w:b w:val="0"/>
          <w:i w:val="0"/>
          <w:sz w:val="20"/>
        </w:rPr>
        <w:t>[41] Shan T, Englot B, Ratti C, Rus D. LVI-SAM: Tightly-coupled lidar-visual-inertial odometry via smoothing and mapping. In: IEEE International Conference on Robotics and Automation (ICRA); 2021. p. 5692-5698. doi:10.1109/ICRA48506.2021.9561996</w:t>
      </w:r>
    </w:p>
    <w:p>
      <w:pPr>
        <w:spacing w:after="120" w:line="276" w:lineRule="auto"/>
        <w:ind w:left="504" w:hanging="504"/>
      </w:pPr>
      <w:r>
        <w:rPr>
          <w:rFonts w:ascii="Times New Roman" w:hAnsi="Times New Roman" w:eastAsia="Times New Roman"/>
          <w:b w:val="0"/>
          <w:i w:val="0"/>
          <w:sz w:val="20"/>
        </w:rPr>
        <w:t>[42] Salvi J, Fernandez S, Pribanic T, Llado X. A state of the art in structured light patterns for surface profilometry. Pattern Recognition. 2010;43(8):2666-2680. doi:10.1016/j.patcog.2010.01.003</w:t>
      </w:r>
    </w:p>
    <w:p>
      <w:pPr>
        <w:spacing w:after="120" w:line="276" w:lineRule="auto"/>
        <w:ind w:left="504" w:hanging="504"/>
      </w:pPr>
      <w:r>
        <w:rPr>
          <w:rFonts w:ascii="Times New Roman" w:hAnsi="Times New Roman" w:eastAsia="Times New Roman"/>
          <w:b w:val="0"/>
          <w:i w:val="0"/>
          <w:sz w:val="20"/>
        </w:rPr>
        <w:t>[43] Zhang S. Absolute phase retrieval methods for digital fringe projection profilometry: A review. Optics and Lasers in Engineering. 2018;107:28-37. doi:10.1016/j.optlaseng.2018.03.003</w:t>
      </w:r>
    </w:p>
    <w:p>
      <w:pPr>
        <w:spacing w:after="120" w:line="276" w:lineRule="auto"/>
        <w:ind w:left="504" w:hanging="504"/>
      </w:pPr>
      <w:r>
        <w:rPr>
          <w:rFonts w:ascii="Times New Roman" w:hAnsi="Times New Roman" w:eastAsia="Times New Roman"/>
          <w:b w:val="0"/>
          <w:i w:val="0"/>
          <w:sz w:val="20"/>
        </w:rPr>
        <w:t>[44] Su X, Chen W. Fourier transform profilometry: a review. Optics and Lasers in Engineering. 2001;35(5):263-284. doi:10.1016/S0143-8166(01)00023-9</w:t>
      </w:r>
    </w:p>
    <w:p>
      <w:pPr>
        <w:spacing w:after="120" w:line="276" w:lineRule="auto"/>
        <w:ind w:left="504" w:hanging="504"/>
      </w:pPr>
      <w:r>
        <w:rPr>
          <w:rFonts w:ascii="Times New Roman" w:hAnsi="Times New Roman" w:eastAsia="Times New Roman"/>
          <w:b w:val="0"/>
          <w:i w:val="0"/>
          <w:sz w:val="20"/>
        </w:rPr>
        <w:t>[45] Smisek J, Jancosek M, Pajdla T. 3D with Kinect. In: IEEE International Conference on Computer Vision Workshops (ICCVW); 2011. p. 1154-1160. doi:10.1109/ICCVW.2011.6130380</w:t>
      </w:r>
    </w:p>
    <w:p>
      <w:pPr>
        <w:spacing w:after="120" w:line="276" w:lineRule="auto"/>
        <w:ind w:left="504" w:hanging="504"/>
      </w:pPr>
      <w:r>
        <w:rPr>
          <w:rFonts w:ascii="Times New Roman" w:hAnsi="Times New Roman" w:eastAsia="Times New Roman"/>
          <w:b w:val="0"/>
          <w:i w:val="0"/>
          <w:sz w:val="20"/>
        </w:rPr>
        <w:t>[46] Herrera C D, Kannala J, Heikkila J. Joint depth and color camera calibration with distortion correction. IEEE Transactions on Pattern Analysis and Machine Intelligence. 2012;34(10):2058-2064. doi:10.1109/TPAMI.2012.125</w:t>
      </w:r>
    </w:p>
    <w:p>
      <w:pPr>
        <w:spacing w:after="120" w:line="276" w:lineRule="auto"/>
        <w:ind w:left="504" w:hanging="504"/>
      </w:pPr>
      <w:r>
        <w:rPr>
          <w:rFonts w:ascii="Times New Roman" w:hAnsi="Times New Roman" w:eastAsia="Times New Roman"/>
          <w:b w:val="0"/>
          <w:i w:val="0"/>
          <w:sz w:val="20"/>
        </w:rPr>
        <w:t>[47] Lange R, Seitz P. Solid-state time-of-flight range camera. IEEE Journal of Quantum Electronics. 2001;37(3):390-397. doi:10.1109/3.910448</w:t>
      </w:r>
    </w:p>
    <w:p>
      <w:pPr>
        <w:spacing w:after="120" w:line="276" w:lineRule="auto"/>
        <w:ind w:left="504" w:hanging="504"/>
      </w:pPr>
      <w:r>
        <w:rPr>
          <w:rFonts w:ascii="Times New Roman" w:hAnsi="Times New Roman" w:eastAsia="Times New Roman"/>
          <w:b w:val="0"/>
          <w:i w:val="0"/>
          <w:sz w:val="20"/>
        </w:rPr>
        <w:t>[48] Niclass C, Soga M, Kato S, Matsubara H, Kagami M. A 0.18-um CMOS SoC for a 100-m-range 10-frame/s 200 x 96-pixel time-of-flight depth sensor. IEEE Journal of Solid-State Circuits. 2013;48(2):559-572. doi:10.1109/JSSC.2012.2227607</w:t>
      </w:r>
    </w:p>
    <w:p>
      <w:pPr>
        <w:spacing w:after="120" w:line="276" w:lineRule="auto"/>
        <w:ind w:left="504" w:hanging="504"/>
      </w:pPr>
      <w:r>
        <w:rPr>
          <w:rFonts w:ascii="Times New Roman" w:hAnsi="Times New Roman" w:eastAsia="Times New Roman"/>
          <w:b w:val="0"/>
          <w:i w:val="0"/>
          <w:sz w:val="20"/>
        </w:rPr>
        <w:t>[49] Lachat E, Macher H, Landes T, Grussenmeyer P. Assessment and calibration of a RGB-D camera (Kinect v2 sensor) towards a potential use for close-range 3D modeling. Remote Sensing. 2015;7(10):13070-13097. doi:10.3390/rs71013070</w:t>
      </w:r>
    </w:p>
    <w:p>
      <w:pPr>
        <w:spacing w:after="120" w:line="276" w:lineRule="auto"/>
        <w:ind w:left="504" w:hanging="504"/>
      </w:pPr>
      <w:r>
        <w:rPr>
          <w:rFonts w:ascii="Times New Roman" w:hAnsi="Times New Roman" w:eastAsia="Times New Roman"/>
          <w:b w:val="0"/>
          <w:i w:val="0"/>
          <w:sz w:val="20"/>
        </w:rPr>
        <w:t>[50] Pagliari D, Pinto L. Calibration of Kinect for Xbox One and comparison between the two generations of Microsoft sensors. Sensors. 2015;15(11):27569-27589. doi:10.3390/s151127569</w:t>
      </w:r>
    </w:p>
    <w:p>
      <w:pPr>
        <w:spacing w:after="120" w:line="276" w:lineRule="auto"/>
        <w:ind w:left="504" w:hanging="504"/>
      </w:pPr>
      <w:r>
        <w:rPr>
          <w:rFonts w:ascii="Times New Roman" w:hAnsi="Times New Roman" w:eastAsia="Times New Roman"/>
          <w:b w:val="0"/>
          <w:i w:val="0"/>
          <w:sz w:val="20"/>
        </w:rPr>
        <w:t>[51] Wasenmuller O, Stricker D. Comparison of Kinect v1 and v2 depth images in terms of accuracy and precision. In: Computer Vision - ACCV 2016 Workshops. Springer; 2017. p. 34-45. doi:10.1007/978-3-319-54427-4_3</w:t>
      </w:r>
    </w:p>
    <w:p>
      <w:pPr>
        <w:spacing w:after="120" w:line="276" w:lineRule="auto"/>
        <w:ind w:left="504" w:hanging="504"/>
      </w:pPr>
      <w:r>
        <w:rPr>
          <w:rFonts w:ascii="Times New Roman" w:hAnsi="Times New Roman" w:eastAsia="Times New Roman"/>
          <w:b w:val="0"/>
          <w:i w:val="0"/>
          <w:sz w:val="20"/>
        </w:rPr>
        <w:t>[52] Kadambi A, Whyte R, Bhandari A, Streeter L, Barsi C, Dorrington A, Raskar R. Coded time of flight cameras: sparse deconvolution to address multipath interference and recover time profiles. ACM Transactions on Graphics. 2013;32(6):167. doi:10.1145/2508363.2508428</w:t>
      </w:r>
    </w:p>
    <w:p>
      <w:pPr>
        <w:spacing w:after="120" w:line="276" w:lineRule="auto"/>
        <w:ind w:left="504" w:hanging="504"/>
      </w:pPr>
      <w:r>
        <w:rPr>
          <w:rFonts w:ascii="Times New Roman" w:hAnsi="Times New Roman" w:eastAsia="Times New Roman"/>
          <w:b w:val="0"/>
          <w:i w:val="0"/>
          <w:sz w:val="20"/>
        </w:rPr>
        <w:t>[53] Royo S, Ballesta-Garcia M. An overview of lidar imaging systems for autonomous vehicles. Applied Sciences. 2019;9(19):4093. doi:10.3390/app9194093</w:t>
      </w:r>
    </w:p>
    <w:p>
      <w:pPr>
        <w:spacing w:after="120" w:line="276" w:lineRule="auto"/>
        <w:ind w:left="504" w:hanging="504"/>
      </w:pPr>
      <w:r>
        <w:rPr>
          <w:rFonts w:ascii="Times New Roman" w:hAnsi="Times New Roman" w:eastAsia="Times New Roman"/>
          <w:b w:val="0"/>
          <w:i w:val="0"/>
          <w:sz w:val="20"/>
        </w:rPr>
        <w:t>[54] Behroozpour B, Sandborn PAM, Wu MC, Boser BE. Lidar system architectures and circuits. IEEE Communications Magazine. 2017;55(10):135-142. doi:10.1109/MCOM.2017.1700030</w:t>
      </w:r>
    </w:p>
    <w:p>
      <w:pPr>
        <w:spacing w:after="120" w:line="276" w:lineRule="auto"/>
        <w:ind w:left="504" w:hanging="504"/>
      </w:pPr>
      <w:r>
        <w:rPr>
          <w:rFonts w:ascii="Times New Roman" w:hAnsi="Times New Roman" w:eastAsia="Times New Roman"/>
          <w:b w:val="0"/>
          <w:i w:val="0"/>
          <w:sz w:val="20"/>
        </w:rPr>
        <w:t>[55] Kim I, Martins RJ, Jang J, Badloe T, Khadir S, Jung HY, Kim H, Kim J, Genevet P, Rho J. Nanophotonics for light detection and ranging technology. Nature Nanotechnology. 2021;16:508-524. doi:10.1038/s41565-021-00895-3</w:t>
      </w:r>
    </w:p>
    <w:p>
      <w:pPr>
        <w:spacing w:after="120" w:line="276" w:lineRule="auto"/>
        <w:ind w:left="504" w:hanging="504"/>
      </w:pPr>
      <w:r>
        <w:rPr>
          <w:rFonts w:ascii="Times New Roman" w:hAnsi="Times New Roman" w:eastAsia="Times New Roman"/>
          <w:b w:val="0"/>
          <w:i w:val="0"/>
          <w:sz w:val="20"/>
        </w:rPr>
        <w:t>[56] Park J, Jeong BG, Kim SI, Lee D, Kim J, Shin C, Lee CB, Otsuka T, Kyoung J, Kim S, Yang KY, Park YY, Lee J, Hwang I, Jang J, Song SH, Brongersma ML, Ha K, Hwang SW, Choo H, Choi BL. All-solid-state spatial light modulator with independent phase and amplitude control for three-dimensional LiDAR applications. Nature Nanotechnology. 2021;16:69-76. doi:10.1038/s41565-020-00787-y</w:t>
      </w:r>
    </w:p>
    <w:p>
      <w:pPr>
        <w:spacing w:after="120" w:line="276" w:lineRule="auto"/>
        <w:ind w:left="504" w:hanging="504"/>
      </w:pPr>
      <w:r>
        <w:rPr>
          <w:rFonts w:ascii="Times New Roman" w:hAnsi="Times New Roman" w:eastAsia="Times New Roman"/>
          <w:b w:val="0"/>
          <w:i w:val="0"/>
          <w:sz w:val="20"/>
        </w:rPr>
        <w:t>[57] Sun J, Timurdogan E, Yaacobi A, Hosseini ES, Watts MR. Large-scale nanophotonic phased array. Nature. 2013;493:195-199. doi:10.1038/nature11727</w:t>
      </w:r>
    </w:p>
    <w:p>
      <w:pPr>
        <w:spacing w:after="120" w:line="276" w:lineRule="auto"/>
        <w:ind w:left="504" w:hanging="504"/>
      </w:pPr>
      <w:r>
        <w:rPr>
          <w:rFonts w:ascii="Times New Roman" w:hAnsi="Times New Roman" w:eastAsia="Times New Roman"/>
          <w:b w:val="0"/>
          <w:i w:val="0"/>
          <w:sz w:val="20"/>
        </w:rPr>
        <w:t>[58] Poulton CV, Yaacobi A, Cole DB, Byrd MJ, Raval M, Vermeulen D, Watts MR. Coherent solid-state LIDAR with silicon photonic optical phased arrays. Optics Letters. 2017;42(20):4091-4094. doi:10.1364/OL.42.004091</w:t>
      </w:r>
    </w:p>
    <w:p>
      <w:pPr>
        <w:spacing w:after="120" w:line="276" w:lineRule="auto"/>
        <w:ind w:left="504" w:hanging="504"/>
      </w:pPr>
      <w:r>
        <w:rPr>
          <w:rFonts w:ascii="Times New Roman" w:hAnsi="Times New Roman" w:eastAsia="Times New Roman"/>
          <w:b w:val="0"/>
          <w:i w:val="0"/>
          <w:sz w:val="20"/>
        </w:rPr>
        <w:t>[59] Zhang X, Kwon K, Henriksson J, Luo J, Wu MC. A large-scale microelectromechanical-systems-based silicon photonic LiDAR. Nature. 2022;603:253-258. doi:10.1038/s41586-022-04415-8</w:t>
      </w:r>
    </w:p>
    <w:p>
      <w:pPr>
        <w:spacing w:after="120" w:line="276" w:lineRule="auto"/>
        <w:ind w:left="504" w:hanging="504"/>
      </w:pPr>
      <w:r>
        <w:rPr>
          <w:rFonts w:ascii="Times New Roman" w:hAnsi="Times New Roman" w:eastAsia="Times New Roman"/>
          <w:b w:val="0"/>
          <w:i w:val="0"/>
          <w:sz w:val="20"/>
        </w:rPr>
        <w:t>[60] Hsu CP, Li B, Solano-Rivas B, Gohil AR, Chan PH, Moore AD, Donzella V. A review and perspective on optical phased array for automotive LiDAR. IEEE Journal of Selected Topics in Quantum Electronics. 2021;27(1):8300416. doi:10.1109/JSTQE.2020.3022948</w:t>
      </w:r>
    </w:p>
    <w:p>
      <w:pPr>
        <w:spacing w:after="120" w:line="276" w:lineRule="auto"/>
        <w:ind w:left="504" w:hanging="504"/>
      </w:pPr>
      <w:r>
        <w:rPr>
          <w:rFonts w:ascii="Times New Roman" w:hAnsi="Times New Roman" w:eastAsia="Times New Roman"/>
          <w:b w:val="0"/>
          <w:i w:val="0"/>
          <w:sz w:val="20"/>
        </w:rPr>
        <w:t>[61] Debeunne C, Vivet D. A review of visual-LiDAR fusion based simultaneous localization and mapping. Sensors. 2020;20(7):2068. doi:10.3390/s20072068</w:t>
      </w:r>
    </w:p>
    <w:p>
      <w:pPr>
        <w:spacing w:after="120" w:line="276" w:lineRule="auto"/>
        <w:ind w:left="504" w:hanging="504"/>
      </w:pPr>
      <w:r>
        <w:rPr>
          <w:rFonts w:ascii="Times New Roman" w:hAnsi="Times New Roman" w:eastAsia="Times New Roman"/>
          <w:b w:val="0"/>
          <w:i w:val="0"/>
          <w:sz w:val="20"/>
        </w:rPr>
        <w:t>[62] Yeong DJ, Velasco-Hernandez G, Barry J, Walsh J. Sensor and sensor fusion technology in autonomous vehicles: A review. Sensors. 2021;21(6):2140. doi:10.3390/s21062140</w:t>
      </w:r>
    </w:p>
    <w:p>
      <w:pPr>
        <w:spacing w:after="120" w:line="276" w:lineRule="auto"/>
        <w:ind w:left="504" w:hanging="504"/>
      </w:pPr>
      <w:r>
        <w:rPr>
          <w:rFonts w:ascii="Times New Roman" w:hAnsi="Times New Roman" w:eastAsia="Times New Roman"/>
          <w:b w:val="0"/>
          <w:i w:val="0"/>
          <w:sz w:val="20"/>
        </w:rPr>
        <w:t>[63] Correll N, Bekris KE, Berenson D, Brock O, Causo A, Hauser K, Okada K, Rodriguez A, Romano JM, Wurman PR. Analysis and observations from the first Amazon Picking Challenge. IEEE Transactions on Automation Science and Engineering. 2018;15(1):172-188. doi:10.1109/TASE.2016.2600527</w:t>
      </w:r>
    </w:p>
    <w:p>
      <w:pPr>
        <w:spacing w:after="120" w:line="276" w:lineRule="auto"/>
        <w:ind w:left="504" w:hanging="504"/>
      </w:pPr>
      <w:r>
        <w:rPr>
          <w:rFonts w:ascii="Times New Roman" w:hAnsi="Times New Roman" w:eastAsia="Times New Roman"/>
          <w:b w:val="0"/>
          <w:i w:val="0"/>
          <w:sz w:val="20"/>
        </w:rPr>
        <w:t>[64] ten Pas A, Gualtieri M, Saenko K, Platt R. Grasp pose detection in point clouds. The International Journal of Robotics Research. 2017;36(13-14):1455-1473. doi:10.1177/0278364917735594</w:t>
      </w:r>
    </w:p>
    <w:p>
      <w:pPr>
        <w:spacing w:after="120" w:line="276" w:lineRule="auto"/>
        <w:ind w:left="504" w:hanging="504"/>
      </w:pPr>
      <w:r>
        <w:rPr>
          <w:rFonts w:ascii="Times New Roman" w:hAnsi="Times New Roman" w:eastAsia="Times New Roman"/>
          <w:b w:val="0"/>
          <w:i w:val="0"/>
          <w:sz w:val="20"/>
        </w:rPr>
        <w:t>[65] Fankhauser P, Bloesch M, Rodriguez D, Kaestner R, Hutter M, Siegwart R. Kinect v2 for mobile robot navigation: Evaluation and modeling. In: International Conference on Advanced Robotics (ICAR); 2015. p. 388-394. doi:10.1109/ICAR.2015.7251485</w:t>
      </w:r>
    </w:p>
    <w:p>
      <w:pPr>
        <w:spacing w:after="120" w:line="276" w:lineRule="auto"/>
        <w:ind w:left="504" w:hanging="504"/>
      </w:pPr>
      <w:r>
        <w:rPr>
          <w:rFonts w:ascii="Times New Roman" w:hAnsi="Times New Roman" w:eastAsia="Times New Roman"/>
          <w:b w:val="0"/>
          <w:i w:val="0"/>
          <w:sz w:val="20"/>
        </w:rPr>
        <w:t>[66] Campos C, Elvira R, Rodriguez JJG, Montiel JMM, Tardos JD. ORB-SLAM3: An accurate open-source library for visual, visual-inertial, and multimap SLAM. IEEE Transactions on Robotics. 2021;37(6):1874-1890. doi:10.1109/TRO.2021.3075644</w:t>
      </w:r>
    </w:p>
    <w:p>
      <w:pPr>
        <w:spacing w:after="120" w:line="276" w:lineRule="auto"/>
        <w:ind w:left="504" w:hanging="504"/>
      </w:pPr>
      <w:r>
        <w:rPr>
          <w:rFonts w:ascii="Times New Roman" w:hAnsi="Times New Roman" w:eastAsia="Times New Roman"/>
          <w:b w:val="0"/>
          <w:i w:val="0"/>
          <w:sz w:val="20"/>
        </w:rPr>
        <w:t>[67] Spencer BF Jr, Hoskere V, Narazaki Y. Advances in computer vision-based civil infrastructure inspection and monitoring. Engineering. 2019;5(2):199-222. doi:10.1016/j.eng.2018.11.030</w:t>
      </w:r>
    </w:p>
    <w:p>
      <w:pPr>
        <w:spacing w:after="120" w:line="276" w:lineRule="auto"/>
        <w:ind w:left="504" w:hanging="504"/>
      </w:pPr>
      <w:r>
        <w:rPr>
          <w:rFonts w:ascii="Times New Roman" w:hAnsi="Times New Roman" w:eastAsia="Times New Roman"/>
          <w:b w:val="0"/>
          <w:i w:val="0"/>
          <w:sz w:val="20"/>
        </w:rPr>
        <w:t>[68] Carfagni M, Furferi R, Governi L, Servi M, Uccheddu F, Volpe Y. On the performance of the Intel SR300 depth camera: metrological and critical characterization. IEEE Sensors Journal. 2017;17(14):4508-4519. doi:10.1109/JSEN.2017.2703829</w:t>
      </w:r>
    </w:p>
    <w:p>
      <w:pPr>
        <w:spacing w:after="120" w:line="276" w:lineRule="auto"/>
        <w:ind w:left="504" w:hanging="504"/>
      </w:pPr>
      <w:r>
        <w:rPr>
          <w:rFonts w:ascii="Times New Roman" w:hAnsi="Times New Roman" w:eastAsia="Times New Roman"/>
          <w:b w:val="0"/>
          <w:i w:val="0"/>
          <w:sz w:val="20"/>
        </w:rPr>
        <w:t>[69] Kopf J, Cohen MF, Lischinski D, Uyttendaele M. Joint bilateral upsampling. ACM Transactions on Graphics. 2007;26(3):96. doi:10.1145/1276377.1276497</w:t>
      </w:r>
    </w:p>
    <w:p>
      <w:pPr>
        <w:spacing w:after="120" w:line="276" w:lineRule="auto"/>
        <w:ind w:left="504" w:hanging="504"/>
      </w:pPr>
      <w:r>
        <w:rPr>
          <w:rFonts w:ascii="Times New Roman" w:hAnsi="Times New Roman" w:eastAsia="Times New Roman"/>
          <w:b w:val="0"/>
          <w:i w:val="0"/>
          <w:sz w:val="20"/>
        </w:rPr>
        <w:t>[70] Silberman N, Hoiem D, Kohli P, Fergus R. Indoor segmentation and support inference from RGBD images. In: Computer Vision - ECCV 2012. Springer; 2012. p. 746-760. doi:10.1007/978-3-642-33715-4_54</w:t>
      </w:r>
    </w:p>
    <w:p>
      <w:pPr>
        <w:spacing w:after="120" w:line="276" w:lineRule="auto"/>
        <w:ind w:left="504" w:hanging="504"/>
      </w:pPr>
      <w:r>
        <w:rPr>
          <w:rFonts w:ascii="Times New Roman" w:hAnsi="Times New Roman" w:eastAsia="Times New Roman"/>
          <w:b w:val="0"/>
          <w:i w:val="0"/>
          <w:sz w:val="20"/>
        </w:rPr>
        <w:t>[71] Laina I, Rupprecht C, Belagiannis V, Tombari F, Navab N. Deeper depth prediction with fully convolutional residual networks. In: International Conference on 3D Vision (3DV); 2016. p. 239-248. doi:10.1109/3DV.2016.32</w:t>
      </w:r>
    </w:p>
    <w:p>
      <w:pPr>
        <w:spacing w:after="120" w:line="276" w:lineRule="auto"/>
        <w:ind w:left="504" w:hanging="504"/>
      </w:pPr>
      <w:r>
        <w:rPr>
          <w:rFonts w:ascii="Times New Roman" w:hAnsi="Times New Roman" w:eastAsia="Times New Roman"/>
          <w:b w:val="0"/>
          <w:i w:val="0"/>
          <w:sz w:val="20"/>
        </w:rPr>
        <w:t>[72] Godard C, Mac Aodha O, Firman M, Brostow GJ. Digging into self-supervised monocular depth estimation. In: Proceedings of the IEEE/CVF International Conference on Computer Vision (ICCV); 2019. p. 3828-3838. doi:10.1109/ICCV.2019.00393</w:t>
      </w:r>
    </w:p>
    <w:p>
      <w:pPr>
        <w:spacing w:after="120" w:line="276" w:lineRule="auto"/>
        <w:ind w:left="504" w:hanging="504"/>
      </w:pPr>
      <w:r>
        <w:rPr>
          <w:rFonts w:ascii="Times New Roman" w:hAnsi="Times New Roman" w:eastAsia="Times New Roman"/>
          <w:b w:val="0"/>
          <w:i w:val="0"/>
          <w:sz w:val="20"/>
        </w:rPr>
        <w:t>[73] Uhrig J, Schneider N, Schneider L, Franke U, Brox T, Geiger A. Sparsity invariant CNNs. In: International Conference on 3D Vision (3DV); 2017. p. 11-20. doi:10.1109/3DV.2017.00012</w:t>
      </w:r>
    </w:p>
    <w:p>
      <w:pPr>
        <w:spacing w:after="120" w:line="276" w:lineRule="auto"/>
        <w:ind w:left="504" w:hanging="504"/>
      </w:pPr>
      <w:r>
        <w:rPr>
          <w:rFonts w:ascii="Times New Roman" w:hAnsi="Times New Roman" w:eastAsia="Times New Roman"/>
          <w:b w:val="0"/>
          <w:i w:val="0"/>
          <w:sz w:val="20"/>
        </w:rPr>
        <w:t>[74] Ma F, Karaman S. Sparse-to-dense: Depth prediction from sparse depth samples and a single image. In: IEEE International Conference on Robotics and Automation (ICRA); 2018. p. 4796-4803. doi:10.1109/ICRA.2018.8460184</w:t>
      </w:r>
    </w:p>
    <w:p>
      <w:pPr>
        <w:spacing w:after="120" w:line="276" w:lineRule="auto"/>
        <w:ind w:left="504" w:hanging="504"/>
      </w:pPr>
      <w:r>
        <w:rPr>
          <w:rFonts w:ascii="Times New Roman" w:hAnsi="Times New Roman" w:eastAsia="Times New Roman"/>
          <w:b w:val="0"/>
          <w:i w:val="0"/>
          <w:sz w:val="20"/>
        </w:rPr>
        <w:t>[75] Zhang Y, Funkhouser T. Deep depth completion of a single RGB-D image. In: Proceedings of the IEEE Conference on Computer Vision and Pattern Recognition (CVPR); 2018. p. 175-185.</w:t>
      </w:r>
    </w:p>
    <w:p>
      <w:pPr>
        <w:spacing w:after="120" w:line="276" w:lineRule="auto"/>
        <w:ind w:left="504" w:hanging="504"/>
      </w:pPr>
      <w:r>
        <w:rPr>
          <w:rFonts w:ascii="Times New Roman" w:hAnsi="Times New Roman" w:eastAsia="Times New Roman"/>
          <w:b w:val="0"/>
          <w:i w:val="0"/>
          <w:sz w:val="20"/>
        </w:rPr>
        <w:t>[76] Cheng X, Wang P, Yang R. Depth estimation via affinity learned with convolutional spatial propagation network. In: Proceedings of the IEEE Conference on Computer Vision and Pattern Recognition (CVPR); 2018. p. 5736-5744.</w:t>
      </w:r>
    </w:p>
    <w:p>
      <w:pPr>
        <w:spacing w:after="120" w:line="276" w:lineRule="auto"/>
        <w:ind w:left="504" w:hanging="504"/>
      </w:pPr>
      <w:r>
        <w:rPr>
          <w:rFonts w:ascii="Times New Roman" w:hAnsi="Times New Roman" w:eastAsia="Times New Roman"/>
          <w:b w:val="0"/>
          <w:i w:val="0"/>
          <w:sz w:val="20"/>
        </w:rPr>
        <w:t>[77] Park J, Joo K, Hu Z, Liu CK, Kweon IS. Non-local spatial propagation network for depth completion. In: Computer Vision - ECCV 2020. Springer; 2020. p. 120-136. doi:10.1007/978-3-030-58601-0_8</w:t>
      </w:r>
    </w:p>
    <w:p>
      <w:pPr>
        <w:spacing w:after="120" w:line="276" w:lineRule="auto"/>
        <w:ind w:left="504" w:hanging="504"/>
      </w:pPr>
      <w:r>
        <w:rPr>
          <w:rFonts w:ascii="Times New Roman" w:hAnsi="Times New Roman" w:eastAsia="Times New Roman"/>
          <w:b w:val="0"/>
          <w:i w:val="0"/>
          <w:sz w:val="20"/>
        </w:rPr>
        <w:t>[78] Qiu J, Cui Z, Zhang Y, Zhang X, Liu S, Zeng B, Pollefeys M. DeepLiDAR: Deep surface normal guided depth prediction for outdoor scene from sparse LiDAR data and single color image. In: Proceedings of the IEEE/CVF Conference on Computer Vision and Pattern Recognition (CVPR); 2019. p. 3313-3322.</w:t>
      </w:r>
    </w:p>
    <w:p>
      <w:pPr>
        <w:spacing w:after="120" w:line="276" w:lineRule="auto"/>
        <w:ind w:left="504" w:hanging="504"/>
      </w:pPr>
      <w:r>
        <w:rPr>
          <w:rFonts w:ascii="Times New Roman" w:hAnsi="Times New Roman" w:eastAsia="Times New Roman"/>
          <w:b w:val="0"/>
          <w:i w:val="0"/>
          <w:sz w:val="20"/>
        </w:rPr>
        <w:t>[79] Dai A, Chang AX, Savva M, Halber M, Funkhouser T, Niessner M. ScanNet: Richly-annotated 3D reconstructions of indoor scenes. In: Proceedings of the IEEE Conference on Computer Vision and Pattern Recognition (CVPR); 2017. p. 2432-2443. doi:10.1109/CVPR.2017.261</w:t>
      </w:r>
    </w:p>
    <w:p>
      <w:pPr>
        <w:spacing w:after="120" w:line="276" w:lineRule="auto"/>
        <w:ind w:left="504" w:hanging="504"/>
      </w:pPr>
      <w:r>
        <w:rPr>
          <w:rFonts w:ascii="Times New Roman" w:hAnsi="Times New Roman" w:eastAsia="Times New Roman"/>
          <w:b w:val="0"/>
          <w:i w:val="0"/>
          <w:sz w:val="20"/>
        </w:rPr>
        <w:t>[80] Chang A, Dai A, Funkhouser T, Halber M, Niessner M, Savva M, Song S, Zeng A, Zhang Y. Matterport3D: Learning from RGB-D data in indoor environments. In: International Conference on 3D Vision (3DV); 2017. p. 667-676. doi:10.1109/3DV.2017.00081</w:t>
      </w:r>
    </w:p>
    <w:p>
      <w:pPr>
        <w:spacing w:after="120" w:line="276" w:lineRule="auto"/>
        <w:ind w:left="504" w:hanging="504"/>
      </w:pPr>
      <w:r>
        <w:rPr>
          <w:rFonts w:ascii="Times New Roman" w:hAnsi="Times New Roman" w:eastAsia="Times New Roman"/>
          <w:b w:val="0"/>
          <w:i w:val="0"/>
          <w:sz w:val="20"/>
        </w:rPr>
        <w:t>[81] Geiger A, Lenz P, Urtasun R. Are we ready for autonomous driving? The KITTI vision benchmark suite. In: Proceedings of the IEEE Conference on Computer Vision and Pattern Recognition (CVPR); 2012. p. 3354-3361. doi:10.1109/CVPR.2012.6248074</w:t>
      </w:r>
    </w:p>
    <w:p>
      <w:pPr>
        <w:spacing w:after="120" w:line="276" w:lineRule="auto"/>
        <w:ind w:left="504" w:hanging="504"/>
      </w:pPr>
      <w:r>
        <w:rPr>
          <w:rFonts w:ascii="Times New Roman" w:hAnsi="Times New Roman" w:eastAsia="Times New Roman"/>
          <w:b w:val="0"/>
          <w:i w:val="0"/>
          <w:sz w:val="20"/>
        </w:rPr>
        <w:t>[82] Geiger A, Lenz P, Stiller C, Urtasun R. Vision meets robotics: The KITTI dataset. The International Journal of Robotics Research. 2013;32(11):1231-1237. doi:10.1177/0278364913491297</w:t>
      </w:r>
    </w:p>
    <w:p>
      <w:pPr>
        <w:spacing w:after="120" w:line="276" w:lineRule="auto"/>
        <w:ind w:left="504" w:hanging="504"/>
      </w:pPr>
      <w:r>
        <w:rPr>
          <w:rFonts w:ascii="Times New Roman" w:hAnsi="Times New Roman" w:eastAsia="Times New Roman"/>
          <w:b w:val="0"/>
          <w:i w:val="0"/>
          <w:sz w:val="20"/>
        </w:rPr>
        <w:t>[83] Guo Y, Wang H, Hu Q, Liu H, Liu L, Bennamoun M. Deep learning for 3D point clouds: A survey. IEEE Transactions on Pattern Analysis and Machine Intelligence. 2021;43(12):4338-4364. doi:10.1109/TPAMI.2020.3005434</w:t>
      </w:r>
    </w:p>
    <w:p>
      <w:pPr>
        <w:spacing w:after="120" w:line="276" w:lineRule="auto"/>
        <w:ind w:left="504" w:hanging="504"/>
      </w:pPr>
      <w:r>
        <w:rPr>
          <w:rFonts w:ascii="Times New Roman" w:hAnsi="Times New Roman" w:eastAsia="Times New Roman"/>
          <w:b w:val="0"/>
          <w:i w:val="0"/>
          <w:sz w:val="20"/>
        </w:rPr>
        <w:t>[84] Lynen S, Achtelik MW, Weiss S, Chli M, Siegwart R. A robust and modular multi-sensor fusion approach applied to MAV navigation. In: IEEE/RSJ International Conference on Intelligent Robots and Systems (IROS); 2013. p. 3923-3929. doi:10.1109/IROS.2013.6696917</w:t>
      </w:r>
    </w:p>
    <w:p>
      <w:pPr>
        <w:spacing w:after="120" w:line="276" w:lineRule="auto"/>
        <w:ind w:left="504" w:hanging="504"/>
      </w:pPr>
      <w:r>
        <w:rPr>
          <w:rFonts w:ascii="Times New Roman" w:hAnsi="Times New Roman" w:eastAsia="Times New Roman"/>
          <w:b w:val="0"/>
          <w:i w:val="0"/>
          <w:sz w:val="20"/>
        </w:rPr>
        <w:t>[85] Leutenegger S, Lynen S, Bosse M, Siegwart R, Furgale P. Keyframe-based visual-inertial odometry using nonlinear optimization. The International Journal of Robotics Research. 2015;34(3):314-334. doi:10.1177/0278364914554813</w:t>
      </w:r>
    </w:p>
    <w:p>
      <w:pPr>
        <w:spacing w:after="120" w:line="276" w:lineRule="auto"/>
        <w:ind w:left="504" w:hanging="504"/>
      </w:pPr>
      <w:r>
        <w:rPr>
          <w:rFonts w:ascii="Times New Roman" w:hAnsi="Times New Roman" w:eastAsia="Times New Roman"/>
          <w:b w:val="0"/>
          <w:i w:val="0"/>
          <w:sz w:val="20"/>
        </w:rPr>
        <w:t>[86] Forster C, Carlone L, Dellaert F, Scaramuzza D. On-manifold preintegration for real-time visual-inertial odometry. IEEE Transactions on Robotics. 2017;33(1):1-21. doi:10.1109/TRO.2016.2597321</w:t>
      </w:r>
    </w:p>
    <w:p>
      <w:pPr>
        <w:spacing w:after="120" w:line="276" w:lineRule="auto"/>
        <w:ind w:left="504" w:hanging="504"/>
      </w:pPr>
      <w:r>
        <w:rPr>
          <w:rFonts w:ascii="Times New Roman" w:hAnsi="Times New Roman" w:eastAsia="Times New Roman"/>
          <w:b w:val="0"/>
          <w:i w:val="0"/>
          <w:sz w:val="20"/>
        </w:rPr>
        <w:t>[87] Qin T, Li P, Shen S. VINS-Mono: A robust and versatile monocular visual-inertial state estimator. IEEE Transactions on Robotics. 2018;34(4):1004-1020. doi:10.1109/TRO.2018.2853729</w:t>
      </w:r>
    </w:p>
    <w:p>
      <w:pPr>
        <w:spacing w:after="120" w:line="276" w:lineRule="auto"/>
        <w:ind w:left="504" w:hanging="504"/>
      </w:pPr>
      <w:r>
        <w:rPr>
          <w:rFonts w:ascii="Times New Roman" w:hAnsi="Times New Roman" w:eastAsia="Times New Roman"/>
          <w:b w:val="0"/>
          <w:i w:val="0"/>
          <w:sz w:val="20"/>
        </w:rPr>
        <w:t>[88] Bloesch M, Omari S, Hutter M, Siegwart R. Robust visual inertial odometry using a direct EKF-based approach. In: IEEE/RSJ International Conference on Intelligent Robots and Systems (IROS); 2015. p. 298-304. doi:10.1109/IROS.2015.7353389</w:t>
      </w:r>
    </w:p>
    <w:p>
      <w:pPr>
        <w:spacing w:after="120" w:line="276" w:lineRule="auto"/>
        <w:ind w:left="504" w:hanging="504"/>
      </w:pPr>
      <w:r>
        <w:rPr>
          <w:rFonts w:ascii="Times New Roman" w:hAnsi="Times New Roman" w:eastAsia="Times New Roman"/>
          <w:b w:val="0"/>
          <w:i w:val="0"/>
          <w:sz w:val="20"/>
        </w:rPr>
        <w:t>[89] Huang G. Visual-inertial navigation: A concise review. In: IEEE International Conference on Robotics and Automation (ICRA); 2019. p. 9572-9582. doi:10.1109/ICRA.2019.8793604</w:t>
      </w:r>
    </w:p>
    <w:p>
      <w:pPr>
        <w:spacing w:after="120" w:line="276" w:lineRule="auto"/>
        <w:ind w:left="504" w:hanging="504"/>
      </w:pPr>
      <w:r>
        <w:rPr>
          <w:rFonts w:ascii="Times New Roman" w:hAnsi="Times New Roman" w:eastAsia="Times New Roman"/>
          <w:b w:val="0"/>
          <w:i w:val="0"/>
          <w:sz w:val="20"/>
        </w:rPr>
        <w:t>[90] Geneva P, Eckenhoff K, Lee W, Yang Y, Huang G. OpenVINS: A research platform for visual-inertial estimation. In: IEEE/RSJ International Conference on Intelligent Robots and Systems (IROS); 2020. p. 4666-4673.</w:t>
      </w:r>
    </w:p>
    <w:p>
      <w:pPr>
        <w:spacing w:after="120" w:line="276" w:lineRule="auto"/>
        <w:ind w:left="504" w:hanging="504"/>
      </w:pPr>
      <w:r>
        <w:rPr>
          <w:rFonts w:ascii="Times New Roman" w:hAnsi="Times New Roman" w:eastAsia="Times New Roman"/>
          <w:b w:val="0"/>
          <w:i w:val="0"/>
          <w:sz w:val="20"/>
        </w:rPr>
        <w:t>[91] Davison AJ, Reid ID, Molton ND, Stasse O. MonoSLAM: Real-time single camera SLAM. IEEE Transactions on Pattern Analysis and Machine Intelligence. 2007;29(6):1052-1067. doi:10.1109/TPAMI.2007.1049</w:t>
      </w:r>
    </w:p>
    <w:p>
      <w:pPr>
        <w:spacing w:after="120" w:line="276" w:lineRule="auto"/>
        <w:ind w:left="504" w:hanging="504"/>
      </w:pPr>
      <w:r>
        <w:rPr>
          <w:rFonts w:ascii="Times New Roman" w:hAnsi="Times New Roman" w:eastAsia="Times New Roman"/>
          <w:b w:val="0"/>
          <w:i w:val="0"/>
          <w:sz w:val="20"/>
        </w:rPr>
        <w:t>[92] Klein G, Murray D. Parallel tracking and mapping for small AR workspaces. In: Proceedings of the 6th IEEE and ACM International Symposium on Mixed and Augmented Reality (ISMAR); 2007. p. 225-234. doi:10.1109/ISMAR.2007.4538852</w:t>
      </w:r>
    </w:p>
    <w:p>
      <w:pPr>
        <w:spacing w:after="120" w:line="276" w:lineRule="auto"/>
        <w:ind w:left="504" w:hanging="504"/>
      </w:pPr>
      <w:r>
        <w:rPr>
          <w:rFonts w:ascii="Times New Roman" w:hAnsi="Times New Roman" w:eastAsia="Times New Roman"/>
          <w:b w:val="0"/>
          <w:i w:val="0"/>
          <w:sz w:val="20"/>
        </w:rPr>
        <w:t>[93] Forster C, Pizzoli M, Scaramuzza D. SVO: Fast semi-direct monocular visual odometry. In: IEEE International Conference on Robotics and Automation (ICRA); 2014. p. 15-22. doi:10.1109/ICRA.2014.6906584</w:t>
      </w:r>
    </w:p>
    <w:p>
      <w:pPr>
        <w:spacing w:after="120" w:line="276" w:lineRule="auto"/>
        <w:ind w:left="504" w:hanging="504"/>
      </w:pPr>
      <w:r>
        <w:rPr>
          <w:rFonts w:ascii="Times New Roman" w:hAnsi="Times New Roman" w:eastAsia="Times New Roman"/>
          <w:b w:val="0"/>
          <w:i w:val="0"/>
          <w:sz w:val="20"/>
        </w:rPr>
        <w:t>[94] Engel J, Koltun V, Cremers D. Direct Sparse Odometry. IEEE Transactions on Pattern Analysis and Machine Intelligence. 2018;40(3):611-625. doi:10.1109/TPAMI.2017.2658577</w:t>
      </w:r>
    </w:p>
    <w:p>
      <w:pPr>
        <w:spacing w:after="120" w:line="276" w:lineRule="auto"/>
        <w:ind w:left="504" w:hanging="504"/>
      </w:pPr>
      <w:r>
        <w:rPr>
          <w:rFonts w:ascii="Times New Roman" w:hAnsi="Times New Roman" w:eastAsia="Times New Roman"/>
          <w:b w:val="0"/>
          <w:i w:val="0"/>
          <w:sz w:val="20"/>
        </w:rPr>
        <w:t>[95] Whelan T, Leutenegger S, Salas-Moreno RF, Glocker B, Davison AJ. ElasticFusion: Dense SLAM without a pose graph. In: Robotics: Science and Systems; 2015. doi:10.15607/RSS.2015.XI.001</w:t>
      </w:r>
    </w:p>
    <w:p>
      <w:pPr>
        <w:spacing w:after="120" w:line="276" w:lineRule="auto"/>
        <w:ind w:left="504" w:hanging="504"/>
      </w:pPr>
      <w:r>
        <w:rPr>
          <w:rFonts w:ascii="Times New Roman" w:hAnsi="Times New Roman" w:eastAsia="Times New Roman"/>
          <w:b w:val="0"/>
          <w:i w:val="0"/>
          <w:sz w:val="20"/>
        </w:rPr>
        <w:t>[96] Dai A, Niessner M, Zollhofer M, Izadi S, Theobalt C. BundleFusion: Real-time globally consistent 3D reconstruction using on-the-fly surface reintegration. ACM Transactions on Graphics. 2017;36(4):76a. doi:10.1145/3072959.3073615</w:t>
      </w:r>
    </w:p>
    <w:p>
      <w:pPr>
        <w:spacing w:after="120" w:line="276" w:lineRule="auto"/>
        <w:ind w:left="504" w:hanging="504"/>
      </w:pPr>
      <w:r>
        <w:rPr>
          <w:rFonts w:ascii="Times New Roman" w:hAnsi="Times New Roman" w:eastAsia="Times New Roman"/>
          <w:b w:val="0"/>
          <w:i w:val="0"/>
          <w:sz w:val="20"/>
        </w:rPr>
        <w:t>[97] Curless B, Levoy M. A volumetric method for building complex models from range images. In: Proceedings of the 23rd Annual Conference on Computer Graphics and Interactive Techniques (SIGGRAPH); 1996. p. 303-312. doi:10.1145/237170.237269</w:t>
      </w:r>
    </w:p>
    <w:p>
      <w:pPr>
        <w:spacing w:after="120" w:line="276" w:lineRule="auto"/>
        <w:ind w:left="504" w:hanging="504"/>
      </w:pPr>
      <w:r>
        <w:rPr>
          <w:rFonts w:ascii="Times New Roman" w:hAnsi="Times New Roman" w:eastAsia="Times New Roman"/>
          <w:b w:val="0"/>
          <w:i w:val="0"/>
          <w:sz w:val="20"/>
        </w:rPr>
        <w:t>[98] Newcombe RA, Lovegrove SJ, Davison AJ. DTAM: Dense tracking and mapping in real-time. In: Proceedings of the IEEE International Conference on Computer Vision (ICCV); 2011. p. 2320-2327. doi:10.1109/ICCV.2011.6126513</w:t>
      </w:r>
    </w:p>
    <w:p>
      <w:pPr>
        <w:spacing w:after="120" w:line="276" w:lineRule="auto"/>
        <w:ind w:left="504" w:hanging="504"/>
      </w:pPr>
      <w:r>
        <w:rPr>
          <w:rFonts w:ascii="Times New Roman" w:hAnsi="Times New Roman" w:eastAsia="Times New Roman"/>
          <w:b w:val="0"/>
          <w:i w:val="0"/>
          <w:sz w:val="20"/>
        </w:rPr>
        <w:t>[99] Endres F, Hess J, Sturm J, Cremers D, Burgard W. 3-D mapping with an RGB-D camera. IEEE Transactions on Robotics. 2014;30(1):177-187. doi:10.1109/TRO.2013.2279412</w:t>
      </w:r>
    </w:p>
    <w:p>
      <w:pPr>
        <w:spacing w:after="120" w:line="276" w:lineRule="auto"/>
        <w:ind w:left="504" w:hanging="504"/>
      </w:pPr>
      <w:r>
        <w:rPr>
          <w:rFonts w:ascii="Times New Roman" w:hAnsi="Times New Roman" w:eastAsia="Times New Roman"/>
          <w:b w:val="0"/>
          <w:i w:val="0"/>
          <w:sz w:val="20"/>
        </w:rPr>
        <w:t>[100] Sturm J, Engelhard N, Endres F, Burgard W, Cremers D. A benchmark for the evaluation of RGB-D SLAM systems. In: IEEE/RSJ International Conference on Intelligent Robots and Systems (IROS); 2012. p. 573-580. doi:10.1109/IROS.2012.6385773</w:t>
      </w:r>
    </w:p>
    <w:p>
      <w:pPr>
        <w:spacing w:after="120" w:line="276" w:lineRule="auto"/>
        <w:ind w:left="504" w:hanging="504"/>
      </w:pPr>
      <w:r>
        <w:rPr>
          <w:rFonts w:ascii="Times New Roman" w:hAnsi="Times New Roman" w:eastAsia="Times New Roman"/>
          <w:b w:val="0"/>
          <w:i w:val="0"/>
          <w:sz w:val="20"/>
        </w:rPr>
        <w:t>[101] Kerl C, Sturm J, Cremers D. Dense visual SLAM for RGB-D cameras. In: IEEE/RSJ International Conference on Intelligent Robots and Systems (IROS); 2013. p. 2100-2106. doi:10.1109/IROS.2013.6696650</w:t>
      </w:r>
    </w:p>
    <w:p>
      <w:pPr>
        <w:spacing w:after="120" w:line="276" w:lineRule="auto"/>
        <w:ind w:left="504" w:hanging="504"/>
      </w:pPr>
      <w:r>
        <w:rPr>
          <w:rFonts w:ascii="Times New Roman" w:hAnsi="Times New Roman" w:eastAsia="Times New Roman"/>
          <w:b w:val="0"/>
          <w:i w:val="0"/>
          <w:sz w:val="20"/>
        </w:rPr>
        <w:t>[102] Mur-Artal R, Montiel JMM, Tardos JD. ORB-SLAM: A versatile and accurate monocular SLAM system. IEEE Transactions on Robotics. 2015;31(5):1147-1163. doi:10.1109/TRO.2015.2463671</w:t>
      </w:r>
    </w:p>
    <w:p>
      <w:pPr>
        <w:spacing w:after="120" w:line="276" w:lineRule="auto"/>
        <w:ind w:left="504" w:hanging="504"/>
      </w:pPr>
      <w:r>
        <w:rPr>
          <w:rFonts w:ascii="Times New Roman" w:hAnsi="Times New Roman" w:eastAsia="Times New Roman"/>
          <w:b w:val="0"/>
          <w:i w:val="0"/>
          <w:sz w:val="20"/>
        </w:rPr>
        <w:t>[103] Mur-Artal R, Tardos JD. ORB-SLAM2: An open-source SLAM system for monocular, stereo, and RGB-D cameras. IEEE Transactions on Robotics. 2017;33(5):1255-1262. doi:10.1109/TRO.2017.2705103</w:t>
      </w:r>
    </w:p>
    <w:p>
      <w:pPr>
        <w:spacing w:after="120" w:line="276" w:lineRule="auto"/>
        <w:ind w:left="504" w:hanging="504"/>
      </w:pPr>
      <w:r>
        <w:rPr>
          <w:rFonts w:ascii="Times New Roman" w:hAnsi="Times New Roman" w:eastAsia="Times New Roman"/>
          <w:b w:val="0"/>
          <w:i w:val="0"/>
          <w:sz w:val="20"/>
        </w:rPr>
        <w:t>[104] Rosinol A, Abate M, Chang Y, Carlone L. Kimera: an open-source library for real-time metric-semantic localization and mapping. In: IEEE International Conference on Robotics and Automation (ICRA); 2020. p. 1689-1696. doi:10.1109/ICRA40945.2020.9196885</w:t>
      </w:r>
    </w:p>
    <w:p>
      <w:pPr>
        <w:spacing w:after="120" w:line="276" w:lineRule="auto"/>
        <w:ind w:left="504" w:hanging="504"/>
      </w:pPr>
      <w:r>
        <w:rPr>
          <w:rFonts w:ascii="Times New Roman" w:hAnsi="Times New Roman" w:eastAsia="Times New Roman"/>
          <w:b w:val="0"/>
          <w:i w:val="0"/>
          <w:sz w:val="20"/>
        </w:rPr>
        <w:t>[105] Tian Y, Chang Y, Herrera Arias F, Nieto-Granda C, How JP, Carlone L. Kimera-Multi: Robust, distributed, dense metric-semantic SLAM for multi-robot systems. IEEE Transactions on Robotics. 2022;38(4):2022-2038. doi:10.1109/TRO.2021.3137751</w:t>
      </w:r>
    </w:p>
    <w:p>
      <w:pPr>
        <w:spacing w:after="120" w:line="276" w:lineRule="auto"/>
        <w:ind w:left="504" w:hanging="504"/>
      </w:pPr>
      <w:r>
        <w:rPr>
          <w:rFonts w:ascii="Times New Roman" w:hAnsi="Times New Roman" w:eastAsia="Times New Roman"/>
          <w:b w:val="0"/>
          <w:i w:val="0"/>
          <w:sz w:val="20"/>
        </w:rPr>
        <w:t>[106] Engel J, Schops T, Cremers D. LSD-SLAM: Large-scale direct monocular SLAM. In: Computer Vision - ECCV 2014. Springer; 2014. p. 834-849. doi:10.1007/978-3-319-10605-2_54</w:t>
      </w:r>
    </w:p>
    <w:p>
      <w:pPr>
        <w:spacing w:after="120" w:line="276" w:lineRule="auto"/>
        <w:ind w:left="504" w:hanging="504"/>
      </w:pPr>
      <w:r>
        <w:rPr>
          <w:rFonts w:ascii="Times New Roman" w:hAnsi="Times New Roman" w:eastAsia="Times New Roman"/>
          <w:b w:val="0"/>
          <w:i w:val="0"/>
          <w:sz w:val="20"/>
        </w:rPr>
        <w:t>[107] Teed Z, Deng J. DROID-SLAM: Tracking any pixel in any scene. In: Advances in Neural Information Processing Systems 34; 2021.</w:t>
      </w:r>
    </w:p>
    <w:p>
      <w:pPr>
        <w:spacing w:after="120" w:line="276" w:lineRule="auto"/>
        <w:ind w:left="504" w:hanging="504"/>
      </w:pPr>
      <w:r>
        <w:rPr>
          <w:rFonts w:ascii="Times New Roman" w:hAnsi="Times New Roman" w:eastAsia="Times New Roman"/>
          <w:b w:val="0"/>
          <w:i w:val="0"/>
          <w:sz w:val="20"/>
        </w:rPr>
        <w:t>[108] Sucar E, Liu S, Ortiz J, Davison AJ. iMAP: Implicit mapping and positioning in real-time. In: Proceedings of the IEEE/CVF International Conference on Computer Vision (ICCV); 2021. p. 6229-6238.</w:t>
      </w:r>
    </w:p>
    <w:p>
      <w:pPr>
        <w:spacing w:after="120" w:line="276" w:lineRule="auto"/>
        <w:ind w:left="504" w:hanging="504"/>
      </w:pPr>
      <w:r>
        <w:rPr>
          <w:rFonts w:ascii="Times New Roman" w:hAnsi="Times New Roman" w:eastAsia="Times New Roman"/>
          <w:b w:val="0"/>
          <w:i w:val="0"/>
          <w:sz w:val="20"/>
        </w:rPr>
        <w:t>[109] Zhu Z, Peng S, Larsson V, Xu W, Bao H, Cui Z, Oswald MR, Pollefeys M. NICE-SLAM: Neural implicit scalable encoding for SLAM. In: Proceedings of the IEEE/CVF Conference on Computer Vision and Pattern Recognition (CVPR); 2022. p. 12786-12796.</w:t>
      </w:r>
    </w:p>
    <w:p>
      <w:pPr>
        <w:spacing w:after="120" w:line="276" w:lineRule="auto"/>
        <w:ind w:left="504" w:hanging="504"/>
      </w:pPr>
      <w:r>
        <w:rPr>
          <w:rFonts w:ascii="Times New Roman" w:hAnsi="Times New Roman" w:eastAsia="Times New Roman"/>
          <w:b w:val="0"/>
          <w:i w:val="0"/>
          <w:sz w:val="20"/>
        </w:rPr>
        <w:t>[110] Sandstrom E, Li Y, Van Gool L, Oswald MR. Point-SLAM: Dense neural point cloud-based SLAM. In: Proceedings of the IEEE/CVF International Conference on Computer Vision (ICCV); 2023. p. 18433-18444.</w:t>
      </w:r>
    </w:p>
    <w:p>
      <w:pPr>
        <w:spacing w:after="120" w:line="276" w:lineRule="auto"/>
        <w:ind w:left="504" w:hanging="504"/>
      </w:pPr>
      <w:r>
        <w:rPr>
          <w:rFonts w:ascii="Times New Roman" w:hAnsi="Times New Roman" w:eastAsia="Times New Roman"/>
          <w:b w:val="0"/>
          <w:i w:val="0"/>
          <w:sz w:val="20"/>
        </w:rPr>
        <w:t>[111] Shan T, Englot B. LeGO-LOAM: Lightweight and ground-optimized lidar odometry and mapping on variable terrain. In: IEEE/RSJ International Conference on Intelligent Robots and Systems (IROS); 2018. p. 4758-4765. doi:10.1109/IROS.2018.8594299</w:t>
      </w:r>
    </w:p>
    <w:p>
      <w:pPr>
        <w:spacing w:after="120" w:line="276" w:lineRule="auto"/>
        <w:ind w:left="504" w:hanging="504"/>
      </w:pPr>
      <w:r>
        <w:rPr>
          <w:rFonts w:ascii="Times New Roman" w:hAnsi="Times New Roman" w:eastAsia="Times New Roman"/>
          <w:b w:val="0"/>
          <w:i w:val="0"/>
          <w:sz w:val="20"/>
        </w:rPr>
        <w:t>[112] Xu W, Zhang F. FAST-LIO: A fast, robust LiDAR-inertial odometry package by tightly-coupled iterated Kalman filter. IEEE Robotics and Automation Letters. 2021;6(2):3317-3324. doi:10.1109/LRA.2021.3064227</w:t>
      </w:r>
    </w:p>
    <w:p>
      <w:pPr>
        <w:spacing w:after="120" w:line="276" w:lineRule="auto"/>
        <w:ind w:left="504" w:hanging="504"/>
      </w:pPr>
      <w:r>
        <w:rPr>
          <w:rFonts w:ascii="Times New Roman" w:hAnsi="Times New Roman" w:eastAsia="Times New Roman"/>
          <w:b w:val="0"/>
          <w:i w:val="0"/>
          <w:sz w:val="20"/>
        </w:rPr>
        <w:t>[113] Zhang J, Singh S. Visual-lidar odometry and mapping: Low-drift, robust, and fast. In: IEEE International Conference on Robotics and Automation (ICRA); 2015. p. 2174-2181. doi:10.1109/ICRA.2015.7139486</w:t>
      </w:r>
    </w:p>
    <w:p>
      <w:pPr>
        <w:spacing w:after="120" w:line="276" w:lineRule="auto"/>
        <w:ind w:left="504" w:hanging="504"/>
      </w:pPr>
      <w:r>
        <w:rPr>
          <w:rFonts w:ascii="Times New Roman" w:hAnsi="Times New Roman" w:eastAsia="Times New Roman"/>
          <w:b w:val="0"/>
          <w:i w:val="0"/>
          <w:sz w:val="20"/>
        </w:rPr>
        <w:t>[114] Lin J, Zhang F. R3LIVE: A Robust, Real-time, RGB-colored, LiDAR-Inertial-Visual tightly-coupled state Estimation and mapping package. In: IEEE International Conference on Robotics and Automation (ICRA); 2022. p. 10672-10678. doi:10.1109/ICRA46639.2022.9811935</w:t>
      </w:r>
    </w:p>
    <w:p>
      <w:pPr>
        <w:spacing w:after="120" w:line="276" w:lineRule="auto"/>
        <w:ind w:left="504" w:hanging="504"/>
      </w:pPr>
      <w:r>
        <w:rPr>
          <w:rFonts w:ascii="Times New Roman" w:hAnsi="Times New Roman" w:eastAsia="Times New Roman"/>
          <w:b w:val="0"/>
          <w:i w:val="0"/>
          <w:sz w:val="20"/>
        </w:rPr>
        <w:t>[115] Rusu RB, Cousins S. 3D is here: Point Cloud Library (PCL). In: IEEE International Conference on Robotics and Automation (ICRA); 2011. p. 1-4. doi:10.1109/ICRA.2011.5980567</w:t>
      </w:r>
    </w:p>
    <w:p>
      <w:pPr>
        <w:spacing w:after="120" w:line="276" w:lineRule="auto"/>
        <w:ind w:left="504" w:hanging="504"/>
      </w:pPr>
      <w:r>
        <w:rPr>
          <w:rFonts w:ascii="Times New Roman" w:hAnsi="Times New Roman" w:eastAsia="Times New Roman"/>
          <w:b w:val="0"/>
          <w:i w:val="0"/>
          <w:sz w:val="20"/>
        </w:rPr>
        <w:t>[116] Besl PJ, McKay ND. A method for registration of 3-D shapes. IEEE Transactions on Pattern Analysis and Machine Intelligence. 1992;14(2):239-256. doi:10.1109/34.121791</w:t>
      </w:r>
    </w:p>
    <w:p>
      <w:pPr>
        <w:spacing w:after="120" w:line="276" w:lineRule="auto"/>
        <w:ind w:left="504" w:hanging="504"/>
      </w:pPr>
      <w:r>
        <w:rPr>
          <w:rFonts w:ascii="Times New Roman" w:hAnsi="Times New Roman" w:eastAsia="Times New Roman"/>
          <w:b w:val="0"/>
          <w:i w:val="0"/>
          <w:sz w:val="20"/>
        </w:rPr>
        <w:t>[117] Hornung A, Wurm KM, Bennewitz M, Stachniss C, Burgard W. OctoMap: An efficient probabilistic 3D mapping framework based on octrees. Autonomous Robots. 2013;34:189-206. doi:10.1007/s10514-012-9321-0</w:t>
      </w:r>
    </w:p>
    <w:p>
      <w:pPr>
        <w:spacing w:after="120" w:line="276" w:lineRule="auto"/>
        <w:ind w:left="504" w:hanging="504"/>
      </w:pPr>
      <w:r>
        <w:rPr>
          <w:rFonts w:ascii="Times New Roman" w:hAnsi="Times New Roman" w:eastAsia="Times New Roman"/>
          <w:b w:val="0"/>
          <w:i w:val="0"/>
          <w:sz w:val="20"/>
        </w:rPr>
        <w:t>[118] Oleynikova H, Taylor Z, Fehr M, Siegwart R, Nieto J. Voxblox: Incremental 3D Euclidean signed distance fields for on-board MAV planning. In: IEEE/RSJ International Conference on Intelligent Robots and Systems (IROS); 2017. p. 1366-1373. doi:10.1109/IROS.2017.8202315</w:t>
      </w:r>
    </w:p>
    <w:p>
      <w:pPr>
        <w:spacing w:after="120" w:line="276" w:lineRule="auto"/>
        <w:ind w:left="504" w:hanging="504"/>
      </w:pPr>
      <w:r>
        <w:rPr>
          <w:rFonts w:ascii="Times New Roman" w:hAnsi="Times New Roman" w:eastAsia="Times New Roman"/>
          <w:b w:val="0"/>
          <w:i w:val="0"/>
          <w:sz w:val="20"/>
        </w:rPr>
        <w:t>[119] Rusinkiewicz S, Levoy M. Efficient variants of the ICP algorithm. In: Proceedings Third International Conference on 3-D Digital Imaging and Modeling; 2001. p. 145-152. doi:10.1109/IM.2001.924423</w:t>
      </w:r>
    </w:p>
    <w:p>
      <w:pPr>
        <w:spacing w:after="120" w:line="276" w:lineRule="auto"/>
        <w:ind w:left="504" w:hanging="504"/>
      </w:pPr>
      <w:r>
        <w:rPr>
          <w:rFonts w:ascii="Times New Roman" w:hAnsi="Times New Roman" w:eastAsia="Times New Roman"/>
          <w:b w:val="0"/>
          <w:i w:val="0"/>
          <w:sz w:val="20"/>
        </w:rPr>
        <w:t>[120] Segal A, Haehnel D, Thrun S. Generalized-ICP. In: Robotics: Science and Systems; 2009. doi:10.15607/RSS.2009.V.021</w:t>
      </w:r>
    </w:p>
    <w:p>
      <w:pPr>
        <w:spacing w:after="120" w:line="276" w:lineRule="auto"/>
        <w:ind w:left="504" w:hanging="504"/>
      </w:pPr>
      <w:r>
        <w:rPr>
          <w:rFonts w:ascii="Times New Roman" w:hAnsi="Times New Roman" w:eastAsia="Times New Roman"/>
          <w:b w:val="0"/>
          <w:i w:val="0"/>
          <w:sz w:val="20"/>
        </w:rPr>
        <w:t>[121] Pomerleau F, Colas F, Siegwart R, Magnenat S. Comparing ICP variants on real-world data sets. Autonomous Robots. 2013;34:133-148. doi:10.1007/s10514-013-9327-2</w:t>
      </w:r>
    </w:p>
    <w:p>
      <w:pPr>
        <w:spacing w:after="120" w:line="276" w:lineRule="auto"/>
        <w:ind w:left="504" w:hanging="504"/>
      </w:pPr>
      <w:r>
        <w:rPr>
          <w:rFonts w:ascii="Times New Roman" w:hAnsi="Times New Roman" w:eastAsia="Times New Roman"/>
          <w:b w:val="0"/>
          <w:i w:val="0"/>
          <w:sz w:val="20"/>
        </w:rPr>
        <w:t>[122] Qi CR, Su H, Mo K, Guibas LJ. PointNet: Deep learning on point sets for 3D classification and segmentation. In: Proceedings of the IEEE Conference on Computer Vision and Pattern Recognition (CVPR); 2017. p. 652-660. doi:10.1109/CVPR.2017.16</w:t>
      </w:r>
    </w:p>
    <w:p>
      <w:pPr>
        <w:spacing w:after="120" w:line="276" w:lineRule="auto"/>
        <w:ind w:left="504" w:hanging="504"/>
      </w:pPr>
      <w:r>
        <w:rPr>
          <w:rFonts w:ascii="Times New Roman" w:hAnsi="Times New Roman" w:eastAsia="Times New Roman"/>
          <w:b w:val="0"/>
          <w:i w:val="0"/>
          <w:sz w:val="20"/>
        </w:rPr>
        <w:t>[123] Qi CR, Yi L, Su H, Guibas LJ. PointNet++: Deep hierarchical feature learning on point sets in a metric space. In: Advances in Neural Information Processing Systems 30; 2017.</w:t>
      </w:r>
    </w:p>
    <w:p>
      <w:pPr>
        <w:spacing w:after="120" w:line="276" w:lineRule="auto"/>
        <w:ind w:left="504" w:hanging="504"/>
      </w:pPr>
      <w:r>
        <w:rPr>
          <w:rFonts w:ascii="Times New Roman" w:hAnsi="Times New Roman" w:eastAsia="Times New Roman"/>
          <w:b w:val="0"/>
          <w:i w:val="0"/>
          <w:sz w:val="20"/>
        </w:rPr>
        <w:t>[124] Hodan T, Michel F, Brachmann E, Kehl W, Glent Buch A, Kraft D, Drost B, Vidal J, Ihrke S, Zabulis X, Sahin C, Manhardt F, Tombari F, Kim TK, Matas J, Rother C. BOP: Benchmark for 6D object pose estimation. In: Computer Vision - ECCV 2018. Springer; 2018. p. 19-34. doi:10.1007/978-3-030-01249-6_2</w:t>
      </w:r>
    </w:p>
    <w:p>
      <w:pPr>
        <w:spacing w:after="120" w:line="276" w:lineRule="auto"/>
        <w:ind w:left="504" w:hanging="504"/>
      </w:pPr>
      <w:r>
        <w:rPr>
          <w:rFonts w:ascii="Times New Roman" w:hAnsi="Times New Roman" w:eastAsia="Times New Roman"/>
          <w:b w:val="0"/>
          <w:i w:val="0"/>
          <w:sz w:val="20"/>
        </w:rPr>
        <w:t>[125] Xiang Y, Schmidt T, Narayanan V, Fox D. PoseCNN: A convolutional neural network for 6D object pose estimation in cluttered scenes. In: Robotics: Science and Systems; 2018. doi:10.15607/RSS.2018.XIV.019</w:t>
      </w:r>
    </w:p>
    <w:p>
      <w:pPr>
        <w:spacing w:after="120" w:line="276" w:lineRule="auto"/>
        <w:ind w:left="504" w:hanging="504"/>
      </w:pPr>
      <w:r>
        <w:rPr>
          <w:rFonts w:ascii="Times New Roman" w:hAnsi="Times New Roman" w:eastAsia="Times New Roman"/>
          <w:b w:val="0"/>
          <w:i w:val="0"/>
          <w:sz w:val="20"/>
        </w:rPr>
        <w:t>[126] Placed JA, Strader J, Carrillo H, Atanasov N, Indelman V, Carlone L, Castellanos JA. A survey on active simultaneous localization and mapping: State of the art and new frontiers. IEEE Transactions on Robotics. 2023;39(3):1686-1705. doi:10.1109/TRO.2023.3248510</w:t>
      </w:r>
    </w:p>
    <w:p>
      <w:pPr>
        <w:spacing w:after="120" w:line="276" w:lineRule="auto"/>
        <w:ind w:left="504" w:hanging="504"/>
      </w:pPr>
      <w:r>
        <w:rPr>
          <w:rFonts w:ascii="Times New Roman" w:hAnsi="Times New Roman" w:eastAsia="Times New Roman"/>
          <w:b w:val="0"/>
          <w:i w:val="0"/>
          <w:sz w:val="20"/>
        </w:rPr>
        <w:t>[127] Zhang Z. A flexible new technique for camera calibration. IEEE Transactions on Pattern Analysis and Machine Intelligence. 2000;22(11):1330-1334. doi:10.1109/34.888718</w:t>
      </w:r>
    </w:p>
    <w:p>
      <w:pPr>
        <w:spacing w:after="120" w:line="276" w:lineRule="auto"/>
        <w:ind w:left="504" w:hanging="504"/>
      </w:pPr>
      <w:r>
        <w:rPr>
          <w:rFonts w:ascii="Times New Roman" w:hAnsi="Times New Roman" w:eastAsia="Times New Roman"/>
          <w:b w:val="0"/>
          <w:i w:val="0"/>
          <w:sz w:val="20"/>
        </w:rPr>
        <w:t>[128] Handa A, Whelan T, McDonald J, Davison AJ. A benchmark for RGB-D visual odometry, 3D reconstruction and SLAM. In: IEEE International Conference on Robotics and Automation (ICRA); 2014. p. 1524-1531. doi:10.1109/ICRA.2014.6907054</w:t>
      </w:r>
    </w:p>
    <w:p>
      <w:pPr>
        <w:spacing w:after="120" w:line="276" w:lineRule="auto"/>
        <w:ind w:left="504" w:hanging="504"/>
      </w:pPr>
      <w:r>
        <w:rPr>
          <w:rFonts w:ascii="Times New Roman" w:hAnsi="Times New Roman" w:eastAsia="Times New Roman"/>
          <w:b w:val="0"/>
          <w:i w:val="0"/>
          <w:sz w:val="20"/>
        </w:rPr>
        <w:t>[129] Burri M, Nikolic J, Gohl P, Schneider T, Rehder J, Omari S, Achtelik MW, Siegwart R. The EuRoC micro aerial vehicle datasets. The International Journal of Robotics Research. 2016;35(10):1157-1163. doi:10.1177/0278364915620033</w:t>
      </w:r>
    </w:p>
    <w:p>
      <w:pPr>
        <w:spacing w:after="120" w:line="276" w:lineRule="auto"/>
        <w:ind w:left="504" w:hanging="504"/>
      </w:pPr>
      <w:r>
        <w:rPr>
          <w:rFonts w:ascii="Times New Roman" w:hAnsi="Times New Roman" w:eastAsia="Times New Roman"/>
          <w:b w:val="0"/>
          <w:i w:val="0"/>
          <w:sz w:val="20"/>
        </w:rPr>
        <w:t>[130] Schubert D, Goll T, Demmel N, Usenko V, Stuckler J, Cremers D. The TUM VI benchmark for evaluating visual-inertial odometry. In: IEEE/RSJ International Conference on Intelligent Robots and Systems (IROS); 2018. p. 1680-1687. doi:10.1109/IROS.2018.8593413</w:t>
      </w:r>
    </w:p>
    <w:p>
      <w:pPr>
        <w:spacing w:after="120" w:line="276" w:lineRule="auto"/>
        <w:ind w:left="504" w:hanging="504"/>
      </w:pPr>
      <w:r>
        <w:rPr>
          <w:rFonts w:ascii="Times New Roman" w:hAnsi="Times New Roman" w:eastAsia="Times New Roman"/>
          <w:b w:val="0"/>
          <w:i w:val="0"/>
          <w:sz w:val="20"/>
        </w:rPr>
        <w:t>[131] Caesar H, Bankiti V, Lang AH, Vora S, Liong VE, Xu Q, Krishnan A, Pan Y, Baldan G, Beijbom O. nuScenes: A multimodal dataset for autonomous driving. In: Proceedings of the IEEE/CVF Conference on Computer Vision and Pattern Recognition (CVPR); 2020. p. 11621-11631. doi:10.1109/CVPR42600.2020.01164</w:t>
      </w:r>
    </w:p>
    <w:p>
      <w:pPr>
        <w:spacing w:after="120" w:line="276" w:lineRule="auto"/>
        <w:ind w:left="504" w:hanging="504"/>
      </w:pPr>
      <w:r>
        <w:rPr>
          <w:rFonts w:ascii="Times New Roman" w:hAnsi="Times New Roman" w:eastAsia="Times New Roman"/>
          <w:b w:val="0"/>
          <w:i w:val="0"/>
          <w:sz w:val="20"/>
        </w:rPr>
        <w:t>[132] Calli B, Walsman A, Singh A, Srinivasa S, Abbeel P, Dollar AM. Benchmarking in manipulation research: Using the Yale-CMU-Berkeley object and model set. IEEE Robotics and Automation Magazine. 2015;22(3):36-52. doi:10.1109/MRA.2015.2448951</w:t>
      </w:r>
    </w:p>
    <w:p>
      <w:pPr>
        <w:spacing w:after="120" w:line="276" w:lineRule="auto"/>
        <w:ind w:left="504" w:hanging="504"/>
      </w:pPr>
      <w:r>
        <w:rPr>
          <w:rFonts w:ascii="Times New Roman" w:hAnsi="Times New Roman" w:eastAsia="Times New Roman"/>
          <w:b w:val="0"/>
          <w:i w:val="0"/>
          <w:sz w:val="20"/>
        </w:rPr>
        <w:t>[133] Mahler J, Liang J, Niyaz S, Laskey M, Doan R, Liu X, Ojea JA, Goldberg K. Dex-Net 2.0: Deep learning to plan robust grasps with synthetic point clouds and analytic grasp metrics. In: Robotics: Science and Systems; 2017. doi:10.15607/RSS.2017.XIII.058</w:t>
      </w:r>
    </w:p>
    <w:p>
      <w:pPr>
        <w:spacing w:after="120" w:line="276" w:lineRule="auto"/>
        <w:ind w:left="504" w:hanging="504"/>
      </w:pPr>
      <w:r>
        <w:rPr>
          <w:rFonts w:ascii="Times New Roman" w:hAnsi="Times New Roman" w:eastAsia="Times New Roman"/>
          <w:b w:val="0"/>
          <w:i w:val="0"/>
          <w:sz w:val="20"/>
        </w:rPr>
        <w:t>[134] Zeng A, Yu KT, Song S, Suo D, Walker E, Rodriguez A, Xiao J. Multi-view self-supervised deep learning for 6D pose estimation in the Amazon Picking Challenge. In: IEEE International Conference on Robotics and Automation (ICRA); 2017. p. 1386-1393. doi:10.1109/ICRA.2017.7989165</w:t>
      </w:r>
    </w:p>
    <w:p>
      <w:pPr>
        <w:spacing w:after="120" w:line="276" w:lineRule="auto"/>
        <w:ind w:left="504" w:hanging="504"/>
      </w:pPr>
      <w:r>
        <w:rPr>
          <w:rFonts w:ascii="Times New Roman" w:hAnsi="Times New Roman" w:eastAsia="Times New Roman"/>
          <w:b w:val="0"/>
          <w:i w:val="0"/>
          <w:sz w:val="20"/>
        </w:rPr>
        <w:t>[135] Morrison D, Corke P, Leitner J. Closing the loop for robotic grasping: A real-time, generative grasp synthesis approach. In: Robotics: Science and Systems; 2018. doi:10.15607/RSS.2018.XIV.021</w:t>
      </w:r>
    </w:p>
    <w:p>
      <w:pPr>
        <w:spacing w:after="120" w:line="276" w:lineRule="auto"/>
        <w:ind w:left="504" w:hanging="504"/>
      </w:pPr>
      <w:r>
        <w:rPr>
          <w:rFonts w:ascii="Times New Roman" w:hAnsi="Times New Roman" w:eastAsia="Times New Roman"/>
          <w:b w:val="0"/>
          <w:i w:val="0"/>
          <w:sz w:val="20"/>
        </w:rPr>
        <w:t>[136] Fang HS, Wang C, Gou M, Lu C. GraspNet-1Billion: A large-scale benchmark for general object grasping. In: Proceedings of the IEEE/CVF Conference on Computer Vision and Pattern Recognition (CVPR); 2020. p. 11444-11453.</w:t>
      </w:r>
    </w:p>
    <w:p>
      <w:pPr>
        <w:spacing w:after="120" w:line="276" w:lineRule="auto"/>
        <w:ind w:left="504" w:hanging="504"/>
      </w:pPr>
      <w:r>
        <w:rPr>
          <w:rFonts w:ascii="Times New Roman" w:hAnsi="Times New Roman" w:eastAsia="Times New Roman"/>
          <w:b w:val="0"/>
          <w:i w:val="0"/>
          <w:sz w:val="20"/>
        </w:rPr>
        <w:t>[137] Wang C, Xu D, Zhu Y, Martin-Martin R, Lu C, Fei-Fei L, Savarese S. DenseFusion: 6D object pose estimation by iterative dense fusion. In: Proceedings of the IEEE/CVF Conference on Computer Vision and Pattern Recognition (CVPR); 2019. p. 3343-3352.</w:t>
      </w:r>
    </w:p>
    <w:p>
      <w:pPr>
        <w:spacing w:after="120" w:line="276" w:lineRule="auto"/>
        <w:ind w:left="504" w:hanging="504"/>
      </w:pPr>
      <w:r>
        <w:rPr>
          <w:rFonts w:ascii="Times New Roman" w:hAnsi="Times New Roman" w:eastAsia="Times New Roman"/>
          <w:b w:val="0"/>
          <w:i w:val="0"/>
          <w:sz w:val="20"/>
        </w:rPr>
        <w:t>[138] Kumar V, Michael N. Opportunities and challenges with autonomous micro aerial vehicles. The International Journal of Robotics Research. 2012;31(11):1279-1291. doi:10.1177/0278364912455954</w:t>
      </w:r>
    </w:p>
    <w:p>
      <w:pPr>
        <w:spacing w:after="120" w:line="276" w:lineRule="auto"/>
        <w:ind w:left="504" w:hanging="504"/>
      </w:pPr>
      <w:r>
        <w:rPr>
          <w:rFonts w:ascii="Times New Roman" w:hAnsi="Times New Roman" w:eastAsia="Times New Roman"/>
          <w:b w:val="0"/>
          <w:i w:val="0"/>
          <w:sz w:val="20"/>
        </w:rPr>
        <w:t>[139] Scaramuzza D, Achtelik MC, Doitsidis L, Fraundorfer F, Kosmatopoulos E, Martinelli A, Achtelik MW, Chli M, Chatzichristofis S, Kneip L, Gurdan D, Heng L, Lee GH, Lynen S, Pollefeys M, Renzaglia A, Siegwart R, Stumpf JC, Tanskanen P, Troiani C, Weiss S, Meier L. Vision-controlled micro flying robots: From system design to autonomous navigation and mapping in GPS-denied environments. IEEE Robotics and Automation Magazine. 2014;21(3):26-40. doi:10.1109/MRA.2014.2322295</w:t>
      </w:r>
    </w:p>
    <w:p>
      <w:pPr>
        <w:spacing w:after="120" w:line="276" w:lineRule="auto"/>
        <w:ind w:left="504" w:hanging="504"/>
      </w:pPr>
      <w:r>
        <w:rPr>
          <w:rFonts w:ascii="Times New Roman" w:hAnsi="Times New Roman" w:eastAsia="Times New Roman"/>
          <w:b w:val="0"/>
          <w:i w:val="0"/>
          <w:sz w:val="20"/>
        </w:rPr>
        <w:t>[140] Muller H, Niculescu V, Polonelli T, Magno M, Benini L. Robust and efficient depth-based obstacle avoidance for autonomous miniaturized UAVs. IEEE Transactions on Robotics. 2023;39(6):4935-4951. doi:10.1109/TRO.2023.3325812</w:t>
      </w:r>
    </w:p>
    <w:p>
      <w:pPr>
        <w:spacing w:after="120" w:line="276" w:lineRule="auto"/>
        <w:ind w:left="504" w:hanging="504"/>
      </w:pPr>
      <w:r>
        <w:rPr>
          <w:rFonts w:ascii="Times New Roman" w:hAnsi="Times New Roman" w:eastAsia="Times New Roman"/>
          <w:b w:val="0"/>
          <w:i w:val="0"/>
          <w:sz w:val="20"/>
        </w:rPr>
        <w:t>[141] Barry AJ, Florence PR, Tedrake R. High-speed autonomous obstacle avoidance with pushbroom stereo. Journal of Field Robotics. 2018;35(1):52-68. doi:10.1002/rob.21741</w:t>
      </w:r>
    </w:p>
    <w:p>
      <w:pPr>
        <w:spacing w:after="120" w:line="276" w:lineRule="auto"/>
        <w:ind w:left="504" w:hanging="504"/>
      </w:pPr>
      <w:r>
        <w:rPr>
          <w:rFonts w:ascii="Times New Roman" w:hAnsi="Times New Roman" w:eastAsia="Times New Roman"/>
          <w:b w:val="0"/>
          <w:i w:val="0"/>
          <w:sz w:val="20"/>
        </w:rPr>
        <w:t>[142] Falanga D, Kleber K, Scaramuzza D. Dynamic obstacle avoidance for quadrotors with event cameras. Science Robotics. 2020;5(40):eaaz9712. doi:10.1126/scirobotics.aaz9712</w:t>
      </w:r>
    </w:p>
    <w:p>
      <w:pPr>
        <w:spacing w:after="120" w:line="276" w:lineRule="auto"/>
        <w:ind w:left="504" w:hanging="504"/>
      </w:pPr>
      <w:r>
        <w:rPr>
          <w:rFonts w:ascii="Times New Roman" w:hAnsi="Times New Roman" w:eastAsia="Times New Roman"/>
          <w:b w:val="0"/>
          <w:i w:val="0"/>
          <w:sz w:val="20"/>
        </w:rPr>
        <w:t>[143] Zhou Y, Gallego G, Shen S. Event-based stereo visual odometry. IEEE Transactions on Robotics. 2021;37(5):1433-1450. doi:10.1109/TRO.2021.3062252</w:t>
      </w:r>
    </w:p>
    <w:p>
      <w:pPr>
        <w:spacing w:after="120" w:line="276" w:lineRule="auto"/>
        <w:ind w:left="504" w:hanging="504"/>
      </w:pPr>
      <w:r>
        <w:rPr>
          <w:rFonts w:ascii="Times New Roman" w:hAnsi="Times New Roman" w:eastAsia="Times New Roman"/>
          <w:b w:val="0"/>
          <w:i w:val="0"/>
          <w:sz w:val="20"/>
        </w:rPr>
        <w:t>[144] He B, Wang Z, Zhou Y, Chen J, Singh CD, Li H, Gao Y, Shen S, Wang K, Cao Y, Xu C, Aloimonos Y, Gao F, Fermuller C. Microsaccade-inspired event camera for robotics. Science Robotics. 2024;9(90):eadj8124. doi:10.1126/scirobotics.adj8124</w:t>
      </w:r>
    </w:p>
    <w:p>
      <w:pPr>
        <w:spacing w:after="120" w:line="276" w:lineRule="auto"/>
        <w:ind w:left="504" w:hanging="504"/>
      </w:pPr>
      <w:r>
        <w:rPr>
          <w:rFonts w:ascii="Times New Roman" w:hAnsi="Times New Roman" w:eastAsia="Times New Roman"/>
          <w:b w:val="0"/>
          <w:i w:val="0"/>
          <w:sz w:val="20"/>
        </w:rPr>
        <w:t>[145] Nex F, Remondino F. UAV for 3D mapping applications: a review. Applied Geomatics. 2014;6:1-15. doi:10.1007/s12518-013-0120-x</w:t>
      </w:r>
    </w:p>
    <w:p>
      <w:pPr>
        <w:spacing w:after="120" w:line="276" w:lineRule="auto"/>
        <w:ind w:left="504" w:hanging="504"/>
      </w:pPr>
      <w:r>
        <w:rPr>
          <w:rFonts w:ascii="Times New Roman" w:hAnsi="Times New Roman" w:eastAsia="Times New Roman"/>
          <w:b w:val="0"/>
          <w:i w:val="0"/>
          <w:sz w:val="20"/>
        </w:rPr>
        <w:t>[146] Colomina I, Molina P. Unmanned aerial systems for photogrammetry and remote sensing: A review. ISPRS Journal of Photogrammetry and Remote Sensing. 2014;92:79-97. doi:10.1016/j.isprsjprs.2014.02.013</w:t>
      </w:r>
    </w:p>
    <w:p>
      <w:pPr>
        <w:spacing w:after="120" w:line="276" w:lineRule="auto"/>
        <w:ind w:left="504" w:hanging="504"/>
      </w:pPr>
      <w:r>
        <w:rPr>
          <w:rFonts w:ascii="Times New Roman" w:hAnsi="Times New Roman" w:eastAsia="Times New Roman"/>
          <w:b w:val="0"/>
          <w:i w:val="0"/>
          <w:sz w:val="20"/>
        </w:rPr>
        <w:t>[147] Seo J, Duque L, Wacker J. Drone-enabled bridge inspection methodology and application. Automation in Construction. 2018;94:112-126. doi:10.1016/j.autcon.2018.06.006</w:t>
      </w:r>
    </w:p>
    <w:p>
      <w:pPr>
        <w:spacing w:after="120" w:line="276" w:lineRule="auto"/>
        <w:ind w:left="504" w:hanging="504"/>
      </w:pPr>
      <w:r>
        <w:rPr>
          <w:rFonts w:ascii="Times New Roman" w:hAnsi="Times New Roman" w:eastAsia="Times New Roman"/>
          <w:b w:val="0"/>
          <w:i w:val="0"/>
          <w:sz w:val="20"/>
        </w:rPr>
        <w:t>[148] Dorafshan S, Thomas RJ, Maguire M. Fatigue crack detection using unmanned aerial systems in fracture critical inspection of steel bridges. Journal of Bridge Engineering. 2018;23(10):04018078. doi:10.1061/(ASCE)BE.1943-5592.0001291</w:t>
      </w:r>
    </w:p>
    <w:p>
      <w:pPr>
        <w:spacing w:after="120" w:line="276" w:lineRule="auto"/>
        <w:ind w:left="504" w:hanging="504"/>
      </w:pPr>
      <w:r>
        <w:rPr>
          <w:rFonts w:ascii="Times New Roman" w:hAnsi="Times New Roman" w:eastAsia="Times New Roman"/>
          <w:b w:val="0"/>
          <w:i w:val="0"/>
          <w:sz w:val="20"/>
        </w:rPr>
        <w:t>[149] Morgenthal G, Hallermann N. Quality assessment of unmanned aerial vehicle (UAV) based visual inspection of structures. Advances in Structural Engineering. 2014;17(3):289-302. doi:10.1260/1369-4332.17.3.289</w:t>
      </w:r>
    </w:p>
    <w:p>
      <w:pPr>
        <w:spacing w:after="120" w:line="276" w:lineRule="auto"/>
        <w:ind w:left="504" w:hanging="504"/>
      </w:pPr>
      <w:r>
        <w:rPr>
          <w:rFonts w:ascii="Times New Roman" w:hAnsi="Times New Roman" w:eastAsia="Times New Roman"/>
          <w:b w:val="0"/>
          <w:i w:val="0"/>
          <w:sz w:val="20"/>
        </w:rPr>
        <w:t>[150] Bircher A, Kamel M, Alexis K, Oleynikova H, Siegwart R. Receding horizon path planning for 3D exploration and surface inspection. Autonomous Robots. 2018;42:291-306. doi:10.1007/s10514-016-9610-2</w:t>
      </w:r>
    </w:p>
    <w:p>
      <w:pPr>
        <w:spacing w:after="120" w:line="276" w:lineRule="auto"/>
        <w:ind w:left="504" w:hanging="504"/>
      </w:pPr>
      <w:r>
        <w:rPr>
          <w:rFonts w:ascii="Times New Roman" w:hAnsi="Times New Roman" w:eastAsia="Times New Roman"/>
          <w:b w:val="0"/>
          <w:i w:val="0"/>
          <w:sz w:val="20"/>
        </w:rPr>
        <w:t>[151] Ruggiero F, Lippiello V, Ollero A. Aerial manipulation: A literature review. IEEE Robotics and Automation Letters. 2018;3(3):1957-1964. doi:10.1109/LRA.2018.2808541</w:t>
      </w:r>
    </w:p>
    <w:p>
      <w:pPr>
        <w:spacing w:after="120" w:line="276" w:lineRule="auto"/>
        <w:ind w:left="504" w:hanging="504"/>
      </w:pPr>
      <w:r>
        <w:rPr>
          <w:rFonts w:ascii="Times New Roman" w:hAnsi="Times New Roman" w:eastAsia="Times New Roman"/>
          <w:b w:val="0"/>
          <w:i w:val="0"/>
          <w:sz w:val="20"/>
        </w:rPr>
        <w:t>[152] Ajoudani A, Zanchettin AM, Ivaldi S, Albu-Schaffer A, Kosuge K, Khatib O. Progress and prospects of the human-robot collaboration. Autonomous Robots. 2018;42:957-975. doi:10.1007/s10514-017-9677-2</w:t>
      </w:r>
    </w:p>
    <w:p>
      <w:pPr>
        <w:spacing w:after="120" w:line="276" w:lineRule="auto"/>
        <w:ind w:left="504" w:hanging="504"/>
      </w:pPr>
      <w:r>
        <w:rPr>
          <w:rFonts w:ascii="Times New Roman" w:hAnsi="Times New Roman" w:eastAsia="Times New Roman"/>
          <w:b w:val="0"/>
          <w:i w:val="0"/>
          <w:sz w:val="20"/>
        </w:rPr>
        <w:t>[153] Haddadin S, De Luca A, Albu-Schaffer A. Robot collisions: A survey on detection, isolation, and identification. IEEE Transactions on Robotics. 2017;33(6):1292-1312. doi:10.1109/TRO.2017.2725543</w:t>
      </w:r>
    </w:p>
    <w:p>
      <w:pPr>
        <w:spacing w:after="120" w:line="276" w:lineRule="auto"/>
        <w:ind w:left="504" w:hanging="504"/>
      </w:pPr>
      <w:r>
        <w:rPr>
          <w:rFonts w:ascii="Times New Roman" w:hAnsi="Times New Roman" w:eastAsia="Times New Roman"/>
          <w:b w:val="0"/>
          <w:i w:val="0"/>
          <w:sz w:val="20"/>
        </w:rPr>
        <w:t>[154] Lasota PA, Fong T, Shah JA. A survey of methods for safe human-robot interaction. Foundations and Trends in Robotics. 2017;5(4):261-349. doi:10.1561/2300000052</w:t>
      </w:r>
    </w:p>
    <w:p>
      <w:pPr>
        <w:spacing w:after="120" w:line="276" w:lineRule="auto"/>
        <w:ind w:left="504" w:hanging="504"/>
      </w:pPr>
      <w:r>
        <w:rPr>
          <w:rFonts w:ascii="Times New Roman" w:hAnsi="Times New Roman" w:eastAsia="Times New Roman"/>
          <w:b w:val="0"/>
          <w:i w:val="0"/>
          <w:sz w:val="20"/>
        </w:rPr>
        <w:t>[155] Robla-Gomez S, Becerra VM, Llata JR, Gonzalez-Sarabia E, Torre-Ferrero C, Perez-Oria J. Working together: A review on safe human-robot collaboration in industrial environments. IEEE Access. 2017;5:26754-26773. doi:10.1109/ACCESS.2017.2773127</w:t>
      </w:r>
    </w:p>
    <w:p>
      <w:pPr>
        <w:spacing w:after="120" w:line="276" w:lineRule="auto"/>
        <w:ind w:left="504" w:hanging="504"/>
      </w:pPr>
      <w:r>
        <w:rPr>
          <w:rFonts w:ascii="Times New Roman" w:hAnsi="Times New Roman" w:eastAsia="Times New Roman"/>
          <w:b w:val="0"/>
          <w:i w:val="0"/>
          <w:sz w:val="20"/>
        </w:rPr>
        <w:t>[156] Zanchettin AM, Ceriani NM, Rocco P, Ding H, Matthias B. Safety in human-robot collaborative manufacturing environments: Metrics and control. IEEE Transactions on Automation Science and Engineering. 2016;13(2):882-893. doi:10.1109/TASE.2015.2412256</w:t>
      </w:r>
    </w:p>
    <w:p>
      <w:pPr>
        <w:spacing w:after="120" w:line="276" w:lineRule="auto"/>
        <w:ind w:left="504" w:hanging="504"/>
      </w:pPr>
      <w:r>
        <w:rPr>
          <w:rFonts w:ascii="Times New Roman" w:hAnsi="Times New Roman" w:eastAsia="Times New Roman"/>
          <w:b w:val="0"/>
          <w:i w:val="0"/>
          <w:sz w:val="20"/>
        </w:rPr>
        <w:t>[157] Lichtsteiner P, Posch C, Delbruck T. A 128 x 128 120 dB 15 us latency asynchronous temporal contrast vision sensor. IEEE Journal of Solid-State Circuits. 2008;43(2):566-576. doi:10.1109/JSSC.2007.914337</w:t>
      </w:r>
    </w:p>
    <w:p>
      <w:pPr>
        <w:spacing w:after="120" w:line="276" w:lineRule="auto"/>
        <w:ind w:left="504" w:hanging="504"/>
      </w:pPr>
      <w:r>
        <w:rPr>
          <w:rFonts w:ascii="Times New Roman" w:hAnsi="Times New Roman" w:eastAsia="Times New Roman"/>
          <w:b w:val="0"/>
          <w:i w:val="0"/>
          <w:sz w:val="20"/>
        </w:rPr>
        <w:t>[158] Roy K, Jaiswal A, Panda P. Towards spike-based machine intelligence with neuromorphic computing. Nature. 2019;575:607-617. doi:10.1038/s41586-019-1677-2</w:t>
      </w:r>
    </w:p>
    <w:p>
      <w:pPr>
        <w:spacing w:after="120" w:line="276" w:lineRule="auto"/>
        <w:ind w:left="504" w:hanging="504"/>
      </w:pPr>
      <w:r>
        <w:rPr>
          <w:rFonts w:ascii="Times New Roman" w:hAnsi="Times New Roman" w:eastAsia="Times New Roman"/>
          <w:b w:val="0"/>
          <w:i w:val="0"/>
          <w:sz w:val="20"/>
        </w:rPr>
        <w:t>[159] Davies M, Srinivasa N, Lin TH, Chinya G, Cao Y, Choday SH, Dimou G, Joshi P, Imam N, Jain S, Liao Y, Lin CK, Lines A, Liu R, Mathaikutty D, McCoy S, Paul A, Tse J, Venkataramanan G, Weng YH, Wild A, Yang Y, Wang H. Loihi: A neuromorphic manycore processor with on-chip learning. IEEE Micro. 2018;38(1):82-99. doi:10.1109/MM.2018.112130359</w:t>
      </w:r>
    </w:p>
    <w:p>
      <w:pPr>
        <w:spacing w:after="120" w:line="276" w:lineRule="auto"/>
        <w:ind w:left="504" w:hanging="504"/>
      </w:pPr>
      <w:r>
        <w:rPr>
          <w:rFonts w:ascii="Times New Roman" w:hAnsi="Times New Roman" w:eastAsia="Times New Roman"/>
          <w:b w:val="0"/>
          <w:i w:val="0"/>
          <w:sz w:val="20"/>
        </w:rPr>
        <w:t>[160] Brandli C, Berner R, Yang M, Liu SC, Delbruck T. A 240 x 180 130 dB 3 us latency global shutter spatiotemporal vision sensor. IEEE Journal of Solid-State Circuits. 2014;49(10):2333-2341. doi:10.1109/JSSC.2014.2342715</w:t>
      </w:r>
    </w:p>
    <w:p>
      <w:pPr>
        <w:spacing w:after="120" w:line="276" w:lineRule="auto"/>
        <w:ind w:left="504" w:hanging="504"/>
      </w:pPr>
      <w:r>
        <w:rPr>
          <w:rFonts w:ascii="Times New Roman" w:hAnsi="Times New Roman" w:eastAsia="Times New Roman"/>
          <w:b w:val="0"/>
          <w:i w:val="0"/>
          <w:sz w:val="20"/>
        </w:rPr>
        <w:t>[161] Rebecq H, Horstschaefer T, Gallego G, Scaramuzza D. EVO: A geometric approach to event-based 6-DOF parallel tracking and mapping in real time. IEEE Robotics and Automation Letters. 2017;2(2):593-600. doi:10.1109/LRA.2016.2645143</w:t>
      </w:r>
    </w:p>
    <w:p>
      <w:pPr>
        <w:spacing w:after="120" w:line="276" w:lineRule="auto"/>
        <w:ind w:left="504" w:hanging="504"/>
      </w:pPr>
      <w:r>
        <w:rPr>
          <w:rFonts w:ascii="Times New Roman" w:hAnsi="Times New Roman" w:eastAsia="Times New Roman"/>
          <w:b w:val="0"/>
          <w:i w:val="0"/>
          <w:sz w:val="20"/>
        </w:rPr>
        <w:t>[162] Guo S, Gallego G. CMax-SLAM: Event-based rotational-motion bundle adjustment and SLAM system using contrast maximization. IEEE Transactions on Robotics. 2024;40:2442-2461. doi:10.1109/TRO.2024.3378443</w:t>
      </w:r>
    </w:p>
    <w:p>
      <w:pPr>
        <w:spacing w:after="120" w:line="276" w:lineRule="auto"/>
        <w:ind w:left="504" w:hanging="504"/>
      </w:pPr>
      <w:r>
        <w:rPr>
          <w:rFonts w:ascii="Times New Roman" w:hAnsi="Times New Roman" w:eastAsia="Times New Roman"/>
          <w:b w:val="0"/>
          <w:i w:val="0"/>
          <w:sz w:val="20"/>
        </w:rPr>
        <w:t>[163] Gehrig D, Scaramuzza D. Low-latency automotive vision with event cameras. Nature. 2024;629:1034-1040.</w:t>
      </w:r>
    </w:p>
    <w:p>
      <w:pPr>
        <w:spacing w:after="120" w:line="276" w:lineRule="auto"/>
        <w:ind w:left="504" w:hanging="504"/>
      </w:pPr>
      <w:r>
        <w:rPr>
          <w:rFonts w:ascii="Times New Roman" w:hAnsi="Times New Roman" w:eastAsia="Times New Roman"/>
          <w:b w:val="0"/>
          <w:i w:val="0"/>
          <w:sz w:val="20"/>
        </w:rPr>
        <w:t>[164] Khorasaninejad M, Capasso F. Metalenses: Versatile multifunctional photonic components. Science. 2017;358(6367):eaam8100. doi:10.1126/science.aam8100</w:t>
      </w:r>
    </w:p>
    <w:p>
      <w:pPr>
        <w:spacing w:after="120" w:line="276" w:lineRule="auto"/>
        <w:ind w:left="504" w:hanging="504"/>
      </w:pPr>
      <w:r>
        <w:rPr>
          <w:rFonts w:ascii="Times New Roman" w:hAnsi="Times New Roman" w:eastAsia="Times New Roman"/>
          <w:b w:val="0"/>
          <w:i w:val="0"/>
          <w:sz w:val="20"/>
        </w:rPr>
        <w:t>[165] Kirmani A, Venkatraman D, Shin D, Colaco A, Wong FNC, Shapiro JH, Goyal VK. First-photon imaging. Science. 2014;343(6166):58-61. doi:10.1126/science.1246775</w:t>
      </w:r>
    </w:p>
    <w:p>
      <w:pPr>
        <w:spacing w:after="120" w:line="276" w:lineRule="auto"/>
        <w:ind w:left="504" w:hanging="504"/>
      </w:pPr>
      <w:r>
        <w:rPr>
          <w:rFonts w:ascii="Times New Roman" w:hAnsi="Times New Roman" w:eastAsia="Times New Roman"/>
          <w:b w:val="0"/>
          <w:i w:val="0"/>
          <w:sz w:val="20"/>
        </w:rPr>
        <w:t>[166] O'Toole M, Lindell DB, Wetzstein G. Confocal non-line-of-sight imaging based on the light-cone transform. Nature. 2018;555:338-341. doi:10.1038/nature25489</w:t>
      </w:r>
    </w:p>
    <w:p>
      <w:pPr>
        <w:spacing w:after="120" w:line="276" w:lineRule="auto"/>
        <w:ind w:left="504" w:hanging="504"/>
      </w:pPr>
      <w:r>
        <w:rPr>
          <w:rFonts w:ascii="Times New Roman" w:hAnsi="Times New Roman" w:eastAsia="Times New Roman"/>
          <w:b w:val="0"/>
          <w:i w:val="0"/>
          <w:sz w:val="20"/>
        </w:rPr>
        <w:t>[167] Mildenhall B, Srinivasan PP, Tancik M, Barron JT, Ramamoorthi R, Ng R. NeRF: Representing scenes as neural radiance fields for view synthesis. In: Computer Vision - ECCV 2020. Springer; 2020. p. 405-421. doi:10.1007/978-3-030-58452-8_24</w:t>
      </w:r>
    </w:p>
    <w:p>
      <w:pPr>
        <w:spacing w:after="120" w:line="276" w:lineRule="auto"/>
        <w:ind w:left="504" w:hanging="504"/>
      </w:pPr>
      <w:r>
        <w:rPr>
          <w:rFonts w:ascii="Times New Roman" w:hAnsi="Times New Roman" w:eastAsia="Times New Roman"/>
          <w:b w:val="0"/>
          <w:i w:val="0"/>
          <w:sz w:val="20"/>
        </w:rPr>
        <w:t>[168] Kerbl B, Kopanas G, Leimkuhler T, Drettakis G. 3D Gaussian splatting for real-time radiance field rendering. ACM Transactions on Graphics. 2023;42(4):139. doi:10.1145/3592433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