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pPr>
      <w:r>
        <w:rPr>
          <w:rFonts w:ascii="Calibri" w:hAnsi="Calibri"/>
          <w:sz w:val="22"/>
        </w:rPr>
        <w:t>Q1A.</w:t>
      </w:r>
    </w:p>
    <w:p>
      <w:pPr>
        <w:spacing w:after="160" w:before="0" w:line="276" w:lineRule="auto"/>
      </w:pPr>
      <w:r>
        <w:rPr>
          <w:rFonts w:ascii="Calibri" w:hAnsi="Calibri"/>
          <w:sz w:val="22"/>
        </w:rPr>
        <w:t>The four financial statements are the income statement, the owner's equity statement, the balance sheet and the statement of cash flows.</w:t>
      </w:r>
    </w:p>
    <w:p>
      <w:pPr>
        <w:spacing w:after="160" w:before="0" w:line="276" w:lineRule="auto"/>
      </w:pPr>
      <w:r>
        <w:rPr>
          <w:rFonts w:ascii="Calibri" w:hAnsi="Calibri"/>
          <w:sz w:val="22"/>
        </w:rPr>
        <w:t>The income statement covers a period of time, for example a month. It shows the revenues earned and the expenses incurred in that period, and the difference is net income (or a net loss if expenses are bigger). The amounts come from the revenue and expense accounts in the ledger, after adjusting entries. So it is basically revenues minus expenses. This is the statement that shows how the business performed.</w:t>
      </w:r>
    </w:p>
    <w:p>
      <w:pPr>
        <w:spacing w:after="160" w:before="0" w:line="276" w:lineRule="auto"/>
      </w:pPr>
      <w:r>
        <w:rPr>
          <w:rFonts w:ascii="Calibri" w:hAnsi="Calibri"/>
          <w:sz w:val="22"/>
        </w:rPr>
        <w:t>The owner's equity statement is also for the same period. It starts with capital at the beginning of the month. Then net income is added (and any extra cash the owner put in), and drawings are taken out. What is left is the capital at the end of the month. This statement has to wait until the income statement is finished, because we need the net income figure before we can update capital.</w:t>
      </w:r>
    </w:p>
    <w:p>
      <w:pPr>
        <w:spacing w:after="160" w:before="0" w:line="276" w:lineRule="auto"/>
      </w:pPr>
      <w:r>
        <w:rPr>
          <w:rFonts w:ascii="Calibri" w:hAnsi="Calibri"/>
          <w:sz w:val="22"/>
        </w:rPr>
        <w:t>The balance sheet is different because it is at one date, not for a period. It lists assets, liabilities and owner's equity. It should follow the accounting equation (assets = liabilities + owner's equity), which is the ALOE idea from week 1. The ending capital from the equity statement is what appears under equity, so the balance sheet is prepared after that.</w:t>
      </w:r>
    </w:p>
    <w:p>
      <w:pPr>
        <w:spacing w:after="160" w:before="0" w:line="276" w:lineRule="auto"/>
      </w:pPr>
      <w:r>
        <w:rPr>
          <w:rFonts w:ascii="Calibri" w:hAnsi="Calibri"/>
          <w:sz w:val="22"/>
        </w:rPr>
        <w:t>The statement of cash flows reports the cash inflows and outflows for the period. These are grouped into operating, investing and financing. It is put together using the cash account, plus information from the income statement and the balance sheets at the start and end of the period. The cash at the bottom of this statement should match the cash shown on the balance sheet.</w:t>
      </w:r>
    </w:p>
    <w:p>
      <w:pPr>
        <w:spacing w:after="160" w:before="0" w:line="276" w:lineRule="auto"/>
      </w:pPr>
      <w:r>
        <w:rPr>
          <w:rFonts w:ascii="Calibri" w:hAnsi="Calibri"/>
          <w:sz w:val="22"/>
        </w:rPr>
        <w:t>In order, net income from the income statement goes into the equity statement, ending capital goes onto the balance sheet, and the cash flow statement is there to explain why the cash figure changed.</w:t>
      </w:r>
    </w:p>
    <w:p>
      <w:pPr>
        <w:spacing w:after="200" w:before="0" w:line="276" w:lineRule="auto"/>
      </w:pPr>
      <w:r>
        <w:rPr>
          <w:rFonts w:ascii="Calibri" w:hAnsi="Calibri"/>
          <w:sz w:val="22"/>
        </w:rPr>
        <w:t>Q2A.</w:t>
      </w:r>
    </w:p>
    <w:p>
      <w:pPr>
        <w:spacing w:after="160" w:before="0" w:line="276" w:lineRule="auto"/>
      </w:pPr>
      <w:r>
        <w:rPr>
          <w:rFonts w:ascii="Calibri" w:hAnsi="Calibri"/>
          <w:sz w:val="22"/>
        </w:rPr>
        <w:t>A trial balance is done after the journals have been posted to the ledgers. First we find the balance of each ledger account. Then we list the accounts (usually in the order of the chart of accounts) with debit balances in the debit column and credit balances in the credit column, and we add both columns. The two totals are meant to be the same. If they are not, we have to find the mistake before doing the financial statements.</w:t>
      </w:r>
    </w:p>
    <w:p>
      <w:pPr>
        <w:spacing w:after="160" w:before="0" w:line="276" w:lineRule="auto"/>
      </w:pPr>
      <w:r>
        <w:rPr>
          <w:rFonts w:ascii="Calibri" w:hAnsi="Calibri"/>
          <w:sz w:val="22"/>
        </w:rPr>
        <w:t>The point of a trial balance is mainly to check that total debits still equal total credits after posting. It also puts all the account balances in one place, which makes it easier to prepare the statements afterwards. It is just a check / working paper, not one of the financial statements.</w:t>
      </w:r>
    </w:p>
    <w:p>
      <w:pPr>
        <w:spacing w:after="160" w:before="0" w:line="276" w:lineRule="auto"/>
      </w:pPr>
      <w:r>
        <w:rPr>
          <w:rFonts w:ascii="Calibri" w:hAnsi="Calibri"/>
          <w:sz w:val="22"/>
        </w:rPr>
        <w:t>There are a few reasons it might not balance. Only one side of a journal entry might have been posted, or a debit could have been posted to the credit side. The trial balance columns (or an individual account) might have been added incorrectly. Sometimes an account is left off the list. Writing 540 instead of 450 (a transposition) will also make the totals different.</w:t>
      </w:r>
    </w:p>
    <w:p>
      <w:pPr>
        <w:spacing w:after="160" w:before="0" w:line="276" w:lineRule="auto"/>
      </w:pPr>
      <w:r>
        <w:rPr>
          <w:rFonts w:ascii="Calibri" w:hAnsi="Calibri"/>
          <w:sz w:val="22"/>
        </w:rPr>
        <w:t>If the trial balance does balance, that does not mean the ledger is definitely correct. It only means the debits and credits add up. A transaction that was never recorded at all would not show up, because both sides are missing. Posting a debit to the wrong account but still on the debit side (for example debiting Supplies instead of Equipment) would still balance. The same thing happens if both the debit and the credit are recorded at the wrong amount, as long as the two wrong amounts are equal.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