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240" w:lineRule="auto"/>
      </w:pPr>
      <w:r>
        <w:rPr>
          <w:rFonts w:ascii="Times New Roman" w:hAnsi="Times New Roman" w:eastAsia="Songti SC"/>
          <w:b w:val="0"/>
          <w:color w:val="000000"/>
          <w:sz w:val="24"/>
        </w:rPr>
        <w:t>August 12, 2026</w:t>
      </w:r>
    </w:p>
    <w:p>
      <w:pPr>
        <w:spacing w:after="240" w:before="0" w:line="240" w:lineRule="auto"/>
      </w:pPr>
      <w:r>
        <w:rPr>
          <w:rFonts w:ascii="Times New Roman" w:hAnsi="Times New Roman" w:eastAsia="Songti SC"/>
          <w:b w:val="0"/>
          <w:color w:val="000000"/>
          <w:sz w:val="24"/>
        </w:rPr>
        <w:t>To the Admissions Committee:</w:t>
      </w:r>
    </w:p>
    <w:p>
      <w:pPr>
        <w:spacing w:after="200" w:before="0" w:line="240" w:lineRule="auto"/>
        <w:ind w:firstLine="432"/>
      </w:pPr>
      <w:r>
        <w:rPr>
          <w:rFonts w:ascii="Times New Roman" w:hAnsi="Times New Roman" w:eastAsia="Songti SC"/>
          <w:b w:val="0"/>
          <w:color w:val="000000"/>
          <w:sz w:val="24"/>
        </w:rPr>
        <w:t>I am Yan Qi, an analyst in the Equity Research Department of Minmetals Securities Co., Ltd., Beijing Branch. Bo Zhang completed a six-month internship in our department from January to June 2026. I was his direct supervisor throughout that period and worked with him closely enough to observe his daily progress, working habits, learning methods, and professional judgment. I write to offer my strong recommendation of Bo Zhang for admission to your graduate program.</w:t>
      </w:r>
    </w:p>
    <w:p>
      <w:pPr>
        <w:spacing w:after="200" w:before="0" w:line="240" w:lineRule="auto"/>
        <w:ind w:firstLine="432"/>
      </w:pPr>
      <w:r>
        <w:rPr>
          <w:rFonts w:ascii="Times New Roman" w:hAnsi="Times New Roman" w:eastAsia="Songti SC"/>
          <w:b w:val="0"/>
          <w:color w:val="000000"/>
          <w:sz w:val="24"/>
        </w:rPr>
        <w:t>When Bo first joined the team, he was still learning our research workflow, as most new student interns are. He distinguished himself quickly. Even the early assignments I gave him were treated with unusual care: he checked each item thoroughly, and the materials he submitted were well organized and nearly error-free. That reliability reduced the time our team spent on the preparatory work that precedes financial analysis, and it is the reason I was able to give him greater responsibility.</w:t>
      </w:r>
    </w:p>
    <w:p>
      <w:pPr>
        <w:spacing w:after="200" w:before="0" w:line="240" w:lineRule="auto"/>
        <w:ind w:firstLine="432"/>
      </w:pPr>
      <w:r>
        <w:rPr>
          <w:rFonts w:ascii="Times New Roman" w:hAnsi="Times New Roman" w:eastAsia="Songti SC"/>
          <w:b w:val="0"/>
          <w:color w:val="000000"/>
          <w:sz w:val="24"/>
        </w:rPr>
        <w:t>He later joined the development of a new business segment. Much of the commercial and financial content was new to him, so the learning demand was high. He did not wait to be walked through the material. He took the initiative to study the segment’s positioning and objectives, our service details, and the competitive environment. When he encountered a problem he could not resolve on his own, he came to me with structured notes, a clear account of what he already understood, and specific questions. As I came to know his working style, I also saw that he would use the data he had assembled to form his own preliminary views and then discuss them with me. Those ideas were still developing, but they showed sound logical thinking and a genuine willingness to go deeper than the assigned task required.</w:t>
      </w:r>
    </w:p>
    <w:p>
      <w:pPr>
        <w:spacing w:after="200" w:before="0" w:line="240" w:lineRule="auto"/>
        <w:ind w:firstLine="432"/>
      </w:pPr>
      <w:r>
        <w:rPr>
          <w:rFonts w:ascii="Times New Roman" w:hAnsi="Times New Roman" w:eastAsia="Songti SC"/>
          <w:b w:val="0"/>
          <w:color w:val="000000"/>
          <w:sz w:val="24"/>
        </w:rPr>
        <w:t>In the workplace, Bo has been highly reliable, intellectually curious, and strongly task-driven, with clear room to grow. I have often encouraged him to pursue a master’s degree so that he can systematically strengthen his data-analysis and research skills, connect theoretical training with the kind of industry problems he encountered here, and prepare himself for more advanced professional work. Graduate study is, in my view, the right next step for him.</w:t>
      </w:r>
    </w:p>
    <w:p>
      <w:pPr>
        <w:spacing w:after="200" w:before="0" w:line="240" w:lineRule="auto"/>
        <w:ind w:firstLine="432"/>
      </w:pPr>
      <w:r>
        <w:rPr>
          <w:rFonts w:ascii="Times New Roman" w:hAnsi="Times New Roman" w:eastAsia="Songti SC"/>
          <w:b w:val="0"/>
          <w:color w:val="000000"/>
          <w:sz w:val="24"/>
        </w:rPr>
        <w:t>I recommend Bo Zhang to your program with confidence. His diligence, intellectual honesty, and ability to learn quickly from unfamiliar material give me every reason to believe that he will adapt well to the pace of graduate study and continue to improve as a researcher. I would be glad to provide any further information the committee may need.</w:t>
      </w:r>
    </w:p>
    <w:p>
      <w:pPr>
        <w:spacing w:after="720" w:before="0" w:line="240" w:lineRule="auto"/>
      </w:pPr>
      <w:r>
        <w:rPr>
          <w:rFonts w:ascii="Times New Roman" w:hAnsi="Times New Roman" w:eastAsia="Songti SC"/>
          <w:b w:val="0"/>
          <w:color w:val="000000"/>
          <w:sz w:val="24"/>
        </w:rPr>
        <w:t>Sincerely,</w:t>
      </w:r>
    </w:p>
    <w:p>
      <w:pPr>
        <w:spacing w:after="0" w:before="0" w:line="240" w:lineRule="auto"/>
      </w:pPr>
      <w:r>
        <w:rPr>
          <w:rFonts w:ascii="Times New Roman" w:hAnsi="Times New Roman" w:eastAsia="Songti SC"/>
          <w:b w:val="0"/>
          <w:color w:val="000000"/>
          <w:sz w:val="24"/>
        </w:rPr>
        <w:t>Yan Qi</w:t>
      </w:r>
    </w:p>
    <w:p>
      <w:pPr>
        <w:spacing w:after="0" w:before="0" w:line="240" w:lineRule="auto"/>
      </w:pPr>
      <w:r>
        <w:rPr>
          <w:rFonts w:ascii="Times New Roman" w:hAnsi="Times New Roman" w:eastAsia="Songti SC"/>
          <w:b w:val="0"/>
          <w:color w:val="000000"/>
          <w:sz w:val="24"/>
        </w:rPr>
        <w:t>Analyst</w:t>
      </w:r>
    </w:p>
    <w:p>
      <w:pPr>
        <w:spacing w:after="0" w:before="0" w:line="240" w:lineRule="auto"/>
      </w:pPr>
      <w:r>
        <w:rPr>
          <w:rFonts w:ascii="Times New Roman" w:hAnsi="Times New Roman" w:eastAsia="Songti SC"/>
          <w:b w:val="0"/>
          <w:color w:val="000000"/>
          <w:sz w:val="24"/>
        </w:rPr>
        <w:t>Equity Research Department</w:t>
      </w:r>
    </w:p>
    <w:p>
      <w:pPr>
        <w:spacing w:after="0" w:before="0" w:line="240" w:lineRule="auto"/>
      </w:pPr>
      <w:r>
        <w:rPr>
          <w:rFonts w:ascii="Times New Roman" w:hAnsi="Times New Roman" w:eastAsia="Songti SC"/>
          <w:b w:val="0"/>
          <w:color w:val="000000"/>
          <w:sz w:val="24"/>
        </w:rPr>
        <w:t>Minmetals Securities Co., Ltd., Beijing Branch</w:t>
      </w:r>
    </w:p>
    <w:p>
      <w:pPr>
        <w:spacing w:after="0" w:before="0" w:line="240" w:lineRule="auto"/>
      </w:pPr>
      <w:r>
        <w:rPr>
          <w:rFonts w:ascii="Times New Roman" w:hAnsi="Times New Roman" w:eastAsia="Songti SC"/>
          <w:b w:val="0"/>
          <w:color w:val="000000"/>
          <w:sz w:val="24"/>
        </w:rPr>
        <w:t>Email: qiyan1@wkzq.com.cn</w:t>
      </w:r>
    </w:p>
    <w:p>
      <w:pPr>
        <w:spacing w:after="0" w:before="0" w:line="240" w:lineRule="auto"/>
      </w:pPr>
      <w:r>
        <w:rPr>
          <w:rFonts w:ascii="Times New Roman" w:hAnsi="Times New Roman" w:eastAsia="Songti SC"/>
          <w:b w:val="0"/>
          <w:color w:val="000000"/>
          <w:sz w:val="24"/>
        </w:rPr>
        <w:t>Tel: +86-10-56307033</w:t>
      </w:r>
    </w:p>
    <w:p>
      <w:pPr>
        <w:spacing w:after="0" w:before="0" w:line="240" w:lineRule="auto"/>
      </w:pPr>
      <w:r>
        <w:rPr>
          <w:rFonts w:ascii="Times New Roman" w:hAnsi="Times New Roman" w:eastAsia="Songti SC"/>
          <w:b w:val="0"/>
          <w:color w:val="000000"/>
          <w:sz w:val="24"/>
        </w:rPr>
        <w:t>Address: Room 301 (Units 02, 03B), 3rd Floor, No. 7 North Chaoyangmen Avenue, Dongcheng District, Beijing, China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