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24CE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D91D71E" wp14:editId="5A139E0D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50971" id="Group 3" o:spid="_x0000_s1026" alt="&quot;&quot;" style="position:absolute;left:0;text-align:left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"/>
        <w:gridCol w:w="270"/>
        <w:gridCol w:w="20"/>
        <w:gridCol w:w="2050"/>
        <w:gridCol w:w="2068"/>
        <w:gridCol w:w="567"/>
        <w:gridCol w:w="4820"/>
        <w:gridCol w:w="15"/>
      </w:tblGrid>
      <w:tr w:rsidR="00D625E0" w14:paraId="4E4018DB" w14:textId="77777777" w:rsidTr="0079164F">
        <w:trPr>
          <w:trHeight w:val="2880"/>
        </w:trPr>
        <w:tc>
          <w:tcPr>
            <w:tcW w:w="2610" w:type="dxa"/>
            <w:gridSpan w:val="4"/>
          </w:tcPr>
          <w:p w14:paraId="5A63EB52" w14:textId="20F8B610" w:rsidR="00D625E0" w:rsidRDefault="00D625E0" w:rsidP="00D625E0"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62336" behindDoc="0" locked="0" layoutInCell="1" allowOverlap="1" wp14:anchorId="006D3798" wp14:editId="2C12DD84">
                  <wp:simplePos x="0" y="0"/>
                  <wp:positionH relativeFrom="column">
                    <wp:posOffset>-97617</wp:posOffset>
                  </wp:positionH>
                  <wp:positionV relativeFrom="paragraph">
                    <wp:posOffset>27247</wp:posOffset>
                  </wp:positionV>
                  <wp:extent cx="1463040" cy="1463040"/>
                  <wp:effectExtent l="0" t="0" r="3810" b="3810"/>
                  <wp:wrapNone/>
                  <wp:docPr id="420037155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016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  <w:gridSpan w:val="4"/>
          </w:tcPr>
          <w:p w14:paraId="012168D5" w14:textId="77777777" w:rsidR="00D625E0" w:rsidRDefault="00D625E0" w:rsidP="00D625E0">
            <w:pPr>
              <w:pStyle w:val="Title"/>
              <w:spacing w:after="0"/>
              <w:rPr>
                <w:lang w:bidi="fa-IR"/>
              </w:rPr>
            </w:pPr>
            <w:r>
              <w:t>Reza shahmoradi</w:t>
            </w:r>
          </w:p>
          <w:p w14:paraId="79BF6FEB" w14:textId="77777777" w:rsidR="00D625E0" w:rsidRDefault="00D625E0" w:rsidP="00D625E0">
            <w:pPr>
              <w:pStyle w:val="Subtitle"/>
            </w:pPr>
            <w:r>
              <w:rPr>
                <w:lang w:bidi="fa-IR"/>
              </w:rPr>
              <w:t>rezashahmoradi.81@outlook.com</w:t>
            </w:r>
            <w:r>
              <w:t xml:space="preserve"> |</w:t>
            </w:r>
            <w:r w:rsidRPr="00CF1A49">
              <w:t xml:space="preserve"> </w:t>
            </w:r>
            <w:hyperlink r:id="rId12" w:history="1">
              <w:proofErr w:type="spellStart"/>
              <w:r w:rsidRPr="00B812F0">
                <w:rPr>
                  <w:rStyle w:val="Hyperlink"/>
                  <w:color w:val="BF1E00" w:themeColor="accent1"/>
                </w:rPr>
                <w:t>Github</w:t>
              </w:r>
              <w:proofErr w:type="spellEnd"/>
            </w:hyperlink>
          </w:p>
          <w:p w14:paraId="40358195" w14:textId="0E957623" w:rsidR="00D625E0" w:rsidRPr="00A158A1" w:rsidRDefault="00D625E0" w:rsidP="00D625E0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A158A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تفاوت بین </w:t>
            </w:r>
            <w:r w:rsidR="00963F82">
              <w:rPr>
                <w:rFonts w:asciiTheme="minorBidi" w:hAnsiTheme="minorBidi"/>
                <w:b/>
                <w:bCs/>
                <w:sz w:val="28"/>
                <w:szCs w:val="28"/>
                <w:lang w:bidi="fa-IR"/>
              </w:rPr>
              <w:t>D</w:t>
            </w:r>
            <w:r w:rsidRPr="00A158A1">
              <w:rPr>
                <w:rFonts w:asciiTheme="minorBidi" w:hAnsiTheme="minorBidi"/>
                <w:b/>
                <w:bCs/>
                <w:sz w:val="28"/>
                <w:szCs w:val="28"/>
                <w:lang w:bidi="fa-IR"/>
              </w:rPr>
              <w:t>atawarehouse</w:t>
            </w:r>
            <w:r w:rsidRPr="00A158A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و </w:t>
            </w:r>
            <w:r w:rsidR="00963F82">
              <w:rPr>
                <w:rFonts w:asciiTheme="minorBidi" w:hAnsiTheme="minorBidi"/>
                <w:b/>
                <w:bCs/>
                <w:sz w:val="28"/>
                <w:szCs w:val="28"/>
                <w:lang w:bidi="fa-IR"/>
              </w:rPr>
              <w:t>D</w:t>
            </w:r>
            <w:r w:rsidRPr="00A158A1">
              <w:rPr>
                <w:rFonts w:asciiTheme="minorBidi" w:hAnsiTheme="minorBidi"/>
                <w:b/>
                <w:bCs/>
                <w:sz w:val="28"/>
                <w:szCs w:val="28"/>
                <w:lang w:bidi="fa-IR"/>
              </w:rPr>
              <w:t>atabase</w:t>
            </w:r>
            <w:r w:rsidRPr="00A158A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چیست؟</w:t>
            </w:r>
          </w:p>
          <w:p w14:paraId="258A85EA" w14:textId="5FB91635" w:rsidR="00D625E0" w:rsidRDefault="00D625E0" w:rsidP="00D625E0">
            <w:pPr>
              <w:bidi/>
              <w:jc w:val="both"/>
            </w:pP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پایگاه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های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داده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و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انبارهای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داده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هر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دو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ابزاری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هستند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که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سازمان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ها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برای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ذخیره،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دسترسی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و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تجزیه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و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تحلیل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داده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ها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استفاده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می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کنند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.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اما،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این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بدان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معنا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نیست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که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آنها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دقیقاً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یکسان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هستند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-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یا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حتی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برای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اهداف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یکسانی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استفاده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می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A158A1">
              <w:rPr>
                <w:rFonts w:cs="B Nazanin" w:hint="cs"/>
                <w:b/>
                <w:bCs/>
                <w:szCs w:val="20"/>
                <w:rtl/>
                <w:lang w:bidi="fa-IR"/>
              </w:rPr>
              <w:t>شوند</w:t>
            </w:r>
            <w:r w:rsidRPr="00A158A1">
              <w:rPr>
                <w:rFonts w:cs="B Nazanin"/>
                <w:b/>
                <w:bCs/>
                <w:szCs w:val="20"/>
                <w:rtl/>
                <w:lang w:bidi="fa-IR"/>
              </w:rPr>
              <w:t>.</w:t>
            </w:r>
          </w:p>
        </w:tc>
      </w:tr>
      <w:tr w:rsidR="00D625E0" w14:paraId="6BE69450" w14:textId="77777777" w:rsidTr="0079164F">
        <w:trPr>
          <w:trHeight w:val="900"/>
        </w:trPr>
        <w:tc>
          <w:tcPr>
            <w:tcW w:w="10080" w:type="dxa"/>
            <w:gridSpan w:val="8"/>
          </w:tcPr>
          <w:p w14:paraId="1A85E1F8" w14:textId="77777777" w:rsidR="00D625E0" w:rsidRDefault="00D625E0" w:rsidP="00D625E0">
            <w:pPr>
              <w:pStyle w:val="Heading1"/>
              <w:rPr>
                <w:rtl/>
              </w:rPr>
            </w:pPr>
            <w:r w:rsidRPr="00A158A1">
              <w:t>data warehouse</w:t>
            </w:r>
          </w:p>
          <w:p w14:paraId="0C0661E7" w14:textId="26CB07A9" w:rsidR="00F86407" w:rsidRPr="00F86407" w:rsidRDefault="00D625E0" w:rsidP="00F86407">
            <w:pPr>
              <w:bidi/>
              <w:jc w:val="both"/>
              <w:rPr>
                <w:rFonts w:cs="B Nazanin"/>
                <w:b/>
                <w:bCs/>
                <w:szCs w:val="20"/>
                <w:rtl/>
                <w:lang w:bidi="fa-IR"/>
              </w:rPr>
            </w:pP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انبار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داده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مکانی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بزرگ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و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مرکزی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است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که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داده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ها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برای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پردازش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تحلیلی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مدیریت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و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ذخیره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شوند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.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داده‌ها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از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منابع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و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مکان‌های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ذخیره‌سازی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مختلف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در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یک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سازمان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جمع‌آوری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می‌شوند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.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سپس،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متخصصان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علم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داده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داده‌ها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را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برای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الگوها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تجزیه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و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تحلیل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می‌کنند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و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از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یافته‌های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خود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برای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کمک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به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سازمان‌ها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در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تصمیم‌گیری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آگاهانه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تجاری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استفاده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Cs w:val="20"/>
                <w:rtl/>
                <w:lang w:bidi="fa-IR"/>
              </w:rPr>
              <w:t>می‌کنند</w:t>
            </w:r>
            <w:r w:rsidRPr="00D625E0">
              <w:rPr>
                <w:rFonts w:cs="B Nazanin"/>
                <w:b/>
                <w:bCs/>
                <w:szCs w:val="20"/>
                <w:rtl/>
                <w:lang w:bidi="fa-IR"/>
              </w:rPr>
              <w:t>.</w:t>
            </w:r>
          </w:p>
        </w:tc>
      </w:tr>
      <w:tr w:rsidR="00D625E0" w14:paraId="70D6CC44" w14:textId="77777777" w:rsidTr="0079164F">
        <w:trPr>
          <w:gridAfter w:val="1"/>
          <w:wAfter w:w="15" w:type="dxa"/>
          <w:trHeight w:val="80"/>
        </w:trPr>
        <w:tc>
          <w:tcPr>
            <w:tcW w:w="540" w:type="dxa"/>
            <w:gridSpan w:val="2"/>
            <w:tcBorders>
              <w:left w:val="nil"/>
            </w:tcBorders>
          </w:tcPr>
          <w:p w14:paraId="2EBB8B77" w14:textId="77777777" w:rsidR="00D625E0" w:rsidRDefault="00D625E0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829890F" wp14:editId="5C7BC58F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762BA1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wrap anchorx="page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" w:type="dxa"/>
          </w:tcPr>
          <w:p w14:paraId="6BE21232" w14:textId="77777777" w:rsidR="00D625E0" w:rsidRPr="004823C2" w:rsidRDefault="00D625E0" w:rsidP="00667329"/>
        </w:tc>
        <w:tc>
          <w:tcPr>
            <w:tcW w:w="9505" w:type="dxa"/>
            <w:gridSpan w:val="4"/>
            <w:vMerge w:val="restart"/>
          </w:tcPr>
          <w:p w14:paraId="5AE10152" w14:textId="0F0CD76E" w:rsidR="00D625E0" w:rsidRPr="00F86407" w:rsidRDefault="00D625E0" w:rsidP="00F86407">
            <w:pPr>
              <w:pStyle w:val="Heading2"/>
              <w:bidi/>
              <w:spacing w:after="0"/>
              <w:jc w:val="right"/>
              <w:rPr>
                <w:rFonts w:cs="B Nazanin"/>
                <w:b/>
                <w:bCs/>
                <w:sz w:val="32"/>
                <w:szCs w:val="28"/>
                <w:rtl/>
                <w:lang w:bidi="fa-IR"/>
              </w:rPr>
            </w:pPr>
            <w:r w:rsidRPr="00D625E0">
              <w:rPr>
                <w:rFonts w:cs="B Nazanin" w:hint="cs"/>
                <w:b/>
                <w:bCs/>
                <w:sz w:val="32"/>
                <w:szCs w:val="28"/>
                <w:rtl/>
              </w:rPr>
              <w:t>موارد</w:t>
            </w:r>
            <w:r w:rsidRPr="00D625E0">
              <w:rPr>
                <w:rFonts w:cs="B Nazanin"/>
                <w:b/>
                <w:bCs/>
                <w:sz w:val="32"/>
                <w:szCs w:val="28"/>
                <w:rtl/>
              </w:rPr>
              <w:t xml:space="preserve"> </w:t>
            </w:r>
            <w:r w:rsidRPr="00D625E0">
              <w:rPr>
                <w:rFonts w:cs="B Nazanin" w:hint="cs"/>
                <w:b/>
                <w:bCs/>
                <w:sz w:val="32"/>
                <w:szCs w:val="28"/>
                <w:rtl/>
              </w:rPr>
              <w:t>استفاده</w:t>
            </w:r>
          </w:p>
          <w:p w14:paraId="1F548073" w14:textId="636E1518" w:rsidR="00D625E0" w:rsidRDefault="00F86407" w:rsidP="006D1931">
            <w:pPr>
              <w:bidi/>
              <w:rPr>
                <w:szCs w:val="20"/>
                <w:rtl/>
                <w:lang w:bidi="fa-IR"/>
              </w:rPr>
            </w:pPr>
            <w:r w:rsidRPr="00F86407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مراقبت</w:t>
            </w:r>
            <w:r w:rsidRPr="00F86407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های</w:t>
            </w:r>
            <w:r w:rsidRPr="00F86407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بهداشتی:</w:t>
            </w:r>
            <w:r w:rsidRPr="00F86407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یک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انبار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ممکن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است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حاوی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اطلاعات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بیمار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باشد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که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متخصصان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مراقبت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های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بهداشتی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می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توانند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از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آن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برای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درک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شرایط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خاص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یا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ارزیابی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روش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های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درمانی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استفاده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کنند</w:t>
            </w:r>
            <w:r w:rsidRPr="00F86407">
              <w:rPr>
                <w:szCs w:val="20"/>
              </w:rPr>
              <w:t>.</w:t>
            </w:r>
          </w:p>
          <w:p w14:paraId="361D3D41" w14:textId="77777777" w:rsidR="005240C9" w:rsidRPr="005240C9" w:rsidRDefault="005240C9" w:rsidP="005240C9">
            <w:pPr>
              <w:bidi/>
              <w:rPr>
                <w:sz w:val="10"/>
                <w:szCs w:val="10"/>
                <w:rtl/>
                <w:lang w:bidi="fa-IR"/>
              </w:rPr>
            </w:pPr>
          </w:p>
          <w:p w14:paraId="69FB82D3" w14:textId="441B4B39" w:rsidR="00F86407" w:rsidRPr="00F86407" w:rsidRDefault="00F86407" w:rsidP="006D1931">
            <w:pPr>
              <w:bidi/>
              <w:rPr>
                <w:rFonts w:cs="B Nazanin"/>
                <w:b/>
                <w:bCs/>
                <w:szCs w:val="20"/>
                <w:rtl/>
              </w:rPr>
            </w:pPr>
            <w:r w:rsidRPr="00F86407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بازار</w:t>
            </w:r>
            <w:r w:rsidRPr="00F86407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یابی:</w:t>
            </w:r>
            <w:r w:rsidRPr="00F86407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یک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شرکت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بازاریابی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ممکن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است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از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یک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انبار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برای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پیگیری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موفقیت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یک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کمپین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یا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راه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اندازی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محصول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استفاده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Cs w:val="20"/>
                <w:rtl/>
              </w:rPr>
              <w:t>کند</w:t>
            </w:r>
            <w:r w:rsidRPr="00F86407">
              <w:rPr>
                <w:rFonts w:cs="B Nazanin"/>
                <w:b/>
                <w:bCs/>
                <w:szCs w:val="20"/>
                <w:rtl/>
              </w:rPr>
              <w:t>.</w:t>
            </w:r>
          </w:p>
        </w:tc>
      </w:tr>
      <w:tr w:rsidR="00F86407" w14:paraId="39B70AA0" w14:textId="77777777" w:rsidTr="0079164F">
        <w:trPr>
          <w:gridAfter w:val="1"/>
          <w:wAfter w:w="15" w:type="dxa"/>
          <w:trHeight w:val="900"/>
        </w:trPr>
        <w:tc>
          <w:tcPr>
            <w:tcW w:w="270" w:type="dxa"/>
            <w:tcBorders>
              <w:left w:val="nil"/>
              <w:right w:val="single" w:sz="18" w:space="0" w:color="BF1E00" w:themeColor="accent1"/>
            </w:tcBorders>
          </w:tcPr>
          <w:p w14:paraId="40CE0257" w14:textId="77777777" w:rsidR="00F86407" w:rsidRDefault="00F86407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A3CADA1" w14:textId="77777777" w:rsidR="00F86407" w:rsidRDefault="00F86407" w:rsidP="009C2411"/>
        </w:tc>
        <w:tc>
          <w:tcPr>
            <w:tcW w:w="20" w:type="dxa"/>
          </w:tcPr>
          <w:p w14:paraId="44DDD427" w14:textId="77777777" w:rsidR="00F86407" w:rsidRPr="005579C9" w:rsidRDefault="00F86407" w:rsidP="00DE759B"/>
        </w:tc>
        <w:tc>
          <w:tcPr>
            <w:tcW w:w="9505" w:type="dxa"/>
            <w:gridSpan w:val="4"/>
            <w:vMerge/>
          </w:tcPr>
          <w:p w14:paraId="0D20ADC5" w14:textId="77777777" w:rsidR="00F86407" w:rsidRPr="005579C9" w:rsidRDefault="00F86407" w:rsidP="00EA62A2">
            <w:pPr>
              <w:pStyle w:val="Heading2"/>
            </w:pPr>
          </w:p>
        </w:tc>
      </w:tr>
      <w:tr w:rsidR="00AD0D32" w:rsidRPr="00AD0D32" w14:paraId="3436685A" w14:textId="77777777" w:rsidTr="0079164F">
        <w:trPr>
          <w:trHeight w:val="138"/>
        </w:trPr>
        <w:tc>
          <w:tcPr>
            <w:tcW w:w="10080" w:type="dxa"/>
            <w:gridSpan w:val="8"/>
          </w:tcPr>
          <w:p w14:paraId="6CC3F261" w14:textId="77777777" w:rsidR="00AD0D32" w:rsidRPr="00AD0D32" w:rsidRDefault="00AD0D32" w:rsidP="00AD0D32"/>
        </w:tc>
      </w:tr>
      <w:tr w:rsidR="00667329" w14:paraId="1D6C45A7" w14:textId="77777777" w:rsidTr="0079164F">
        <w:trPr>
          <w:trHeight w:val="907"/>
        </w:trPr>
        <w:tc>
          <w:tcPr>
            <w:tcW w:w="10080" w:type="dxa"/>
            <w:gridSpan w:val="8"/>
          </w:tcPr>
          <w:p w14:paraId="68245013" w14:textId="77777777" w:rsidR="00667329" w:rsidRDefault="00F86407" w:rsidP="00AD0D32">
            <w:pPr>
              <w:pStyle w:val="Heading1"/>
            </w:pPr>
            <w:r w:rsidRPr="00F86407">
              <w:t>database</w:t>
            </w:r>
          </w:p>
          <w:p w14:paraId="264E1AF1" w14:textId="3AB90CC8" w:rsidR="00F86407" w:rsidRPr="00F86407" w:rsidRDefault="00F86407" w:rsidP="00F86407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یک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پایگاه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داده</w:t>
            </w:r>
            <w:r w:rsidRPr="00F86407">
              <w:rPr>
                <w:rFonts w:cs="B Nazanin" w:hint="cs"/>
                <w:sz w:val="18"/>
                <w:szCs w:val="20"/>
                <w:rtl/>
                <w:lang w:bidi="fa-IR"/>
              </w:rPr>
              <w:t>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اطلاعات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را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از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یک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منبع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داده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واحد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برای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یک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عملکرد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خاص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از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کسب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و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کار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شما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ذخیره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.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آنها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توانند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بسیاری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از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پرس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و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جوهای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ساده</w:t>
            </w:r>
            <w:r w:rsidR="00AC62EA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را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سرعت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پردازش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.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پایگاه‌های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داده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اغلب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داده‌های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بلادرنگ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مانند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معاملات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تجارت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الکترونیک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یا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به‌روزرسانی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پرونده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سلامت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بیمار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را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ثبت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می‌کنند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.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پایگاه‌های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داده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می‌توانند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«</w:t>
            </w:r>
            <w:r w:rsidR="00AC62EA" w:rsidRPr="00AC62EA">
              <w:rPr>
                <w:rFonts w:cs="B Nazanin"/>
                <w:sz w:val="18"/>
                <w:szCs w:val="20"/>
                <w:lang w:bidi="fa-IR"/>
              </w:rPr>
              <w:t>big data</w:t>
            </w:r>
            <w:r w:rsidRPr="00F86407">
              <w:rPr>
                <w:rFonts w:cs="B Nazanin" w:hint="eastAsia"/>
                <w:b/>
                <w:bCs/>
                <w:sz w:val="18"/>
                <w:szCs w:val="20"/>
                <w:rtl/>
                <w:lang w:bidi="fa-IR"/>
              </w:rPr>
              <w:t>»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را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مدیریت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کنند،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اما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می‌توانند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کوچکی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یک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صفحه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اکسل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نیز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باشند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.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پایگاه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داده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های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کلان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داده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توانند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داده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های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ساختاریافته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و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بدون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ساختار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را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به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قالب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هایی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تبدیل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ابزارهای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تحلیلی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می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توانند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از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آنها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استفاده</w:t>
            </w:r>
            <w:r w:rsidRPr="00F86407">
              <w:rPr>
                <w:rFonts w:cs="B Nazanin"/>
                <w:b/>
                <w:bCs/>
                <w:sz w:val="18"/>
                <w:szCs w:val="20"/>
                <w:rtl/>
                <w:lang w:bidi="fa-IR"/>
              </w:rPr>
              <w:t xml:space="preserve"> </w:t>
            </w:r>
            <w:r w:rsidRPr="00F86407">
              <w:rPr>
                <w:rFonts w:cs="B Nazanin" w:hint="cs"/>
                <w:b/>
                <w:bCs/>
                <w:sz w:val="18"/>
                <w:szCs w:val="20"/>
                <w:rtl/>
                <w:lang w:bidi="fa-IR"/>
              </w:rPr>
              <w:t>کنند</w:t>
            </w:r>
          </w:p>
        </w:tc>
      </w:tr>
      <w:tr w:rsidR="00D625E0" w14:paraId="3C548956" w14:textId="77777777" w:rsidTr="0079164F">
        <w:trPr>
          <w:gridAfter w:val="1"/>
          <w:wAfter w:w="15" w:type="dxa"/>
          <w:trHeight w:val="270"/>
        </w:trPr>
        <w:tc>
          <w:tcPr>
            <w:tcW w:w="540" w:type="dxa"/>
            <w:gridSpan w:val="2"/>
          </w:tcPr>
          <w:p w14:paraId="162AD28C" w14:textId="77777777" w:rsidR="00D625E0" w:rsidRDefault="00D625E0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8E10022" wp14:editId="4ACEEF58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4F6687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wrap anchorx="page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" w:type="dxa"/>
          </w:tcPr>
          <w:p w14:paraId="03DBF9D6" w14:textId="77777777" w:rsidR="00D625E0" w:rsidRPr="005579C9" w:rsidRDefault="00D625E0" w:rsidP="00667329"/>
        </w:tc>
        <w:tc>
          <w:tcPr>
            <w:tcW w:w="9505" w:type="dxa"/>
            <w:gridSpan w:val="4"/>
            <w:vMerge w:val="restart"/>
          </w:tcPr>
          <w:p w14:paraId="290C4A54" w14:textId="5749E308" w:rsidR="00D625E0" w:rsidRPr="00AC62EA" w:rsidRDefault="00AC62EA" w:rsidP="007525E3">
            <w:pPr>
              <w:pStyle w:val="Heading2"/>
              <w:bidi/>
              <w:spacing w:after="0"/>
              <w:jc w:val="right"/>
              <w:rPr>
                <w:rFonts w:cs="B Nazanin"/>
                <w:b/>
                <w:bCs/>
                <w:sz w:val="32"/>
                <w:szCs w:val="28"/>
              </w:rPr>
            </w:pPr>
            <w:r w:rsidRPr="00AC62EA">
              <w:rPr>
                <w:rFonts w:cs="B Nazanin" w:hint="cs"/>
                <w:b/>
                <w:bCs/>
                <w:sz w:val="32"/>
                <w:szCs w:val="28"/>
                <w:rtl/>
              </w:rPr>
              <w:t>موارد استفاده</w:t>
            </w:r>
          </w:p>
          <w:p w14:paraId="1A6AA5D6" w14:textId="411D73A8" w:rsidR="005240C9" w:rsidRDefault="00AC62EA" w:rsidP="007525E3">
            <w:pPr>
              <w:bidi/>
              <w:jc w:val="both"/>
              <w:rPr>
                <w:rFonts w:cs="B Nazanin"/>
                <w:b/>
                <w:bCs/>
                <w:szCs w:val="20"/>
                <w:rtl/>
              </w:rPr>
            </w:pPr>
            <w:r w:rsidRPr="006D1931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پرونده</w:t>
            </w:r>
            <w:r w:rsidRPr="006D1931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الکترونیک</w:t>
            </w:r>
            <w:r w:rsidRPr="006D1931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سلامت</w:t>
            </w:r>
            <w:r w:rsidRPr="006D1931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(</w:t>
            </w:r>
            <w:r w:rsidRPr="006D1931">
              <w:rPr>
                <w:rFonts w:asciiTheme="minorBidi" w:hAnsiTheme="minorBidi"/>
                <w:b/>
                <w:bCs/>
                <w:color w:val="BF1E00" w:themeColor="accent1"/>
                <w:szCs w:val="20"/>
              </w:rPr>
              <w:t>EHR</w:t>
            </w:r>
            <w:r w:rsidRPr="006D1931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>)</w:t>
            </w:r>
            <w:r w:rsidR="006D1931" w:rsidRPr="006D1931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>:</w:t>
            </w:r>
            <w:r w:rsidRPr="006D1931">
              <w:rPr>
                <w:rFonts w:cs="B Nazanin"/>
                <w:b/>
                <w:bCs/>
                <w:color w:val="BF1E00" w:themeColor="accent1"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در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مراقبت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های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بهداشتی،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اطلاعات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بیمار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را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توان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در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اولین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ویزیت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در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/>
                <w:b/>
                <w:bCs/>
                <w:szCs w:val="20"/>
              </w:rPr>
              <w:t>EHR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وارد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کرد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.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این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اطلاعات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در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پلتفرم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امن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محرمانه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ماند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.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زمان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تاریخ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قرار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ملاقات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را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همراه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با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سایر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علائم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تشخیص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های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مرتبط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روز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کند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>.</w:t>
            </w:r>
          </w:p>
          <w:p w14:paraId="45C96E20" w14:textId="77777777" w:rsidR="007525E3" w:rsidRPr="007525E3" w:rsidRDefault="007525E3" w:rsidP="007525E3">
            <w:pPr>
              <w:bidi/>
              <w:jc w:val="both"/>
              <w:rPr>
                <w:rFonts w:cs="B Nazanin"/>
                <w:b/>
                <w:bCs/>
                <w:sz w:val="10"/>
                <w:szCs w:val="10"/>
                <w:rtl/>
              </w:rPr>
            </w:pPr>
          </w:p>
          <w:p w14:paraId="578C4C36" w14:textId="3AD6C293" w:rsidR="006D1931" w:rsidRPr="006D1931" w:rsidRDefault="006D1931" w:rsidP="006D1931">
            <w:pPr>
              <w:bidi/>
              <w:jc w:val="both"/>
              <w:rPr>
                <w:rFonts w:cs="B Nazanin"/>
                <w:b/>
                <w:bCs/>
                <w:szCs w:val="20"/>
              </w:rPr>
            </w:pPr>
            <w:r w:rsidRPr="006D1931">
              <w:rPr>
                <w:rFonts w:asciiTheme="minorBidi" w:hAnsiTheme="minorBidi"/>
                <w:b/>
                <w:bCs/>
                <w:color w:val="BF1E00" w:themeColor="accent1"/>
                <w:szCs w:val="20"/>
              </w:rPr>
              <w:t>Consumer recommendations</w:t>
            </w:r>
            <w:r w:rsidRPr="006D1931">
              <w:rPr>
                <w:rFonts w:cs="B Nazanin" w:hint="cs"/>
                <w:b/>
                <w:bCs/>
                <w:color w:val="BF1E00" w:themeColor="accent1"/>
                <w:szCs w:val="20"/>
                <w:rtl/>
              </w:rPr>
              <w:t xml:space="preserve">: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سرویس‌های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پخش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آنلاین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مانند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/>
                <w:b/>
                <w:bCs/>
                <w:szCs w:val="20"/>
              </w:rPr>
              <w:t>Netflix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/>
                <w:b/>
                <w:bCs/>
                <w:szCs w:val="20"/>
              </w:rPr>
              <w:t>Spotify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از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پایگاه‌های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برای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ردیابی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برنامه‌های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تلویزیونی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آهنگ‌های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ارائه‌شده،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همچنین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تنظیمات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برگزیده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تماشا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گوش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دادن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شما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استفاده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می‌کنند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.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این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اطلاعات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برای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توصیه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محتوایی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که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ممکن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است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بر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اساس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سابقه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کاربری‌تان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دوست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داشته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باشید،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استفاده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6D1931">
              <w:rPr>
                <w:rFonts w:cs="B Nazanin" w:hint="cs"/>
                <w:b/>
                <w:bCs/>
                <w:szCs w:val="20"/>
                <w:rtl/>
              </w:rPr>
              <w:t>می‌شود</w:t>
            </w:r>
            <w:r w:rsidRPr="006D1931">
              <w:rPr>
                <w:rFonts w:cs="B Nazanin"/>
                <w:b/>
                <w:bCs/>
                <w:szCs w:val="20"/>
                <w:rtl/>
              </w:rPr>
              <w:t>.</w:t>
            </w:r>
          </w:p>
        </w:tc>
      </w:tr>
      <w:tr w:rsidR="00D625E0" w14:paraId="0B57A02E" w14:textId="77777777" w:rsidTr="0079164F">
        <w:trPr>
          <w:gridAfter w:val="1"/>
          <w:wAfter w:w="15" w:type="dxa"/>
          <w:trHeight w:val="783"/>
        </w:trPr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2D13EC0" w14:textId="77777777" w:rsidR="00D625E0" w:rsidRDefault="00D625E0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0612BBB" w14:textId="77777777" w:rsidR="00D625E0" w:rsidRDefault="00D625E0" w:rsidP="009C2411"/>
        </w:tc>
        <w:tc>
          <w:tcPr>
            <w:tcW w:w="20" w:type="dxa"/>
          </w:tcPr>
          <w:p w14:paraId="5AD798EC" w14:textId="77777777" w:rsidR="00D625E0" w:rsidRPr="005579C9" w:rsidRDefault="00D625E0" w:rsidP="00DE759B"/>
        </w:tc>
        <w:tc>
          <w:tcPr>
            <w:tcW w:w="9505" w:type="dxa"/>
            <w:gridSpan w:val="4"/>
            <w:vMerge/>
          </w:tcPr>
          <w:p w14:paraId="1C127678" w14:textId="77777777" w:rsidR="00D625E0" w:rsidRPr="005579C9" w:rsidRDefault="00D625E0" w:rsidP="00DE759B"/>
        </w:tc>
      </w:tr>
      <w:tr w:rsidR="00AC62EA" w14:paraId="2603D664" w14:textId="77777777" w:rsidTr="0079164F">
        <w:trPr>
          <w:gridAfter w:val="1"/>
          <w:wAfter w:w="15" w:type="dxa"/>
          <w:trHeight w:val="73"/>
        </w:trPr>
        <w:tc>
          <w:tcPr>
            <w:tcW w:w="10065" w:type="dxa"/>
            <w:gridSpan w:val="7"/>
          </w:tcPr>
          <w:p w14:paraId="3B1B6BD0" w14:textId="7EDF8E85" w:rsidR="00AC62EA" w:rsidRPr="00AC62EA" w:rsidRDefault="00AC62EA" w:rsidP="00DE759B">
            <w:pPr>
              <w:rPr>
                <w:sz w:val="2"/>
                <w:szCs w:val="2"/>
              </w:rPr>
            </w:pPr>
          </w:p>
        </w:tc>
      </w:tr>
      <w:tr w:rsidR="00AD0D32" w:rsidRPr="00AD0D32" w14:paraId="4B94D230" w14:textId="77777777" w:rsidTr="0079164F">
        <w:trPr>
          <w:trHeight w:val="174"/>
        </w:trPr>
        <w:tc>
          <w:tcPr>
            <w:tcW w:w="10080" w:type="dxa"/>
            <w:gridSpan w:val="8"/>
          </w:tcPr>
          <w:p w14:paraId="1A58612E" w14:textId="77777777" w:rsidR="00AD0D32" w:rsidRPr="00AD0D32" w:rsidRDefault="00AD0D32" w:rsidP="00AD0D32"/>
        </w:tc>
      </w:tr>
      <w:tr w:rsidR="001E4C4D" w14:paraId="6B7B0420" w14:textId="77777777" w:rsidTr="00BA5492">
        <w:trPr>
          <w:trHeight w:val="605"/>
        </w:trPr>
        <w:tc>
          <w:tcPr>
            <w:tcW w:w="4678" w:type="dxa"/>
            <w:gridSpan w:val="5"/>
            <w:vMerge w:val="restart"/>
          </w:tcPr>
          <w:p w14:paraId="515C4FEF" w14:textId="77777777" w:rsidR="001E4C4D" w:rsidRPr="005579C9" w:rsidRDefault="001E4C4D" w:rsidP="007525E3">
            <w:pPr>
              <w:pStyle w:val="ListBullet"/>
              <w:numPr>
                <w:ilvl w:val="0"/>
                <w:numId w:val="0"/>
              </w:numPr>
              <w:bidi/>
              <w:jc w:val="both"/>
              <w:rPr>
                <w:rFonts w:hint="cs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Cs w:val="20"/>
                <w:rtl/>
              </w:rPr>
              <w:t xml:space="preserve"> </w:t>
            </w:r>
          </w:p>
          <w:tbl>
            <w:tblPr>
              <w:tblStyle w:val="GridTable5Dark-Accent5"/>
              <w:tblpPr w:leftFromText="180" w:rightFromText="180" w:vertAnchor="page" w:horzAnchor="margin" w:tblpY="645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86"/>
              <w:gridCol w:w="1675"/>
              <w:gridCol w:w="1807"/>
            </w:tblGrid>
            <w:tr w:rsidR="00200216" w14:paraId="3A030A84" w14:textId="77777777" w:rsidTr="002002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FDF8F1"/>
                  <w:vAlign w:val="center"/>
                </w:tcPr>
                <w:p w14:paraId="5F50000A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Theme="minorBidi" w:hAnsiTheme="minorBidi"/>
                      <w:b w:val="0"/>
                      <w:bCs w:val="0"/>
                      <w:rtl/>
                      <w:lang w:bidi="fa-IR"/>
                    </w:rPr>
                  </w:pPr>
                </w:p>
              </w:tc>
              <w:tc>
                <w:tcPr>
                  <w:tcW w:w="0" w:type="auto"/>
                  <w:shd w:val="clear" w:color="auto" w:fill="BF1E00" w:themeFill="accent1"/>
                  <w:vAlign w:val="center"/>
                </w:tcPr>
                <w:p w14:paraId="1B1E7473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b w:val="0"/>
                      <w:bCs w:val="0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  <w:b w:val="0"/>
                      <w:bCs w:val="0"/>
                    </w:rPr>
                    <w:t>Data warehouse</w:t>
                  </w:r>
                </w:p>
              </w:tc>
              <w:tc>
                <w:tcPr>
                  <w:tcW w:w="0" w:type="auto"/>
                  <w:shd w:val="clear" w:color="auto" w:fill="BF1E00" w:themeFill="accent1"/>
                  <w:vAlign w:val="center"/>
                </w:tcPr>
                <w:p w14:paraId="7A661A11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b w:val="0"/>
                      <w:bCs w:val="0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  <w:b w:val="0"/>
                      <w:bCs w:val="0"/>
                    </w:rPr>
                    <w:t>Database</w:t>
                  </w:r>
                </w:p>
              </w:tc>
            </w:tr>
            <w:tr w:rsidR="00200216" w14:paraId="7AD39CDE" w14:textId="77777777" w:rsidTr="002002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BF1E00" w:themeFill="accent1"/>
                  <w:vAlign w:val="center"/>
                </w:tcPr>
                <w:p w14:paraId="21B74C09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Theme="minorBidi" w:hAnsiTheme="minorBidi"/>
                      <w:b w:val="0"/>
                      <w:bCs w:val="0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  <w:b w:val="0"/>
                      <w:bCs w:val="0"/>
                    </w:rPr>
                    <w:t>Purpose</w:t>
                  </w:r>
                </w:p>
              </w:tc>
              <w:tc>
                <w:tcPr>
                  <w:tcW w:w="0" w:type="auto"/>
                  <w:vAlign w:val="center"/>
                </w:tcPr>
                <w:p w14:paraId="0FECC632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</w:rPr>
                    <w:t>Analysis</w:t>
                  </w:r>
                </w:p>
              </w:tc>
              <w:tc>
                <w:tcPr>
                  <w:tcW w:w="0" w:type="auto"/>
                  <w:vAlign w:val="center"/>
                </w:tcPr>
                <w:p w14:paraId="097C263D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</w:rPr>
                    <w:t>Reporting</w:t>
                  </w:r>
                </w:p>
              </w:tc>
            </w:tr>
            <w:tr w:rsidR="00200216" w14:paraId="4367197E" w14:textId="77777777" w:rsidTr="002002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BF1E00" w:themeFill="accent1"/>
                  <w:vAlign w:val="center"/>
                </w:tcPr>
                <w:p w14:paraId="2335DF05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Theme="minorBidi" w:hAnsiTheme="minorBidi"/>
                      <w:b w:val="0"/>
                      <w:bCs w:val="0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  <w:b w:val="0"/>
                      <w:bCs w:val="0"/>
                    </w:rPr>
                    <w:t>Database</w:t>
                  </w:r>
                </w:p>
              </w:tc>
              <w:tc>
                <w:tcPr>
                  <w:tcW w:w="0" w:type="auto"/>
                  <w:vAlign w:val="center"/>
                </w:tcPr>
                <w:p w14:paraId="64B98BB8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</w:rPr>
                    <w:t>OLAP (online analytical processing)</w:t>
                  </w:r>
                </w:p>
              </w:tc>
              <w:tc>
                <w:tcPr>
                  <w:tcW w:w="0" w:type="auto"/>
                  <w:vAlign w:val="center"/>
                </w:tcPr>
                <w:p w14:paraId="3D3207EE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</w:rPr>
                    <w:t>OLTP (online transactional processing)</w:t>
                  </w:r>
                </w:p>
              </w:tc>
            </w:tr>
            <w:tr w:rsidR="00200216" w14:paraId="6C3231BE" w14:textId="77777777" w:rsidTr="002002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BF1E00" w:themeFill="accent1"/>
                  <w:vAlign w:val="center"/>
                </w:tcPr>
                <w:p w14:paraId="6549BD0E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Theme="minorBidi" w:hAnsiTheme="minorBidi"/>
                      <w:b w:val="0"/>
                      <w:bCs w:val="0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  <w:b w:val="0"/>
                      <w:bCs w:val="0"/>
                    </w:rPr>
                    <w:t>Type of collection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58E6AA76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</w:rPr>
                    <w:t>Subject-oriented</w:t>
                  </w:r>
                </w:p>
              </w:tc>
              <w:tc>
                <w:tcPr>
                  <w:tcW w:w="0" w:type="auto"/>
                  <w:vAlign w:val="center"/>
                </w:tcPr>
                <w:p w14:paraId="24264BAF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</w:rPr>
                    <w:t>Application-oriented</w:t>
                  </w:r>
                </w:p>
              </w:tc>
            </w:tr>
            <w:tr w:rsidR="00200216" w14:paraId="39704423" w14:textId="77777777" w:rsidTr="002002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BF1E00" w:themeFill="accent1"/>
                  <w:vAlign w:val="center"/>
                </w:tcPr>
                <w:p w14:paraId="5CAB3690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Theme="minorBidi" w:hAnsiTheme="minorBidi"/>
                      <w:b w:val="0"/>
                      <w:bCs w:val="0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  <w:b w:val="0"/>
                      <w:bCs w:val="0"/>
                    </w:rPr>
                    <w:t>Query</w:t>
                  </w:r>
                </w:p>
              </w:tc>
              <w:tc>
                <w:tcPr>
                  <w:tcW w:w="0" w:type="auto"/>
                  <w:vAlign w:val="center"/>
                </w:tcPr>
                <w:p w14:paraId="2F592BEC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</w:rPr>
                    <w:t>Complex analytical queries</w:t>
                  </w:r>
                </w:p>
              </w:tc>
              <w:tc>
                <w:tcPr>
                  <w:tcW w:w="0" w:type="auto"/>
                  <w:vAlign w:val="center"/>
                </w:tcPr>
                <w:p w14:paraId="0AF6CF02" w14:textId="77777777" w:rsidR="00200216" w:rsidRPr="00AC7DDE" w:rsidRDefault="00200216" w:rsidP="00200216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rtl/>
                      <w:lang w:bidi="fa-IR"/>
                    </w:rPr>
                  </w:pPr>
                  <w:r w:rsidRPr="00AC7DDE">
                    <w:rPr>
                      <w:rFonts w:asciiTheme="minorBidi" w:hAnsiTheme="minorBidi"/>
                    </w:rPr>
                    <w:t>Simple transaction queries</w:t>
                  </w:r>
                </w:p>
              </w:tc>
            </w:tr>
          </w:tbl>
          <w:p w14:paraId="27506949" w14:textId="1D2AB514" w:rsidR="001E4C4D" w:rsidRPr="002302F5" w:rsidRDefault="001E4C4D" w:rsidP="007525E3">
            <w:pPr>
              <w:pStyle w:val="ListBullet"/>
              <w:bidi/>
              <w:ind w:left="0"/>
              <w:jc w:val="both"/>
              <w:rPr>
                <w:rFonts w:cs="B Nazanin"/>
              </w:rPr>
            </w:pPr>
          </w:p>
        </w:tc>
        <w:tc>
          <w:tcPr>
            <w:tcW w:w="567" w:type="dxa"/>
          </w:tcPr>
          <w:p w14:paraId="52E3D3EF" w14:textId="77777777" w:rsidR="001E4C4D" w:rsidRPr="005579C9" w:rsidRDefault="001E4C4D" w:rsidP="007525E3"/>
        </w:tc>
        <w:tc>
          <w:tcPr>
            <w:tcW w:w="4835" w:type="dxa"/>
            <w:gridSpan w:val="2"/>
          </w:tcPr>
          <w:p w14:paraId="09465D6E" w14:textId="6D5C1E98" w:rsidR="001E4C4D" w:rsidRPr="00FE1CDE" w:rsidRDefault="001E4C4D" w:rsidP="00992B63">
            <w:pPr>
              <w:pStyle w:val="Heading1"/>
              <w:jc w:val="center"/>
              <w:rPr>
                <w:b/>
                <w:bCs/>
                <w:sz w:val="40"/>
                <w:szCs w:val="28"/>
              </w:rPr>
            </w:pPr>
            <w:r w:rsidRPr="00FE1CDE">
              <w:rPr>
                <w:rFonts w:cs="B Nazanin" w:hint="cs"/>
                <w:b/>
                <w:bCs/>
                <w:sz w:val="40"/>
                <w:szCs w:val="28"/>
                <w:rtl/>
              </w:rPr>
              <w:t>تفاوت</w:t>
            </w:r>
            <w:r w:rsidRPr="00FE1CDE">
              <w:rPr>
                <w:rFonts w:cs="B Nazanin"/>
                <w:b/>
                <w:bCs/>
                <w:sz w:val="40"/>
                <w:szCs w:val="28"/>
                <w:rtl/>
              </w:rPr>
              <w:t xml:space="preserve"> </w:t>
            </w:r>
            <w:r w:rsidRPr="00FE1CDE">
              <w:rPr>
                <w:rFonts w:cs="B Nazanin" w:hint="cs"/>
                <w:b/>
                <w:bCs/>
                <w:sz w:val="40"/>
                <w:szCs w:val="28"/>
                <w:rtl/>
              </w:rPr>
              <w:t>بین</w:t>
            </w:r>
            <w:r w:rsidRPr="00FE1CDE">
              <w:rPr>
                <w:rFonts w:cs="B Nazanin"/>
                <w:b/>
                <w:bCs/>
                <w:sz w:val="40"/>
                <w:szCs w:val="28"/>
                <w:rtl/>
              </w:rPr>
              <w:t xml:space="preserve"> </w:t>
            </w:r>
            <w:r w:rsidRPr="00FE1CDE">
              <w:rPr>
                <w:rFonts w:cs="B Nazanin" w:hint="cs"/>
                <w:b/>
                <w:bCs/>
                <w:sz w:val="40"/>
                <w:szCs w:val="28"/>
                <w:rtl/>
              </w:rPr>
              <w:t>انبار</w:t>
            </w:r>
            <w:r w:rsidRPr="00FE1CDE">
              <w:rPr>
                <w:rFonts w:cs="B Nazanin"/>
                <w:b/>
                <w:bCs/>
                <w:sz w:val="40"/>
                <w:szCs w:val="28"/>
                <w:rtl/>
              </w:rPr>
              <w:t xml:space="preserve"> </w:t>
            </w:r>
            <w:r w:rsidRPr="00FE1CDE">
              <w:rPr>
                <w:rFonts w:cs="B Nazanin" w:hint="cs"/>
                <w:b/>
                <w:bCs/>
                <w:sz w:val="40"/>
                <w:szCs w:val="28"/>
                <w:rtl/>
              </w:rPr>
              <w:t>داده</w:t>
            </w:r>
            <w:r w:rsidRPr="00FE1CDE">
              <w:rPr>
                <w:rFonts w:cs="B Nazanin"/>
                <w:b/>
                <w:bCs/>
                <w:sz w:val="40"/>
                <w:szCs w:val="28"/>
                <w:rtl/>
              </w:rPr>
              <w:t xml:space="preserve"> </w:t>
            </w:r>
            <w:r w:rsidRPr="00FE1CDE">
              <w:rPr>
                <w:rFonts w:cs="B Nazanin" w:hint="cs"/>
                <w:b/>
                <w:bCs/>
                <w:sz w:val="40"/>
                <w:szCs w:val="28"/>
                <w:rtl/>
              </w:rPr>
              <w:t>و</w:t>
            </w:r>
            <w:r w:rsidRPr="00FE1CDE">
              <w:rPr>
                <w:rFonts w:cs="B Nazanin"/>
                <w:b/>
                <w:bCs/>
                <w:sz w:val="40"/>
                <w:szCs w:val="28"/>
                <w:rtl/>
              </w:rPr>
              <w:t xml:space="preserve"> </w:t>
            </w:r>
            <w:r w:rsidRPr="00FE1CDE">
              <w:rPr>
                <w:rFonts w:cs="B Nazanin" w:hint="cs"/>
                <w:b/>
                <w:bCs/>
                <w:sz w:val="40"/>
                <w:szCs w:val="28"/>
                <w:rtl/>
              </w:rPr>
              <w:t>پایگاه</w:t>
            </w:r>
            <w:r w:rsidRPr="00FE1CDE">
              <w:rPr>
                <w:rFonts w:cs="B Nazanin"/>
                <w:b/>
                <w:bCs/>
                <w:sz w:val="40"/>
                <w:szCs w:val="28"/>
                <w:rtl/>
              </w:rPr>
              <w:t xml:space="preserve"> </w:t>
            </w:r>
            <w:r w:rsidRPr="00FE1CDE">
              <w:rPr>
                <w:rFonts w:cs="B Nazanin" w:hint="cs"/>
                <w:b/>
                <w:bCs/>
                <w:sz w:val="40"/>
                <w:szCs w:val="28"/>
                <w:rtl/>
              </w:rPr>
              <w:t>داده</w:t>
            </w:r>
            <w:r w:rsidRPr="00FE1CDE">
              <w:rPr>
                <w:rFonts w:cs="B Nazanin"/>
                <w:b/>
                <w:bCs/>
                <w:sz w:val="40"/>
                <w:szCs w:val="28"/>
                <w:rtl/>
              </w:rPr>
              <w:t xml:space="preserve"> </w:t>
            </w:r>
            <w:r w:rsidRPr="00FE1CDE">
              <w:rPr>
                <w:rFonts w:cs="B Nazanin" w:hint="cs"/>
                <w:b/>
                <w:bCs/>
                <w:sz w:val="40"/>
                <w:szCs w:val="28"/>
                <w:rtl/>
              </w:rPr>
              <w:t>چیست؟</w:t>
            </w:r>
          </w:p>
        </w:tc>
      </w:tr>
      <w:tr w:rsidR="001E4C4D" w14:paraId="140B046A" w14:textId="77777777" w:rsidTr="00BA5492">
        <w:trPr>
          <w:trHeight w:val="783"/>
        </w:trPr>
        <w:tc>
          <w:tcPr>
            <w:tcW w:w="4678" w:type="dxa"/>
            <w:gridSpan w:val="5"/>
            <w:vMerge/>
          </w:tcPr>
          <w:p w14:paraId="063E437C" w14:textId="2556DA70" w:rsidR="001E4C4D" w:rsidRPr="005579C9" w:rsidRDefault="001E4C4D" w:rsidP="007525E3">
            <w:pPr>
              <w:pStyle w:val="ListBullet"/>
              <w:numPr>
                <w:ilvl w:val="0"/>
                <w:numId w:val="0"/>
              </w:numPr>
              <w:bidi/>
              <w:jc w:val="both"/>
              <w:rPr>
                <w:rFonts w:hint="cs"/>
                <w:rtl/>
                <w:lang w:bidi="fa-IR"/>
              </w:rPr>
            </w:pPr>
          </w:p>
        </w:tc>
        <w:tc>
          <w:tcPr>
            <w:tcW w:w="567" w:type="dxa"/>
          </w:tcPr>
          <w:p w14:paraId="1DAF9A81" w14:textId="77777777" w:rsidR="001E4C4D" w:rsidRPr="006E1507" w:rsidRDefault="001E4C4D" w:rsidP="007525E3"/>
        </w:tc>
        <w:tc>
          <w:tcPr>
            <w:tcW w:w="4835" w:type="dxa"/>
            <w:gridSpan w:val="2"/>
          </w:tcPr>
          <w:p w14:paraId="509518B1" w14:textId="77777777" w:rsidR="001E4C4D" w:rsidRPr="007525E3" w:rsidRDefault="001E4C4D" w:rsidP="00992B63">
            <w:pPr>
              <w:pStyle w:val="ListBullet"/>
              <w:numPr>
                <w:ilvl w:val="0"/>
                <w:numId w:val="0"/>
              </w:numPr>
              <w:bidi/>
              <w:ind w:left="360" w:hanging="360"/>
              <w:jc w:val="both"/>
              <w:rPr>
                <w:rFonts w:cs="B Nazanin"/>
                <w:b/>
                <w:bCs/>
                <w:szCs w:val="20"/>
                <w:rtl/>
              </w:rPr>
            </w:pPr>
            <w:r w:rsidRPr="007525E3">
              <w:rPr>
                <w:rFonts w:cs="B Nazanin" w:hint="cs"/>
                <w:b/>
                <w:bCs/>
                <w:szCs w:val="20"/>
                <w:rtl/>
              </w:rPr>
              <w:t>انبارهای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پایگاه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هر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دو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به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عنوان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ابزار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ذخیره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سازی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مدیریت</w:t>
            </w:r>
          </w:p>
          <w:p w14:paraId="74C71203" w14:textId="229AF969" w:rsidR="001E4C4D" w:rsidRPr="007525E3" w:rsidRDefault="001E4C4D" w:rsidP="00992B63">
            <w:pPr>
              <w:bidi/>
              <w:jc w:val="both"/>
              <w:rPr>
                <w:rFonts w:cs="B Nazanin" w:hint="cs"/>
                <w:rtl/>
                <w:lang w:bidi="fa-IR"/>
              </w:rPr>
            </w:pP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عمل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کنند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.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با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این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حال،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چند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تفاوت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کلیدی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وجود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دارد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که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باید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اذعان کرد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.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اول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اینکه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انبارهای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دارای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قابلیت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تحلیلی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هستند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.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آنها شرکت ها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را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قادر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سازند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تا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پرس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جوهای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تحلیلی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ایجاد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 xml:space="preserve">کنند 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 xml:space="preserve">که 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متغیرهای خاصی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را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برای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هوش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تجاری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ردیابی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 xml:space="preserve">و 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ثبت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کند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.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 xml:space="preserve">در 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مقابل،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 xml:space="preserve"> پایگاه 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مجموعه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ساده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از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ها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در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یک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 xml:space="preserve"> مکان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است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.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هدف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اصلی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پایگاه های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ذخیره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ها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به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صورت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ایمن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امکان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دسترس</w:t>
            </w:r>
            <w:r w:rsidR="002672B6" w:rsidRPr="007525E3">
              <w:rPr>
                <w:rFonts w:cs="B Nazanin" w:hint="cs"/>
                <w:b/>
                <w:bCs/>
                <w:szCs w:val="20"/>
                <w:rtl/>
              </w:rPr>
              <w:t>ی</w:t>
            </w:r>
            <w:r w:rsidR="002672B6"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="002672B6" w:rsidRPr="007525E3">
              <w:rPr>
                <w:rFonts w:cs="B Nazanin" w:hint="cs"/>
                <w:b/>
                <w:bCs/>
                <w:szCs w:val="20"/>
                <w:rtl/>
              </w:rPr>
              <w:t>آسان</w:t>
            </w:r>
            <w:r w:rsidR="002672B6"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="002672B6" w:rsidRPr="007525E3">
              <w:rPr>
                <w:rFonts w:cs="B Nazanin" w:hint="cs"/>
                <w:b/>
                <w:bCs/>
                <w:szCs w:val="20"/>
                <w:rtl/>
              </w:rPr>
              <w:t>کاربران به</w:t>
            </w:r>
            <w:r w:rsidR="002672B6"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="002672B6" w:rsidRPr="007525E3">
              <w:rPr>
                <w:rFonts w:cs="B Nazanin" w:hint="cs"/>
                <w:b/>
                <w:bCs/>
                <w:szCs w:val="20"/>
                <w:rtl/>
              </w:rPr>
              <w:t>آنها</w:t>
            </w:r>
            <w:r w:rsidR="002672B6"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="002672B6" w:rsidRPr="007525E3">
              <w:rPr>
                <w:rFonts w:cs="B Nazanin" w:hint="cs"/>
                <w:b/>
                <w:bCs/>
                <w:szCs w:val="20"/>
                <w:rtl/>
              </w:rPr>
              <w:t>است</w:t>
            </w:r>
            <w:r w:rsidR="002672B6" w:rsidRPr="007525E3">
              <w:rPr>
                <w:rFonts w:cs="B Nazanin"/>
                <w:b/>
                <w:bCs/>
                <w:szCs w:val="20"/>
              </w:rPr>
              <w:t>.</w:t>
            </w:r>
            <w:r w:rsidRPr="007525E3">
              <w:rPr>
                <w:rFonts w:cs="B Nazanin" w:hint="cs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سازمان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ها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اغلب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به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هر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دو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پایگاه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و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انبار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برای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مدیریت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حجم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عظیم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داده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ای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که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روزانه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تولید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می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کنند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نیاز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 xml:space="preserve"> </w:t>
            </w:r>
            <w:r w:rsidRPr="007525E3">
              <w:rPr>
                <w:rFonts w:cs="B Nazanin" w:hint="cs"/>
                <w:b/>
                <w:bCs/>
                <w:szCs w:val="20"/>
                <w:rtl/>
              </w:rPr>
              <w:t>دارند</w:t>
            </w:r>
            <w:r w:rsidRPr="007525E3">
              <w:rPr>
                <w:rFonts w:cs="B Nazanin"/>
                <w:b/>
                <w:bCs/>
                <w:szCs w:val="20"/>
                <w:rtl/>
              </w:rPr>
              <w:t>.</w:t>
            </w:r>
          </w:p>
        </w:tc>
      </w:tr>
    </w:tbl>
    <w:p w14:paraId="05B50BC9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F4FC" w14:textId="77777777" w:rsidR="000A63DD" w:rsidRDefault="000A63DD" w:rsidP="003D42E9">
      <w:r>
        <w:separator/>
      </w:r>
    </w:p>
  </w:endnote>
  <w:endnote w:type="continuationSeparator" w:id="0">
    <w:p w14:paraId="355D5428" w14:textId="77777777" w:rsidR="000A63DD" w:rsidRDefault="000A63DD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D8C7" w14:textId="77777777" w:rsidR="000A63DD" w:rsidRDefault="000A63DD" w:rsidP="003D42E9">
      <w:r>
        <w:separator/>
      </w:r>
    </w:p>
  </w:footnote>
  <w:footnote w:type="continuationSeparator" w:id="0">
    <w:p w14:paraId="08915C67" w14:textId="77777777" w:rsidR="000A63DD" w:rsidRDefault="000A63DD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E0"/>
    <w:rsid w:val="0000181B"/>
    <w:rsid w:val="000761F2"/>
    <w:rsid w:val="000A63DD"/>
    <w:rsid w:val="000D60A5"/>
    <w:rsid w:val="000D7ED2"/>
    <w:rsid w:val="000E055C"/>
    <w:rsid w:val="00180710"/>
    <w:rsid w:val="0019254A"/>
    <w:rsid w:val="001A07E0"/>
    <w:rsid w:val="001C3173"/>
    <w:rsid w:val="001D5578"/>
    <w:rsid w:val="001D7755"/>
    <w:rsid w:val="001E4163"/>
    <w:rsid w:val="001E4C4D"/>
    <w:rsid w:val="00200216"/>
    <w:rsid w:val="002302F5"/>
    <w:rsid w:val="00231540"/>
    <w:rsid w:val="002370D3"/>
    <w:rsid w:val="00242B03"/>
    <w:rsid w:val="002672B6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4102D"/>
    <w:rsid w:val="00457AA3"/>
    <w:rsid w:val="004823C2"/>
    <w:rsid w:val="00483E87"/>
    <w:rsid w:val="004940BD"/>
    <w:rsid w:val="004A6BB1"/>
    <w:rsid w:val="004C7E08"/>
    <w:rsid w:val="00523B0B"/>
    <w:rsid w:val="005240C9"/>
    <w:rsid w:val="00526631"/>
    <w:rsid w:val="00531E08"/>
    <w:rsid w:val="005B647F"/>
    <w:rsid w:val="005B657F"/>
    <w:rsid w:val="005B65A2"/>
    <w:rsid w:val="0061481A"/>
    <w:rsid w:val="006307EA"/>
    <w:rsid w:val="0063153B"/>
    <w:rsid w:val="0064407C"/>
    <w:rsid w:val="00667329"/>
    <w:rsid w:val="00671B73"/>
    <w:rsid w:val="006971B6"/>
    <w:rsid w:val="006D1931"/>
    <w:rsid w:val="00713365"/>
    <w:rsid w:val="00724932"/>
    <w:rsid w:val="00744959"/>
    <w:rsid w:val="007525E3"/>
    <w:rsid w:val="0077794A"/>
    <w:rsid w:val="0079164F"/>
    <w:rsid w:val="007B67D3"/>
    <w:rsid w:val="008038BB"/>
    <w:rsid w:val="00813638"/>
    <w:rsid w:val="008543EA"/>
    <w:rsid w:val="00865306"/>
    <w:rsid w:val="008849A8"/>
    <w:rsid w:val="008E42E7"/>
    <w:rsid w:val="008F52BA"/>
    <w:rsid w:val="009048D2"/>
    <w:rsid w:val="00921C29"/>
    <w:rsid w:val="00960AE6"/>
    <w:rsid w:val="00963F82"/>
    <w:rsid w:val="00992B63"/>
    <w:rsid w:val="00996BB1"/>
    <w:rsid w:val="009C2411"/>
    <w:rsid w:val="009E481E"/>
    <w:rsid w:val="00A457B0"/>
    <w:rsid w:val="00A53EC4"/>
    <w:rsid w:val="00A6401B"/>
    <w:rsid w:val="00A9448F"/>
    <w:rsid w:val="00AB5A73"/>
    <w:rsid w:val="00AC62EA"/>
    <w:rsid w:val="00AC7DDE"/>
    <w:rsid w:val="00AD0D32"/>
    <w:rsid w:val="00B067CD"/>
    <w:rsid w:val="00B70A77"/>
    <w:rsid w:val="00B758ED"/>
    <w:rsid w:val="00BA5492"/>
    <w:rsid w:val="00BA6B97"/>
    <w:rsid w:val="00BE0427"/>
    <w:rsid w:val="00C37E19"/>
    <w:rsid w:val="00C832BD"/>
    <w:rsid w:val="00D32C05"/>
    <w:rsid w:val="00D51E18"/>
    <w:rsid w:val="00D625E0"/>
    <w:rsid w:val="00D7168E"/>
    <w:rsid w:val="00DE759B"/>
    <w:rsid w:val="00E01DC8"/>
    <w:rsid w:val="00E0696E"/>
    <w:rsid w:val="00EA62A2"/>
    <w:rsid w:val="00EB6FE0"/>
    <w:rsid w:val="00EC5D87"/>
    <w:rsid w:val="00EE4AD0"/>
    <w:rsid w:val="00F12861"/>
    <w:rsid w:val="00F85A56"/>
    <w:rsid w:val="00F86407"/>
    <w:rsid w:val="00F96D85"/>
    <w:rsid w:val="00FA4408"/>
    <w:rsid w:val="00FB0432"/>
    <w:rsid w:val="00FC6625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D0173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D625E0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F128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64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64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64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6400" w:themeFill="accent5"/>
      </w:tcPr>
    </w:tblStylePr>
    <w:tblStylePr w:type="band1Vert">
      <w:tblPr/>
      <w:tcPr>
        <w:shd w:val="clear" w:color="auto" w:fill="FFBF8B" w:themeFill="accent5" w:themeFillTint="66"/>
      </w:tcPr>
    </w:tblStylePr>
    <w:tblStylePr w:type="band1Horz">
      <w:tblPr/>
      <w:tcPr>
        <w:shd w:val="clear" w:color="auto" w:fill="FFBF8B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ezish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za\AppData\Local\Microsoft\Office\16.0\DTS\en-US%7b637E6481-826C-4194-AD17-7435511DE721%7d\%7bC808D428-3AC6-4D98-A8FA-69782C88A3F0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{C808D428-3AC6-4D98-A8FA-69782C88A3F0}tf16402488_win32.dotx</Template>
  <TotalTime>0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2023-12-15T14:26:00Z</dcterms:created>
  <dcterms:modified xsi:type="dcterms:W3CDTF">2023-12-15T14:28:00Z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