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Architektura Rezonansu: Systemowo-Teoretyczne Ramy Kultywowania Trwałej Spójności Społecznej</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Wprowadzenie: Od Przysięgi do Systemu – Inżynieria Wspólnej Rzeczywistości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Punktem wyjścia dla niniejszej analizy jest fundamentalne pytanie o naturę trwałości idei: jak zaszczepić w tkance społecznej pewien rezonans – zbiór wartości, który jest postrzegany jako „naprawdę dobry i miły” – w sposób, który nie wymusza jego akceptacji, a jednocześnie chroni go przed odrzuceniem i erozją w czasie. Użytkownik posługuje się analogią Przysięgi Hipokratesa, postrzegając ją jako archetyp trwałego, pozytywnego zobowiązania. Jednakże dogłębna analiza historyczna ujawnia, że Przysięga nie jest niezmiennym monolitem, lecz dynamicznym systemem, który sam uległ znaczącej ewolucji.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Oryginalny tekst, będący przysięgą składaną Apollinowi i innym bóstwom, został z czasem przekształcony w nowoczesne, zsekularyzowane formy, takie jak Deklaracja Genewska czy obowiązujące w Polsce Przyrzeczenie Lekarskie. Co istotne, ta ewolucja nie była jedynie prostą modernizacją. Jak wskazują analizy, proces „udoskonalania” dokumentu stał się „przyczyną powolnego rozluźniania norm, wcześniej uznanych za pewniki”. Usunięto z niego zapisy o czystości życia lekarskiego czy jednoznaczne zakazy dotyczące przerywania ciąży i eutanazji, otwierając dyskretnie furtkę dla praktyk, które oryginalny tekst wykluczał. Ta historyczna trajektoria stanowi centralny problem, który należy rozwiązać. Pokazuje ona, że nawet najpotężniejszy rezonans jest podatny na presję systemową, reinterpretację i erozję pierwotnego zamiaru. Wartość idei sama w sobie nie gwarantuje jej przetrwania.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Niniejszy raport przyjmuje perspektywę systemowo-teoretyczną, argumentując, że trwałość rezonansu nie jest immanentną cechą samej idei, lecz </w:t>
      </w:r>
      <w:r w:rsidDel="00000000" w:rsidR="00000000" w:rsidRPr="00000000">
        <w:rPr>
          <w:i w:val="1"/>
          <w:iCs w:val="1"/>
          <w:rtl w:val="0"/>
        </w:rPr>
        <w:t xml:space="preserve">właściwością emergentną</w:t>
      </w:r>
      <w:r w:rsidDel="00000000" w:rsidR="00000000" w:rsidRPr="00000000">
        <w:rPr>
          <w:rtl w:val="0"/>
        </w:rPr>
        <w:t xml:space="preserve"> systemu społecznego, w którym jest ona osadzona. Oznacza to, że zamiast skupiać się wyłącznie na treści idei, należy zaprojektować samą architekturę społeczną, która będzie sprzyjać jej dobrowolnej adopcji, ewolucji i odporności na degradację. W ten sposób problem postawiony przez użytkownika zostaje przeformułowany: z pytania o to, </w:t>
      </w:r>
      <w:r w:rsidDel="00000000" w:rsidR="00000000" w:rsidRPr="00000000">
        <w:rPr>
          <w:i w:val="1"/>
          <w:iCs w:val="1"/>
          <w:rtl w:val="0"/>
        </w:rPr>
        <w:t xml:space="preserve">jak promować ideę</w:t>
      </w:r>
      <w:r w:rsidDel="00000000" w:rsidR="00000000" w:rsidRPr="00000000">
        <w:rPr>
          <w:rtl w:val="0"/>
        </w:rPr>
        <w:t xml:space="preserve">, na pytanie o to, </w:t>
      </w:r>
      <w:r w:rsidDel="00000000" w:rsidR="00000000" w:rsidRPr="00000000">
        <w:rPr>
          <w:i w:val="1"/>
          <w:iCs w:val="1"/>
          <w:rtl w:val="0"/>
        </w:rPr>
        <w:t xml:space="preserve">jak zbudować system zdolny do jej autonomicznego podtrzymywania</w:t>
      </w:r>
      <w:r w:rsidDel="00000000" w:rsidR="00000000" w:rsidRPr="00000000">
        <w:rPr>
          <w:rtl w:val="0"/>
        </w:rPr>
        <w:t xml:space="preserve">. Raport ten przedstawia multidyscyplinarny projekt takiej architektury.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1: Jądro Rezonansu – Definiowanie i Energetyzowanie Idei Centralnej</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Zanim idea zostanie rozpowszechniona, musi posiadać wewnętrzną moc i atrakcyjność. Ta sekcja dekonstruuje pojęcie „rezonansu”, analizując jego fundamentalne komponenty – od koncepcji energetycznych, przez psychologiczne archetypy, po filozoficzne podstawy intencjonalności.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Fizyka Intencji: Generowanie Pola Fundamentalnego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podstaw każdego rezonansu leży intencja. Współczesne koncepcje, często z pogranicza psychologii i duchowości, sugerują, że skupiona, kolektywna myśl i emocja mogą tworzyć spójne pole energetyczne, które poprzedza fizyczną manifestację. To podejście bezpośrednio odnosi się do pragnienia, aby rezonans był czymś „dobrym i miłym”, zakorzeniając go w zasadzie pozytywnej energii.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Prawo przyciągania, rozumiane jako model psychologiczny, a nie dosłowna fizyka, stanowi użyteczną metaforę grawitacji społecznej. Zakłada ono, że myśli, emocje i przekonania generują wibracje, które rezonują z odpowiadającymi im wydarzeniami i ludźmi. Skupienie na braku przyciąga brak, podczas gdy koncentracja na obfitości przyciąga obfitość. Proces ten wymaga precyzyjnej wizualizacji – wyobrażenia sobie pożądanego rezultatu w najdrobniejszych szczegółach, poczucia go wszystkimi zmysłami, co przenosi jednostkę w „wielowymiarowe pole serca”, stan charakteryzujący się radością, miłością i wdzięcznością. Ten akt mentalnego i emocjonalnego skupienia jest pierwszym krokiem w energetyzowaniu idei, zanim jeszcze zostanie ona zakomunikowana.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Przejście od intencji indywidualnej do zbiorowej znajduje empiryczną, choć kontrowersyjną, ilustrację w Global Consciousness Project (GCP). Projekt ten, monitorując sieć generatorów liczb losowych (RNG) na całym świecie, próbuje wykryć anomalie w danych korelujące z ważnymi wydarzeniami globalnymi. Metodologia GCP opiera się na założeniu, że szeroko rozpowszechniona, zsynchronizowana uwaga i emocje ludzkie mogą tworzyć wykrywalną strukturę w losowych procesach fizycznych. Kluczowym odkryciem projektu jest to, że wydarzenia o silnym ładunku emocjonalnym wykazują większe odchylenia od losowości. Implikuje to, że aby rezonans mógł zaistnieć i oddziaływać na poziomie zbiorowym, musi on wywoływać silne, wspólne emocje.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Archetyp Idei: Podłączanie się do Zbiorowej Nieświadomości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rezonans mógł być przyjęty dobrowolnie i intuicyjnie, musi on łączyć się z głębokimi, już istniejącymi strukturami psychologicznymi. Teoria zbiorowej nieświadomości Carla Junga dostarcza kluczowego wglądu w ten mechanizm. Jung postulował istnienie wspólnego dla całej ludzkości „dziedzictwa mentalnego” – rezerwuaru skumulowanych doświadczeń pokoleń. Ta warstwa psychiki zawiera archetypy, czyli uniwersalne wzorce i obrazy, takie jak Bohater, Matka, Mędrzec czy Uzdrowiciel.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Najbardziej trwałe i wpływowe idee nie są w pełni nowatorskimi wynalazkami, lecz nowymi ekspresjami tych odwiecznych archetypów. Przysięga Hipokratesa jest tego doskonałym przykładem. Jej siła nie wynika jedynie z precyzji sformułowań, ale z faktu, że stanowi potężne ucieleśnienie archetypu „Uzdrowiciela”. Jej centralna zasada, „przede wszystkim nie szkodzić” (</w:t>
      </w:r>
      <w:r w:rsidDel="00000000" w:rsidR="00000000" w:rsidRPr="00000000">
        <w:rPr>
          <w:i w:val="1"/>
          <w:iCs w:val="1"/>
          <w:rtl w:val="0"/>
        </w:rPr>
        <w:t xml:space="preserve">primum non nocere</w:t>
      </w:r>
      <w:r w:rsidDel="00000000" w:rsidR="00000000" w:rsidRPr="00000000">
        <w:rPr>
          <w:rtl w:val="0"/>
        </w:rPr>
        <w:t xml:space="preserve">), nie musi być nauczana od podstaw, ponieważ rezonuje z wzorcem już obecnym w zbiorowej psychice. To właśnie ta archetypowa spójność sprawia, że idea jest postrzegana jako intuicyjnie „dobra i miła”. Projektując nowy rezonans, należy zatem zidentyfikować archetyp, który ma on ucieleśniać, i zapewnić, że jego narracja, symbolika i cele są z tym archetypem spójne.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Filozofia Intencjonalności: Strukturyzowanie Relacji Idei ze Światem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Przechodząc od psychologii do filozofii, możemy zdefiniować rezonans jako </w:t>
      </w:r>
      <w:r w:rsidDel="00000000" w:rsidR="00000000" w:rsidRPr="00000000">
        <w:rPr>
          <w:i w:val="1"/>
          <w:iCs w:val="1"/>
          <w:rtl w:val="0"/>
        </w:rPr>
        <w:t xml:space="preserve">obiekt intencjonalny</w:t>
      </w:r>
      <w:r w:rsidDel="00000000" w:rsidR="00000000" w:rsidRPr="00000000">
        <w:rPr>
          <w:rtl w:val="0"/>
        </w:rPr>
        <w:t xml:space="preserve"> – strukturę, która kieruje świadomość ku czemuś. Koncepcja intencjonalności, rozwinięta przez Franza Brentano i Edmunda Husserla, opisuje fundamentalną właściwość stanów umysłowych: ich bycie </w:t>
      </w:r>
      <w:r w:rsidDel="00000000" w:rsidR="00000000" w:rsidRPr="00000000">
        <w:rPr>
          <w:i w:val="1"/>
          <w:iCs w:val="1"/>
          <w:rtl w:val="0"/>
        </w:rPr>
        <w:t xml:space="preserve">o czymś</w:t>
      </w:r>
      <w:r w:rsidDel="00000000" w:rsidR="00000000" w:rsidRPr="00000000">
        <w:rPr>
          <w:rtl w:val="0"/>
        </w:rPr>
        <w:t xml:space="preserve">. Rezonans jest zatem strukturą intencjonalną, która orientuje umysły grupy na wspólny cel, wartość lub wizję rzeczywistości.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Analiza filozoficzna ujawnia, że intencjonalność ma charakter trójwymiarowy: poznawczy (to, co jest wiedzą lub przekonaniem), praktyczny (to, co jest działaniem) i wytwórczy (to, co jest tworzone). Każdy skuteczny rezonans musi być spójny we wszystkich trzech wymiarach. Przysięga Hipokratesa ponownie służy za przykład: obejmuje wiedzę (nauka medyczna), działanie (leczenie pacjentów) i tworzenie (zdrowsze społeczeństwo). Niespójność między tymi wymiarami osłabia rezonans i prowadzi do jego odrzucenia.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Tę koncepcję można połączyć z radykalną hipotezą fizyka Johna Archibalda Wheelera, znaną jako „It from Bit”. Wheeler sugerował, że rzeczywistość fizyczna („It”) wyłania się z aktów obserwacji i zadawania pytań typu tak/nie („Bit”). Jego „uczestniczący wszechświat” (</w:t>
      </w:r>
      <w:r w:rsidDel="00000000" w:rsidR="00000000" w:rsidRPr="00000000">
        <w:rPr>
          <w:i w:val="1"/>
          <w:iCs w:val="1"/>
          <w:rtl w:val="0"/>
        </w:rPr>
        <w:t xml:space="preserve">participatory universe</w:t>
      </w:r>
      <w:r w:rsidDel="00000000" w:rsidR="00000000" w:rsidRPr="00000000">
        <w:rPr>
          <w:rtl w:val="0"/>
        </w:rPr>
        <w:t xml:space="preserve">) zakłada, że akt obserwacji nie jest pasywnym odbiorem, ale aktywnym uczestnictwem w tworzeniu rzeczywistości. W tym kontekście rezonans staje się „pytaniem”, które grupa zbiorowo zadaje rzeczywistości, a jej wspólne działania i przekonania są „odpowiedziami”, które nadają temu rezonansowi formę i istnienie.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Synteza tych perspektyw prowadzi do głębszego zrozumienia jądra rezonansu. Nie jest to jedynie idea, ale złożony byt o właściwościach quasi-kwantowych. Proces jego tworzenia przebiega w trzech etapach. Najpierw, poprzez zbiorową intencję, generowane jest </w:t>
      </w:r>
      <w:r w:rsidDel="00000000" w:rsidR="00000000" w:rsidRPr="00000000">
        <w:rPr>
          <w:i w:val="1"/>
          <w:iCs w:val="1"/>
          <w:rtl w:val="0"/>
        </w:rPr>
        <w:t xml:space="preserve">pole potencjalności</w:t>
      </w:r>
      <w:r w:rsidDel="00000000" w:rsidR="00000000" w:rsidRPr="00000000">
        <w:rPr>
          <w:rtl w:val="0"/>
        </w:rPr>
        <w:t xml:space="preserve"> (analogiczne do kwantowej funkcji falowej), naładowane energią emocjonalną, co sugerują dane z GCP. Następnie, aby to pole mogło zostać rozpoznane i przyjęte, musi być </w:t>
      </w:r>
      <w:r w:rsidDel="00000000" w:rsidR="00000000" w:rsidRPr="00000000">
        <w:rPr>
          <w:i w:val="1"/>
          <w:iCs w:val="1"/>
          <w:rtl w:val="0"/>
        </w:rPr>
        <w:t xml:space="preserve">archetypowo spójne</w:t>
      </w:r>
      <w:r w:rsidDel="00000000" w:rsidR="00000000" w:rsidRPr="00000000">
        <w:rPr>
          <w:rtl w:val="0"/>
        </w:rPr>
        <w:t xml:space="preserve">, czyli rezonować z uniwersalnymi wzorcami w nieświadomości zbiorowej. Wreszcie, system społeczny musi zachęcać do aktów </w:t>
      </w:r>
      <w:r w:rsidDel="00000000" w:rsidR="00000000" w:rsidRPr="00000000">
        <w:rPr>
          <w:i w:val="1"/>
          <w:iCs w:val="1"/>
          <w:rtl w:val="0"/>
        </w:rPr>
        <w:t xml:space="preserve">uczestniczącej obserwacji</w:t>
      </w:r>
      <w:r w:rsidDel="00000000" w:rsidR="00000000" w:rsidRPr="00000000">
        <w:rPr>
          <w:rtl w:val="0"/>
        </w:rPr>
        <w:t xml:space="preserve"> – adopcji, dyskusji, działania – które, niczym pomiar w fizyce kwantowej, „kolapsują” potencjalną ideę w konkretną, wspólną rzeczywistość grupy. To dostarcza teoretycznej odpowiedzi na pytanie, jak stworzyć coś „naprawdę dobrego i miłego”: musi to być energetycznie silne, psychologicznie spójne i filozoficznie partycypacyjne.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2: Dynamika Dyfuzji – Architektura Dobrowolnej Adopcji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 sekcja koncentruje się na kluczowym wymogu użytkownika: braku przymusu. Przechodzimy od natury samej idei do mechanizmów jej rozprzestrzeniania się, czerpiąc analogie z biologii, ekonomii i nauki o sieciach. Celem jest zaprojektowanie środowiska, które w sposób naturalny i dobrowolny przyciąga uczestników do rezonansu.</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Inżynieria Memetyczna: Projektowanie na rzecz Zaraźliwości i Wierności Przekazu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Koncepcja „memu”, wprowadzona przez Richarda Dawkinsa, opisuje ideę, zachowanie lub styl jako kulturowy odpowiednik genu – replikator, który rozprzestrzenia się w populacji. Aby rezonans mógł się skutecznie rozprzestrzeniać, musi zostać zaprojektowany jako „mempleks” – spójny i wzajemnie wspierający się zestaw memów.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Sukces memu zależy od trzech kluczowych cech: wierności kopiowania (nie ulega zniekształceniu podczas transmisji), płodności (szybko się rozprzestrzenia) i długowieczności (utrzymuje się w czasie). Aby zapewnić wysoką wierność przekazu, centralne przesłanie rezonansu musi być proste, klarowne i łatwe do powtórzenia. Płodność z kolei jest wzmacniana przez czynniki psychologiczne, takie jak humor, silne emocje (zarówno pozytywne, jak i negatywne) oraz relatywność, czyli zdolność do odniesienia idei do własnego doświadczenia.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 tym kontekście pojawia się również pojęcie „wojny memetycznej” (</w:t>
      </w:r>
      <w:r w:rsidDel="00000000" w:rsidR="00000000" w:rsidRPr="00000000">
        <w:rPr>
          <w:i w:val="1"/>
          <w:iCs w:val="1"/>
          <w:rtl w:val="0"/>
        </w:rPr>
        <w:t xml:space="preserve">memetic warfare</w:t>
      </w:r>
      <w:r w:rsidDel="00000000" w:rsidR="00000000" w:rsidRPr="00000000">
        <w:rPr>
          <w:rtl w:val="0"/>
        </w:rPr>
        <w:t xml:space="preserve">). W naszej architekturze nie jest to narzędzie ofensywne, lecz defensywne. System musi być zdolny do identyfikowania i neutralizowania konkurencyjnych, „wrogich” memów, które zagrażają spójności rezonansu. Obejmuje to zrozumienie, w jaki sposób dezinformacja i sprzeczne narracje mogą być wykorzystywane do zakłócania dyskursu i osłabiania pierwotnej idei.</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Środowisko Bez Przymusu: Marketing Przyzwolenia i Teoria Impulsu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uniknąć narzucania idei, należy stworzyć warunki, w których ludzie sami zechcą ją przyjąć. Dwie koncepcje marketingowe i psychologiczne dostarczają tu potężnych narzędzi.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Pierwszą z nich jest „marketing przyzwolenia” (</w:t>
      </w:r>
      <w:r w:rsidDel="00000000" w:rsidR="00000000" w:rsidRPr="00000000">
        <w:rPr>
          <w:i w:val="1"/>
          <w:iCs w:val="1"/>
          <w:rtl w:val="0"/>
        </w:rPr>
        <w:t xml:space="preserve">permission marketing</w:t>
      </w:r>
      <w:r w:rsidDel="00000000" w:rsidR="00000000" w:rsidRPr="00000000">
        <w:rPr>
          <w:rtl w:val="0"/>
        </w:rPr>
        <w:t xml:space="preserve">) Setha Godina, który przeciwstawia go tradycyjnemu „marketingowi przerywania” (</w:t>
      </w:r>
      <w:r w:rsidDel="00000000" w:rsidR="00000000" w:rsidRPr="00000000">
        <w:rPr>
          <w:i w:val="1"/>
          <w:iCs w:val="1"/>
          <w:rtl w:val="0"/>
        </w:rPr>
        <w:t xml:space="preserve">interruption marketing</w:t>
      </w:r>
      <w:r w:rsidDel="00000000" w:rsidR="00000000" w:rsidRPr="00000000">
        <w:rPr>
          <w:rtl w:val="0"/>
        </w:rPr>
        <w:t xml:space="preserve">). Zamiast nachalnie przerywać uwagę odbiorców, celem jest zdobycie ich zgody na komunikację. Osiąga się to poprzez oferowanie wartości z góry – w postaci użytecznych treści, unikalnych wglądów czy zachęt – i stopniowe budowanie relacji. Proces ten można opisać jako przesuwanie odbiorców w górę „drabiny przyzwolenia”: od obcych, przez znajomych, aż po lojalnych zwolenników. Taka strategia jest z natury nieinwazyjna i oparta na szacunku.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Drugą strategią jest „marketing przyciągający” (</w:t>
      </w:r>
      <w:r w:rsidDel="00000000" w:rsidR="00000000" w:rsidRPr="00000000">
        <w:rPr>
          <w:i w:val="1"/>
          <w:iCs w:val="1"/>
          <w:rtl w:val="0"/>
        </w:rPr>
        <w:t xml:space="preserve">pull marketing</w:t>
      </w:r>
      <w:r w:rsidDel="00000000" w:rsidR="00000000" w:rsidRPr="00000000">
        <w:rPr>
          <w:rtl w:val="0"/>
        </w:rPr>
        <w:t xml:space="preserve">), który koncentruje się na uczynieniu idei tak atrakcyjną i widoczną, że ludzie sami zaczynają jej aktywnie poszukiwać. Zamiast „pchać” przekaz do odbiorców, tworzy się wartość (np. poprzez wartościowe treści, budowanie społeczności, pozytywne relacje w mediach), która „przyciąga” ich do idei.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 strategie marketingowe uzupełnia „teoria impulsu” (</w:t>
      </w:r>
      <w:r w:rsidDel="00000000" w:rsidR="00000000" w:rsidRPr="00000000">
        <w:rPr>
          <w:i w:val="1"/>
          <w:iCs w:val="1"/>
          <w:rtl w:val="0"/>
        </w:rPr>
        <w:t xml:space="preserve">nudge theory</w:t>
      </w:r>
      <w:r w:rsidDel="00000000" w:rsidR="00000000" w:rsidRPr="00000000">
        <w:rPr>
          <w:rtl w:val="0"/>
        </w:rPr>
        <w:t xml:space="preserve">) Richarda Thalera i Cassa Sunsteina. „Impuls” to subtelna interwencja w „architekturę wyboru”, która w przewidywalny sposób wpływa na zachowanie, nie zakazując żadnych opcji ani nie zmieniając znacząco bodźców ekonomicznych. Klasyczne przykłady to automatyczne zapisy do programów emerytalnych (z możliwością rezygnacji) czy umieszczanie zdrowej żywności na wysokości wzroku w stołówkach. Kluczem jest takie zaprojektowanie środowiska, aby przyjęcie rezonansu było ścieżką najmniejszego oporu.</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Propagacja w Sieci: Rola Adopterów i Wzmocnienia Społecznego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Dyfuzja idei w sieci społecznej nie jest procesem jednolitym. Teoria dyfuzji innowacji Everetta Rogersa opisuje pięć kategorii adopterów, które pojawiają się w czasie: Innowatorzy, Wcześni Adopterzy, Wczesna Większość, Późna Większość i Maruderzy. Sukces rezonansu zależy od jego zdolności do „przekroczenia przepaści” (</w:t>
      </w:r>
      <w:r w:rsidDel="00000000" w:rsidR="00000000" w:rsidRPr="00000000">
        <w:rPr>
          <w:i w:val="1"/>
          <w:iCs w:val="1"/>
          <w:rtl w:val="0"/>
        </w:rPr>
        <w:t xml:space="preserve">crossing the chasm</w:t>
      </w:r>
      <w:r w:rsidDel="00000000" w:rsidR="00000000" w:rsidRPr="00000000">
        <w:rPr>
          <w:rtl w:val="0"/>
        </w:rPr>
        <w:t xml:space="preserve">) pomiędzy Wczesnymi Adopterami a Wczesną Większością.</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Kluczową rolę odgrywają tu Wcześni Adopterzy. W przeciwieństwie do Innowatorów (którzy są skłonni do ryzyka, ale często postrzegani jako ekscentrycy), Wcześni Adopterzy są szanowanymi „liderami opinii” w swoich systemach społecznych. To oni legitymizują nową ideę, testują ją i przekazują dalej, czyniąc ją bezpieczną i atrakcyjną dla Wczesnej Większości. Dlatego początkowa strategia dyfuzji musi koncentrować się na zidentyfikowaniu i przekonaniu tych kluczowych jednostek.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Najnowsze badania opublikowane w PNAS komplikują ten obraz, pokazując, że rozprzestrzenianie się informacji jest złożoną grą </w:t>
      </w:r>
      <w:r w:rsidDel="00000000" w:rsidR="00000000" w:rsidRPr="00000000">
        <w:rPr>
          <w:i w:val="1"/>
          <w:iCs w:val="1"/>
          <w:rtl w:val="0"/>
        </w:rPr>
        <w:t xml:space="preserve">wzmocnienia społecznego</w:t>
      </w:r>
      <w:r w:rsidDel="00000000" w:rsidR="00000000" w:rsidRPr="00000000">
        <w:rPr>
          <w:rtl w:val="0"/>
        </w:rPr>
        <w:t xml:space="preserve"> i </w:t>
      </w:r>
      <w:r w:rsidDel="00000000" w:rsidR="00000000" w:rsidRPr="00000000">
        <w:rPr>
          <w:i w:val="1"/>
          <w:iCs w:val="1"/>
          <w:rtl w:val="0"/>
        </w:rPr>
        <w:t xml:space="preserve">osłabienia społecznego</w:t>
      </w:r>
      <w:r w:rsidDel="00000000" w:rsidR="00000000" w:rsidRPr="00000000">
        <w:rPr>
          <w:rtl w:val="0"/>
        </w:rPr>
        <w:t xml:space="preserve">. Wielokrotna ekspozycja na informację w ramach zwartej, gęstej sieci społecznej (np. bliscy znajomi) wzmacnia prawdopodobieństwo jej przyjęcia. Jednak nadmierna ekspozycja lub ekspozycja pochodząca z odległych, niezwiązanych klastrów sieciowych może prowadzić do osłabienia i odrzucenia idei. Oznacza to, że strategia dyfuzji musi być starannie zarządzana: należy najpierw celować w gęste, spójne grupy, aby wywołać „eksplozje” adopcji, a dopiero potem rozszerzać zasięg na szerszą populację.</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Synteza tych zasad prowadzi do koncepcji „przestrzeni rezonansowej” (</w:t>
      </w:r>
      <w:r w:rsidDel="00000000" w:rsidR="00000000" w:rsidRPr="00000000">
        <w:rPr>
          <w:i w:val="1"/>
          <w:iCs w:val="1"/>
          <w:rtl w:val="0"/>
        </w:rPr>
        <w:t xml:space="preserve">resonant space</w:t>
      </w:r>
      <w:r w:rsidDel="00000000" w:rsidR="00000000" w:rsidRPr="00000000">
        <w:rPr>
          <w:rtl w:val="0"/>
        </w:rPr>
        <w:t xml:space="preserve">) – zaprojektowanego środowiska, które staje się motorem dobrowolnej dyfuzji. Nie jest to jedynie abstrakcyjna idea, ale namacalne środowisko, fizyczne lub cyfrowe, w którym każdy element stanowi „impuls” w kierunku centralnej idei. Zasady marketingu przyzwolenia i marketingu przyciągającego dyktują, że przestrzeń ta musi oferować realną wartość. Zasady budowania społeczności wskazują na konieczność tworzenia poczucia przynależności poprzez wspólne rytuały i wizję. Wreszcie, zasady projektowania doświadczeń immersyjnych (wciągających) podkreślają znaczenie wielozmysłowego zaangażowania, narracji, grywalizacji i poczucia sprawczości uczestników. Celem nie jest opowiadanie ludziom o rezonansie, ale umożliwienie im </w:t>
      </w:r>
      <w:r w:rsidDel="00000000" w:rsidR="00000000" w:rsidRPr="00000000">
        <w:rPr>
          <w:i w:val="1"/>
          <w:iCs w:val="1"/>
          <w:rtl w:val="0"/>
        </w:rPr>
        <w:t xml:space="preserve">doświadczenia</w:t>
      </w:r>
      <w:r w:rsidDel="00000000" w:rsidR="00000000" w:rsidRPr="00000000">
        <w:rPr>
          <w:rtl w:val="0"/>
        </w:rPr>
        <w:t xml:space="preserve"> go. Taka przestrzeń staje się samonapędzającym się mechanizmem dyfuzji.</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3: Inżynieria Odporności – Projektowanie Przeciw Odrzuceniu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 sekcja bezpośrednio odnosi się do obawy użytkownika dotyczącej „odrzucenia rezonansu z czasem”. Stosując zasady z inżynierii, teorii systemów i psychologii, przedstawia ona metody budowania trwałej struktury społecznej, która jest odporna na wewnętrzne i zewnętrzne zagrożenia.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Systemowa Analiza Awarii: Pre-Mortem dla Rezonansu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Zanim system zostanie wdrożony, należy przewidzieć potencjalne tryby jego awarii. Analiza ta musi uwzględniać zarówno czynniki ludzkie, jak i systemowe.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 perspektywy psychologicznej, ludzie łamią zasady etyczne lub odrzucają normy z wielu powodów: działają pod wpływem stresu, ulegają błędom poznawczym, stosują racjonalizacje („wszyscy tak robią”) lub posiadają cechy osobowości, takie jak osobowość dyssocjalna, charakteryzująca się niską empatią i brakiem poczucia winy. System musi być zaprojektowany z założeniem, że te ludzkie słabości istnieją i będą się manifestować.</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 perspektywy systemowej, naruszenia etyki w zawodach zaufania publicznego, takich jak medycyna, często wynikają z wadliwej struktury. Przykłady obejmują konflikty interesów (np. przyjmowanie korzyści od firm farmaceutycznych), presję ze strony autorytetów, brak przejrzystości oraz nieefektywne mechanizmy odpowiedzialności. Głośny przypadek zakazu publicznej krytyki innych lekarzy, nawet w uzasadnionym interesie publicznym, pokazuje, jak reguły systemu mogą chronić niewłaściwe postępowanie kosztem wartości nadrzędnych.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Kluczowe jest również zrozumienie </w:t>
      </w:r>
      <w:r w:rsidDel="00000000" w:rsidR="00000000" w:rsidRPr="00000000">
        <w:rPr>
          <w:i w:val="1"/>
          <w:iCs w:val="1"/>
          <w:rtl w:val="0"/>
        </w:rPr>
        <w:t xml:space="preserve">efektów drugiego rzędu</w:t>
      </w:r>
      <w:r w:rsidDel="00000000" w:rsidR="00000000" w:rsidRPr="00000000">
        <w:rPr>
          <w:rtl w:val="0"/>
        </w:rPr>
        <w:t xml:space="preserve"> – niezamierzonych konsekwencji podjętych działań. Dobrze umotywowana interwencja może wywołać nieprzewidziane, negatywne skutki. Na przykład, wprowadzenie kontroli czynszów w celu zapewnienia tanich mieszkań może w dłuższej perspektywie prowadzić do degradacji zasobów mieszkaniowych i zmniejszenia ich podaży, osiągając skutek odwrotny do zamierzonego. Każdy projekt rezonansu musi uwzględniać modelowanie tych falowych efektów.</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Społeczne Poka-Yoke: Zabezpieczanie Systemu Społecznego przed Błędami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Koncepcja Poka-Yoke (zabezpieczenie przed błędami), wywodząca się z japońskiej inżynierii przemysłowej, polega na takim projektowaniu procesów, aby błędy były niemożliwe do popełnienia lub natychmiast wykrywane. Jest to podejście fundamentalnie odmienne od polegania na ludzkiej czujności. Można je z powodzeniem zaadaptować do systemów społecznych, tworząc „społeczne Poka-Yoke”.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Poka-Yoke typu kontrolnego (Control Poka-Yoke):</w:t>
      </w:r>
      <w:r w:rsidDel="00000000" w:rsidR="00000000" w:rsidRPr="00000000">
        <w:rPr>
          <w:rtl w:val="0"/>
        </w:rPr>
        <w:t xml:space="preserve"> System, który fizycznie uniemożliwia wykonanie nieprawidłowej akcji. Przykładem w systemie społecznym jest inteligentny kontrakt w zdecentralizowanej autonomicznej organizacji (DAO), który nie zezwoli na transfer funduszy bez uzyskania zgody większości. Lider nie tyle </w:t>
      </w:r>
      <w:r w:rsidDel="00000000" w:rsidR="00000000" w:rsidRPr="00000000">
        <w:rPr>
          <w:i w:val="1"/>
          <w:iCs w:val="1"/>
          <w:rtl w:val="0"/>
        </w:rPr>
        <w:t xml:space="preserve">wybiera</w:t>
      </w:r>
      <w:r w:rsidDel="00000000" w:rsidR="00000000" w:rsidRPr="00000000">
        <w:rPr>
          <w:rtl w:val="0"/>
        </w:rPr>
        <w:t xml:space="preserve"> bycie uczciwym, co system </w:t>
      </w:r>
      <w:r w:rsidDel="00000000" w:rsidR="00000000" w:rsidRPr="00000000">
        <w:rPr>
          <w:i w:val="1"/>
          <w:iCs w:val="1"/>
          <w:rtl w:val="0"/>
        </w:rPr>
        <w:t xml:space="preserve">uniemożliwia</w:t>
      </w:r>
      <w:r w:rsidDel="00000000" w:rsidR="00000000" w:rsidRPr="00000000">
        <w:rPr>
          <w:rtl w:val="0"/>
        </w:rPr>
        <w:t xml:space="preserve"> mu bycie nieuczciwym.</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Poka-Yoke typu ostrzegawczego (Warning Poka-Yoke):</w:t>
      </w:r>
      <w:r w:rsidDel="00000000" w:rsidR="00000000" w:rsidRPr="00000000">
        <w:rPr>
          <w:rtl w:val="0"/>
        </w:rPr>
        <w:t xml:space="preserve"> System, który sygnalizuje, że błąd ma właśnie nastąpić. Przykładem może być mechanizm wymagający „okresu karencji” przed ratyfikacją ważnej, nieodwracalnej decyzji, co zapobiega działaniom podjętym pod wpływem impulsu.</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Poka-Yoke typu kontaktowego (Contact Poka-Yoke):</w:t>
      </w:r>
      <w:r w:rsidDel="00000000" w:rsidR="00000000" w:rsidRPr="00000000">
        <w:rPr>
          <w:rtl w:val="0"/>
        </w:rPr>
        <w:t xml:space="preserve"> Wykorzystanie kształtu lub formy obiektu do zapobiegania błędom. W kontekście cyfrowym może to być projekt interfejsu głosowania, w którym przyciski „Tak” i „Nie” mają różne kolory, rozmiary i lokalizacje, aby zminimalizować ryzyko przypadkowego kliknięcia.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Takie podejście przenosi ciężar odpowiedzialności za odporność systemu z indywidualnej siły woli na jego wbudowaną architekturę. Zakłada ono, że ludzie będą popełniać błędy, ulegać pokusom i działać irracjonalnie, dlatego projektuje zabezpieczenia minimalizujące skutki tych nieuchronnych słabości.</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Interwencja Strategiczna: Wykorzystanie Punktów Dźwigni dla Maksymalnego Efektu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Donella Meadows w swojej przełomowej pracy zidentyfikowała hierarchię dwunastu punktów dźwigni (</w:t>
      </w:r>
      <w:r w:rsidDel="00000000" w:rsidR="00000000" w:rsidRPr="00000000">
        <w:rPr>
          <w:i w:val="1"/>
          <w:iCs w:val="1"/>
          <w:rtl w:val="0"/>
        </w:rPr>
        <w:t xml:space="preserve">leverage points</w:t>
      </w:r>
      <w:r w:rsidDel="00000000" w:rsidR="00000000" w:rsidRPr="00000000">
        <w:rPr>
          <w:rtl w:val="0"/>
        </w:rPr>
        <w:t xml:space="preserve">) – miejsc w złożonym systemie, gdzie niewielka zmiana może wywołać duże, transformacyjne efekty.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Meadows uszeregowała te punkty od najsłabszych do najpotężniejszych. Na dole skali znajdują się interwencje w parametry (np. podatki, subsydia), bufory czy struktury materialne. Są one najłatwiejsze do wdrożenia, ale ich wpływ jest ograniczony. Znacznie większą moc mają interwencje w pętle sprzężenia zwrotnego (zarówno wzmacniające, jak i równoważące), przepływy informacji oraz reguły systemu (np. zasady, kary, zachęty). Najwyższą skuteczność osiąga się, zmieniając cel systemu, paradygmat (głęboko zakorzenione przekonania), z którego system wyrasta, a ostatecznie – zyskując moc transcendencji paradygmatów, czyli zdolność do swobodnego wyboru spośród różnych systemów wartości.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kontekście naszego rezonansu, początkowa dyfuzja może opierać się na niższych punktach dźwigni (np. zachęty do dołączenia do społeczności). Jednakże, aby zapewnić </w:t>
      </w:r>
      <w:r w:rsidDel="00000000" w:rsidR="00000000" w:rsidRPr="00000000">
        <w:rPr>
          <w:i w:val="1"/>
          <w:iCs w:val="1"/>
          <w:rtl w:val="0"/>
        </w:rPr>
        <w:t xml:space="preserve">trwałość</w:t>
      </w:r>
      <w:r w:rsidDel="00000000" w:rsidR="00000000" w:rsidRPr="00000000">
        <w:rPr>
          <w:rtl w:val="0"/>
        </w:rPr>
        <w:t xml:space="preserve">, architektura systemu musi być zaprojektowana tak, by operować na wyższych poziomach. Struktura zarządzania, opisana w kolejnej sekcji, jest właśnie mechanizmem pozwalającym na świadomą zmianę reguł, celów, a w dalszej perspektywie – paradygmatu całej społeczności.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Zrozumienie tych zasad prowadzi do koncepcji ostatecznej odporności: antykruchości (</w:t>
      </w:r>
      <w:r w:rsidDel="00000000" w:rsidR="00000000" w:rsidRPr="00000000">
        <w:rPr>
          <w:i w:val="1"/>
          <w:iCs w:val="1"/>
          <w:rtl w:val="0"/>
        </w:rPr>
        <w:t xml:space="preserve">antifragility</w:t>
      </w:r>
      <w:r w:rsidDel="00000000" w:rsidR="00000000" w:rsidRPr="00000000">
        <w:rPr>
          <w:rtl w:val="0"/>
        </w:rPr>
        <w:t xml:space="preserve">). System, który jest jedynie odporny (</w:t>
      </w:r>
      <w:r w:rsidDel="00000000" w:rsidR="00000000" w:rsidRPr="00000000">
        <w:rPr>
          <w:i w:val="1"/>
          <w:iCs w:val="1"/>
          <w:rtl w:val="0"/>
        </w:rPr>
        <w:t xml:space="preserve">resilient</w:t>
      </w:r>
      <w:r w:rsidDel="00000000" w:rsidR="00000000" w:rsidRPr="00000000">
        <w:rPr>
          <w:rtl w:val="0"/>
        </w:rPr>
        <w:t xml:space="preserve">) lub solidny (</w:t>
      </w:r>
      <w:r w:rsidDel="00000000" w:rsidR="00000000" w:rsidRPr="00000000">
        <w:rPr>
          <w:i w:val="1"/>
          <w:iCs w:val="1"/>
          <w:rtl w:val="0"/>
        </w:rPr>
        <w:t xml:space="preserve">robust</w:t>
      </w:r>
      <w:r w:rsidDel="00000000" w:rsidR="00000000" w:rsidRPr="00000000">
        <w:rPr>
          <w:rtl w:val="0"/>
        </w:rPr>
        <w:t xml:space="preserve">), wytrzymuje wstrząsy i pozostaje niezmieniony. System antykruchy, pojęcie wprowadzone przez Nassima Nicholasa Taleba, staje się </w:t>
      </w:r>
      <w:r w:rsidDel="00000000" w:rsidR="00000000" w:rsidRPr="00000000">
        <w:rPr>
          <w:i w:val="1"/>
          <w:iCs w:val="1"/>
          <w:rtl w:val="0"/>
        </w:rPr>
        <w:t xml:space="preserve">silniejszy</w:t>
      </w:r>
      <w:r w:rsidDel="00000000" w:rsidR="00000000" w:rsidRPr="00000000">
        <w:rPr>
          <w:rtl w:val="0"/>
        </w:rPr>
        <w:t xml:space="preserve"> pod wpływem wstrząsów, zmienności, chaosu i ataków. Modelowym przykładem jest mitologiczna Hydra, której na miejscu odciętej głowy wyrastają dwie nowe. Celem nie jest więc tylko zapobieganie odrzuceniu rezonansu, ale zaprojektowanie systemu, który wykorzystuje krytykę, ataki i wewnętrzne konflikty jako paliwo do własnego rozwoju i wzmocnienia. Mechanizmy takie jak posiadanie „skóry w grze” (</w:t>
      </w:r>
      <w:r w:rsidDel="00000000" w:rsidR="00000000" w:rsidRPr="00000000">
        <w:rPr>
          <w:i w:val="1"/>
          <w:iCs w:val="1"/>
          <w:rtl w:val="0"/>
        </w:rPr>
        <w:t xml:space="preserve">skin in the game</w:t>
      </w:r>
      <w:r w:rsidDel="00000000" w:rsidR="00000000" w:rsidRPr="00000000">
        <w:rPr>
          <w:rtl w:val="0"/>
        </w:rPr>
        <w:t xml:space="preserve"> – uczestnicy ponoszą ryzyko swoich decyzji) czy „strategia sztangi” (</w:t>
      </w:r>
      <w:r w:rsidDel="00000000" w:rsidR="00000000" w:rsidRPr="00000000">
        <w:rPr>
          <w:i w:val="1"/>
          <w:iCs w:val="1"/>
          <w:rtl w:val="0"/>
        </w:rPr>
        <w:t xml:space="preserve">barbell strategy</w:t>
      </w:r>
      <w:r w:rsidDel="00000000" w:rsidR="00000000" w:rsidRPr="00000000">
        <w:rPr>
          <w:rtl w:val="0"/>
        </w:rPr>
        <w:t xml:space="preserve"> – utrzymywanie bezpiecznego jądra przy jednoczesnym pozwalaniu na ryzykowne eksperymenty na obrzeżach) sprzyjają antykruchości. Jak zobaczymy, koncepcja „forkowania” w świecie open source jest doskonałym przykładem wbudowanego mechanizmu antykruchości. Atak lub schizma nie niszczy projektu, lecz powoduje jego rozgałęzienie i wzmocnienie w wielu kierunkach. To najpotężniejsza odpowiedź na lęk przed „odrzuceniem z czasem”.</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4: Projekt Samopodtrzymującego się Systemu – Modele Open-Source i Zdecentralizowane Zarządzanie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 sekcja przedstawia konkretne, architektoniczne rozwiązanie problemu. Argumentuje, że zasady oprogramowania open-source i struktura Zdecentralizowanych Autonomicznych Organizacji (DAO) oferują najbardziej solidny istniejący model do stworzenia dobrowolnego, odpornego i samorządnego systemu, zdolnego do długoterminowego podtrzymywania rezonansu.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Etos Open-Source: Społeczny Model Zarządzania Wspólnotą</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jest rozróżnienie między </w:t>
      </w:r>
      <w:r w:rsidDel="00000000" w:rsidR="00000000" w:rsidRPr="00000000">
        <w:rPr>
          <w:i w:val="1"/>
          <w:iCs w:val="1"/>
          <w:rtl w:val="0"/>
        </w:rPr>
        <w:t xml:space="preserve">technicznym</w:t>
      </w:r>
      <w:r w:rsidDel="00000000" w:rsidR="00000000" w:rsidRPr="00000000">
        <w:rPr>
          <w:rtl w:val="0"/>
        </w:rPr>
        <w:t xml:space="preserve"> modelem open-source (prawna definicja licencji) a </w:t>
      </w:r>
      <w:r w:rsidDel="00000000" w:rsidR="00000000" w:rsidRPr="00000000">
        <w:rPr>
          <w:i w:val="1"/>
          <w:iCs w:val="1"/>
          <w:rtl w:val="0"/>
        </w:rPr>
        <w:t xml:space="preserve">społecznym</w:t>
      </w:r>
      <w:r w:rsidDel="00000000" w:rsidR="00000000" w:rsidRPr="00000000">
        <w:rPr>
          <w:rtl w:val="0"/>
        </w:rPr>
        <w:t xml:space="preserve"> modelem, który jest kulturą interakcji i współpracy. To właśnie ten drugi model dostarcza projektu dla naszej architektury. Jego fundamentalne zasady to:</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Współuczestnictwo i współodpowiedzialność:</w:t>
      </w:r>
      <w:r w:rsidDel="00000000" w:rsidR="00000000" w:rsidRPr="00000000">
        <w:rPr>
          <w:rtl w:val="0"/>
        </w:rPr>
        <w:t xml:space="preserve"> Projekty open-source opierają się na zbiorowym wysiłku, gdzie każdy, niezależnie od doświadczenia, może wnieść swoją perspektywę.</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Otwarta wymiana:</w:t>
      </w:r>
      <w:r w:rsidDel="00000000" w:rsidR="00000000" w:rsidRPr="00000000">
        <w:rPr>
          <w:rtl w:val="0"/>
        </w:rPr>
        <w:t xml:space="preserve"> Informacje, kod i procesy są transparentne i dostępne dla wszystkich, co ułatwia rozwiązywanie problemów i buduje zaufanie.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Merytokracja i inkluzywność:</w:t>
      </w:r>
      <w:r w:rsidDel="00000000" w:rsidR="00000000" w:rsidRPr="00000000">
        <w:rPr>
          <w:rtl w:val="0"/>
        </w:rPr>
        <w:t xml:space="preserve"> Idealnie, najlepsze pomysły wygrywają, a wkład oceniany jest na podstawie jakości, a nie statusu autora. Wymaga to aktywnego tworzenia środowiska, w którym każdy ma równe szanse na udział.</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Do-okracja:</w:t>
      </w:r>
      <w:r w:rsidDel="00000000" w:rsidR="00000000" w:rsidRPr="00000000">
        <w:rPr>
          <w:rtl w:val="0"/>
        </w:rPr>
        <w:t xml:space="preserve"> Wpływ na decyzje mają te osoby, które aktywnie działają i wnoszą wkład, co naturalnie promuje zaangażowanie i poczucie własności.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 zasady bezpośrednio wspierają tworzenie dobrowolnej, opartej na wartościach społeczności, jakiej pragnie użytkownik. Model open-source dowiódł swojej skuteczności w napędzaniu innowacji i rozwiązywaniu problemów na skalę globalną, obniżając bariery wejścia i wzmacniając pozycję społeczności.</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Forkowanie jako Mechanizm Odporności: Akceptacja Produktywnej Schizmy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Forkowanie w świecie open-source to proces kopiowania kodu źródłowego projektu w celu rozpoczęcia nowej, niezależnej ścieżki rozwoju. Choć często postrzegane jest negatywnie jako przyczyna fragmentacji społeczności, zwiększonego obciążenia konserwacyjnego i powielania wysiłków , w naszej architekturze zyskuje ono nowe, kluczowe znaczenie.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Zgodnie z koncepcją antykruchości, forkowanie jest niezbędnym zaworem bezpieczeństwa i mechanizmem odpornościowym. Gdy w społeczności pojawia się fundamentalny spór co do kierunku rozwoju rezonansu, fork pozwala grupie dysydenckiej na realizację własnej wizji bez konieczności niszczenia oryginalnego projektu. Zapobiega to „wrogiemu przejęciu” idei i umożliwia jej równoległą ewolucję. System nie pęka pod ciśnieniem, lecz rozgałęzia się. Daje to członkom społeczności ostateczną formę kontroli i własności: jeśli nie zgadzają się z dominującym kierunkiem, mogą „zabrać swoją kopię” i rozwijać ją po swojemu. Jest to ostateczna manifestacja dobrowolności i braku przymusu.</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Zdecentralizowane Autonomiczne Organizacje (DAO) jako Ramy Zarządzania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DAO to organizacja zarządzana przez kod komputerowy (inteligentne kontrakty) zapisany na blockchainie, działająca bez centralnego kierownictwa. Decyzje podejmowane są kolektywnie przez jej członków, zazwyczaj posiadaczy tokenów zarządczych. Taka struktura jest z natury transparentna, odporna na pojedyncze punkty awarii (np. odejście lidera) i cenzurę, a także promuje inkluzywność i sprawiedliwość.</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Istnieje kilka głównych modeli zarządzania w DAO, z których każdy ma swoje wady i zalety w kontekście długoterminowego podtrzymywania niematerialnego rezonansu:</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Głosowanie ważone tokenami (Token-Weighted Voting):</w:t>
      </w:r>
      <w:r w:rsidDel="00000000" w:rsidR="00000000" w:rsidRPr="00000000">
        <w:rPr>
          <w:rtl w:val="0"/>
        </w:rPr>
        <w:t xml:space="preserve"> Wpływ jest proporcjonalny do liczby posiadanych tokenów. Model ten jest prosty w implementacji, ale podatny na przejęcie kontroli przez niewielką grupę „wielorybów” (największych posiadaczy tokenów), co zagraża decentralizacji.</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Głosowanie kwadratowe (Quadratic Voting):</w:t>
      </w:r>
      <w:r w:rsidDel="00000000" w:rsidR="00000000" w:rsidRPr="00000000">
        <w:rPr>
          <w:rtl w:val="0"/>
        </w:rPr>
        <w:t xml:space="preserve"> Pozwala na wielokrotne głosowanie, ale koszt każdego kolejnego głosu rośnie. Przeciwdziała to dominacji „wielorybów” i pozwala mniejszym uczestnikom wyrazić intensywność swoich preferencji, promując bardziej sprawiedliwą reprezentację.</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Zarządzanie oparte na reputacji (Reputation-Based Governance):</w:t>
      </w:r>
      <w:r w:rsidDel="00000000" w:rsidR="00000000" w:rsidRPr="00000000">
        <w:rPr>
          <w:rtl w:val="0"/>
        </w:rPr>
        <w:t xml:space="preserve"> Wpływ jest zdobywany poprzez aktywny wkład w życie społeczności, a nie posiadanie aktywów. Model ten jest wysoce merytokratyczny i idealnie pasuje do podtrzymywania idei, ale może być subiektywny i trudny do zautomatyzowania.</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Zarządzanie wielopodpisowe (Multi-Signature Governance):</w:t>
      </w:r>
      <w:r w:rsidDel="00000000" w:rsidR="00000000" w:rsidRPr="00000000">
        <w:rPr>
          <w:rtl w:val="0"/>
        </w:rPr>
        <w:t xml:space="preserve"> Decyzje wymagają zgody określonej grupy zaufanych przedstawicieli. Jest to model wydajny dla mniejszych grup, ale niesie ryzyko centralizacji, jeśli skład grupy nie jest rotacyjny i zdywersyfikowany.</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Modele hybrydowe (Hybrid Models):</w:t>
      </w:r>
      <w:r w:rsidDel="00000000" w:rsidR="00000000" w:rsidRPr="00000000">
        <w:rPr>
          <w:rtl w:val="0"/>
        </w:rPr>
        <w:t xml:space="preserve"> Łączą elementy powyższych modeli, oferując największą elastyczność i zdolność adaptacji, ale kosztem zwiększonej złożoności.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Dla długoterminowego, niefinansowego projektu skupionego na idei, modele oparte na reputacji lub modele hybrydowe wydają się najbardziej odpowiednie, ponieważ priorytetyzują zaangażowanie i merytoryczny wkład ponad kapitał. Poniższa tabela przedstawia porównanie tych modeli pod kątem kluczowych kryteriów sukcesu.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Zarządzania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Dobrowolna Adopcja i Partycypacja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Odporność na Przejęcie (Trwałość)</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Zdolność Adaptacji i Ewolucji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Skalowalność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Głosowanie Ważone Tokenami</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Niska/Średnia: Zachęca do posiadania, ale może zniechęcać małych uczestników.</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Wysokie ryzyko dominacji przez "wieloryby", co może prowadzić do przejęcia idei.</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Decyzje podejmowane przez wąską grupę mogą hamować ewolucję.</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Technicznie prosty do skalowania.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Głosowanie Kwadratowe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Umożliwia wszystkim uczestnikom realny wpływ, promując zaangażowanie.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Znacząco utrudnia dominację, chroniąc ideę przed scentralizowaną kontrolą.</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Średnia: Bardziej elastyczny niż model ważony tokenami, ale może spowalniać decyzje.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Średnia: Wymaga większej edukacji użytkowników i jest bardziej złożony technicznie.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Zarządzanie Oparte na Reputacji</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Bardzo wysoka: Bezpośrednio nagradza aktywny, merytoryczny wkład w rezonans.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Bardzo wysoka: Władza jest w rękach najbardziej zaangażowanych strażników idei, co utrudnia zewnętrzne przejęcie.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System naturalnie promuje tych, którzy najlepiej rozumieją i rozwijają ideę.</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Niska/Średnia: Trudny do obiektywnego skalowania; ryzyko subiektywizmu i tworzenia się klik.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Zarządzanie Wielopodpisowe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Partycypacja ograniczona do wybranej grupy.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Średnia: Odporny na pojedyncze błędy, ale podatny na przejęcie całej grupy decyzyjnej.</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Zmiany zależą od małej grupy, co może prowadzić do stagnacji.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Niska: Nieefektywny i niereprezentatywny w dużych społecznościach.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Hybrydowy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Możliwość zaprojektowania mechanizmów zachęcających do różnych form partycypacji.</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Wysoka: Można połączyć bezpieczeństwo multi-sig z decentralizacją głosowania kwadratowego.</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Bardzo wysoka: Największa elastyczność w dostosowywaniu modelu do zmieniających się potrzeb.</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Średnia/Wysoka: Złożoność jest wyzwaniem, ale pozwala na projektowanie pod kątem skalowalności.</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Wnioski: Żywy Rezonans – Synteza dla Architekta Społecznego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Analiza prowadzi do wniosku, że stworzenie trwałego, dobrowolnie przyjmowanego rezonansu wymaga świadomej inżynierii systemu społecznego, który będzie go podtrzymywał. Nie jest to jednorazowy akt promocji idei, lecz ciągły proces architektoniczny. Poniższy czterofazowy model syntetyzuje przedstawione koncepcje w praktyczny plan działania.</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1: Incepcja (Jądro).</w:t>
      </w:r>
      <w:r w:rsidDel="00000000" w:rsidR="00000000" w:rsidRPr="00000000">
        <w:rPr>
          <w:rtl w:val="0"/>
        </w:rPr>
        <w:t xml:space="preserve"> Projektowanie samego rezonansu. Musi on być </w:t>
      </w:r>
      <w:r w:rsidDel="00000000" w:rsidR="00000000" w:rsidRPr="00000000">
        <w:rPr>
          <w:i w:val="1"/>
          <w:iCs w:val="1"/>
          <w:rtl w:val="0"/>
        </w:rPr>
        <w:t xml:space="preserve">energetycznie silny</w:t>
      </w:r>
      <w:r w:rsidDel="00000000" w:rsidR="00000000" w:rsidRPr="00000000">
        <w:rPr>
          <w:rtl w:val="0"/>
        </w:rPr>
        <w:t xml:space="preserve"> poprzez skupioną, pozytywną intencję grupy założycielskiej. Musi być </w:t>
      </w:r>
      <w:r w:rsidDel="00000000" w:rsidR="00000000" w:rsidRPr="00000000">
        <w:rPr>
          <w:i w:val="1"/>
          <w:iCs w:val="1"/>
          <w:rtl w:val="0"/>
        </w:rPr>
        <w:t xml:space="preserve">archetypowo spójny</w:t>
      </w:r>
      <w:r w:rsidDel="00000000" w:rsidR="00000000" w:rsidRPr="00000000">
        <w:rPr>
          <w:rtl w:val="0"/>
        </w:rPr>
        <w:t xml:space="preserve">, aby łączyć się z uniwersalnymi wzorcami w ludzkiej psychice i być postrzegany jako intuicyjnie dobry. Wreszcie, musi być </w:t>
      </w:r>
      <w:r w:rsidDel="00000000" w:rsidR="00000000" w:rsidRPr="00000000">
        <w:rPr>
          <w:i w:val="1"/>
          <w:iCs w:val="1"/>
          <w:rtl w:val="0"/>
        </w:rPr>
        <w:t xml:space="preserve">filozoficznie partycypacyjny</w:t>
      </w:r>
      <w:r w:rsidDel="00000000" w:rsidR="00000000" w:rsidRPr="00000000">
        <w:rPr>
          <w:rtl w:val="0"/>
        </w:rPr>
        <w:t xml:space="preserve">, zapraszając do współtworzenia rzeczywistości, a nie tylko jej biernego odbioru.</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2: Dyfuzja (Środowisko).</w:t>
      </w:r>
      <w:r w:rsidDel="00000000" w:rsidR="00000000" w:rsidRPr="00000000">
        <w:rPr>
          <w:rtl w:val="0"/>
        </w:rPr>
        <w:t xml:space="preserve"> Architektura „przestrzeni rezonansowej” – fizycznego lub cyfrowego środowiska, które napędza dobrowolną adopcję. Przestrzeń ta musi być zaprojektowana zgodnie z zasadami </w:t>
      </w:r>
      <w:r w:rsidDel="00000000" w:rsidR="00000000" w:rsidRPr="00000000">
        <w:rPr>
          <w:i w:val="1"/>
          <w:iCs w:val="1"/>
          <w:rtl w:val="0"/>
        </w:rPr>
        <w:t xml:space="preserve">marketingu przyzwolenia</w:t>
      </w:r>
      <w:r w:rsidDel="00000000" w:rsidR="00000000" w:rsidRPr="00000000">
        <w:rPr>
          <w:rtl w:val="0"/>
        </w:rPr>
        <w:t xml:space="preserve"> i </w:t>
      </w:r>
      <w:r w:rsidDel="00000000" w:rsidR="00000000" w:rsidRPr="00000000">
        <w:rPr>
          <w:i w:val="1"/>
          <w:iCs w:val="1"/>
          <w:rtl w:val="0"/>
        </w:rPr>
        <w:t xml:space="preserve">marketingu przyciągającego</w:t>
      </w:r>
      <w:r w:rsidDel="00000000" w:rsidR="00000000" w:rsidRPr="00000000">
        <w:rPr>
          <w:rtl w:val="0"/>
        </w:rPr>
        <w:t xml:space="preserve">, oferując wartość i budując relacje. Jej „architektura wyboru” powinna wykorzystywać subtelne </w:t>
      </w:r>
      <w:r w:rsidDel="00000000" w:rsidR="00000000" w:rsidRPr="00000000">
        <w:rPr>
          <w:i w:val="1"/>
          <w:iCs w:val="1"/>
          <w:rtl w:val="0"/>
        </w:rPr>
        <w:t xml:space="preserve">impulsy</w:t>
      </w:r>
      <w:r w:rsidDel="00000000" w:rsidR="00000000" w:rsidRPr="00000000">
        <w:rPr>
          <w:rtl w:val="0"/>
        </w:rPr>
        <w:t xml:space="preserve"> (nudge), aby uczynić przyjęcie rezonansu ścieżką najmniejszego oporu. Dyfuzja powinna być strategicznie ukierunkowana na </w:t>
      </w:r>
      <w:r w:rsidDel="00000000" w:rsidR="00000000" w:rsidRPr="00000000">
        <w:rPr>
          <w:i w:val="1"/>
          <w:iCs w:val="1"/>
          <w:rtl w:val="0"/>
        </w:rPr>
        <w:t xml:space="preserve">wczesnych adopterów</w:t>
      </w:r>
      <w:r w:rsidDel="00000000" w:rsidR="00000000" w:rsidRPr="00000000">
        <w:rPr>
          <w:rtl w:val="0"/>
        </w:rPr>
        <w:t xml:space="preserve"> w gęstych klastrach sieciowych, aby wywołać kaskady wzmocnienia społecznego.</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3: Trwałość (Architektura).</w:t>
      </w:r>
      <w:r w:rsidDel="00000000" w:rsidR="00000000" w:rsidRPr="00000000">
        <w:rPr>
          <w:rtl w:val="0"/>
        </w:rPr>
        <w:t xml:space="preserve"> Inżynieria odporności systemu. Należy przewidzieć potencjalne tryby awarii (psychologiczne, systemowe, efekty drugiego rzędu) i wbudować w system </w:t>
      </w:r>
      <w:r w:rsidDel="00000000" w:rsidR="00000000" w:rsidRPr="00000000">
        <w:rPr>
          <w:i w:val="1"/>
          <w:iCs w:val="1"/>
          <w:rtl w:val="0"/>
        </w:rPr>
        <w:t xml:space="preserve">społeczne Poka-Yoke</w:t>
      </w:r>
      <w:r w:rsidDel="00000000" w:rsidR="00000000" w:rsidRPr="00000000">
        <w:rPr>
          <w:rtl w:val="0"/>
        </w:rPr>
        <w:t xml:space="preserve">, czyli mechanizmy zabezpieczające przed błędami. Ostatecznym celem tej fazy jest osiągnięcie </w:t>
      </w:r>
      <w:r w:rsidDel="00000000" w:rsidR="00000000" w:rsidRPr="00000000">
        <w:rPr>
          <w:i w:val="1"/>
          <w:iCs w:val="1"/>
          <w:rtl w:val="0"/>
        </w:rPr>
        <w:t xml:space="preserve">antykruchości</w:t>
      </w:r>
      <w:r w:rsidDel="00000000" w:rsidR="00000000" w:rsidRPr="00000000">
        <w:rPr>
          <w:rtl w:val="0"/>
        </w:rPr>
        <w:t xml:space="preserve"> – stworzenie systemu, który nie tylko przetrwa ataki i krytykę, ale będzie się dzięki nim wzmacniał i ewoluował.</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Faza 4: Suwerenność (Zarządzanie).</w:t>
      </w:r>
      <w:r w:rsidDel="00000000" w:rsidR="00000000" w:rsidRPr="00000000">
        <w:rPr>
          <w:rtl w:val="0"/>
        </w:rPr>
        <w:t xml:space="preserve"> Wdrożenie zdecentralizowanego modelu zarządzania, który zapewni społeczności autonomię i długoterminową zdolność do podtrzymywania rezonansu. Najbardziej obiecującym rozwiązaniem wydaje się hybrydowy model DAO, łączący elementy zarządzania opartego na reputacji (nagradzającego merytoryczny wkład) z mechanizmami takimi jak głosowanie kwadratowe (zapewniającymi sprawiedliwą reprezentację). Kluczowym elementem jest mechanizm </w:t>
      </w:r>
      <w:r w:rsidDel="00000000" w:rsidR="00000000" w:rsidRPr="00000000">
        <w:rPr>
          <w:i w:val="1"/>
          <w:iCs w:val="1"/>
          <w:rtl w:val="0"/>
        </w:rPr>
        <w:t xml:space="preserve">forkowania</w:t>
      </w:r>
      <w:r w:rsidDel="00000000" w:rsidR="00000000" w:rsidRPr="00000000">
        <w:rPr>
          <w:rtl w:val="0"/>
        </w:rPr>
        <w:t xml:space="preserve">, który stanowi ostateczną gwarancję wolności i odporności na wrogie przejęcie idei.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Zadanie, które wyłania się z tej analizy, jest niezwykle ambitne. Nie chodzi jedynie o to, jak rozpowszechnić ideę, ale o to, jak świadomie i etycznie projektować systemy operacyjne ludzkiej kultury. To jest ostateczne wyzwanie dla inżyniera społecznego i teoretyka systemów: tworzenie struktur, które są nie tylko skuteczne, ale które również podnoszą ludzkiego ducha i pozwalają mu swobodnie rezonować z tym, co dobre i wartościowe.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Cytowane prace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Emergence: The Key to Understanding Complex Systems, https://systemsthinkingalliance.org/the-crucial-role-of-emergence-in-systems-thinking/ 2. Emergence - Wikipedia, https://en.wikipedia.org/wiki/Emergence 3. 5 Complexity and Emergence in Engineering Systems - UCL Computer Science, http://www0.cs.ucl.ac.uk/staff/C.Clack/research/ComplexityEmergenceComplexSystems.pdf 4. Explaining a complex living system: dynamics, multi-scaling and emergence - PMC, https://pmc.ncbi.nlm.nih.gov/articles/PMC2359859/ 5. Safely managing the emergent properties of complex systems - IET, https://www.theiet.org/media/9475/safely-managing-the-emergent-properties-of-complex-systems.pdf 6. Manifestacja marzeń – jak wykorzystać prawo przyciągania ..., https://moonsister.pl/blogs/wiedza-tajemna/manifestacja-marzen-jak-wykorzystac-prawo-przyciagania-techniki-pracy-z-energia-obfitosci 7. Nawyk a manifestacja intencji! - Amicorum, https://amicorum.edu.pl/blog/nawyk-a-manifestacja-intencji 8. Global Consciousness Project - Wikipedia, https://en.wikipedia.org/wiki/Global_Consciousness_Project 9. How the Measurement Works - Global Consciousness Project, https://noosphere.princeton.edu/measurement.html 10. Global Consciousness: Manifesting Meaningful Structure in Random Data1, https://emmind.net/openpapers_repos/Earth_Fields-Gaia/Global_Consciousness/Various/2024_Global_Consciousness_Manifesting_Meaningful_Structure_in_Random_Data.pdf 11. A Summary - Global Consciousness Project, https://noosphere.princeton.edu/onepage.html 12. Global Consciousness Project 2.0: A First Look - HeartMath Institute, https://www.heartmath.org/research/research-library/coherence/global-consciousness-project-2/ 13. Zbiorowa nieświadomość według Carla Junga - Piękno umysłu, https://pieknoumyslu.com/zbiorowa-nieswiadomosc-wedlug-carla-junga/ 14. Książka Archetypy i nieświadomość zbiorowa - Ceny i opinie - Ceneo.pl, https://www.ceneo.pl/43549414 15. Nieświadomość zbiorowa - czy istnieje? - Piękno umysłu, https://pieknoumyslu.com/nieswiadomosc-zbiorowa-istnieje/ 16. Carl Jung: jak odkrywanie psychologii marki buduje emocjonalne więzi z klientami - questus, https://questus.pl/carl-jung/ 17. Nieświadomość zbiorowa - JungPoland.org, http://www.jungpoland.org/pl/slownik-jungowski/nieswiadomosc-zbiorowa.html 18. Nieświadomość zbiorowa - SOMÉNTIQ – Psychologia, Psychoterapia, Coaching, https://somentiq.pl/nieswiadomosc-zbiorowa/ 19. Nieświadomość zbiorowa – Wikipedia, wolna encyklopedia, https://pl.wikipedia.org/wiki/Nie%C5%9Bwiadomo%C5%9B%C4%87_zbiorowa 20. Dwanaście zasad psychologii Junga, https://psychologia.edu.pl/czytelnia/50-artykuly/928-dwanascie-zasad-psychologii-junga.html 21. Świadomość zbiorowa: Czy nasze umysły są połączone ..., https://kingfisher.page/2024/12/05/swiadomosc-zbiorowa-czy-nasze-umysly-sa-polaczone/ 22. ODSŁANIANIE INTENCJONALNOŚCI - Biblioteka Nauki, https://bibliotekanauki.pl/books/2012241.pdf 23. Pojęcie dnia #31: Intencjonalność - Filozofuj!, https://filozofuj.eu/pojecie-dnia-31-intencjonalnosc/ 24. ANNALES Filozofia J.R.Searle'a. Rzecz o intencjonalności, http://bc.umcs.pl/Content/38025/PDF/czas16080_21_22_1996_1997_4.pdf 25. Intencjonalność – Wikipedia, wolna encyklopedia, https://pl.wikipedia.org/wiki/Intencjonalno%C5%9B%C4%87 26. Trójwymiar intencjonalności - Czasopisma UKSW, https://www.czasopisma.uksw.edu.pl/index.php/spch/article/download/2178/2134/0 27. plus.maths.org, https://plus.maths.org/content/it-bit#:~:text=%22It%20from%20bit%20symbolises%20the,%2Devoked%20responses%3B%20in%20short%2C 28. It from bit? | plus.maths.org - Millennium Mathematics Project, https://plus.maths.org/content/it-bit 29. It from Bit: Pioneering Physicist John Archibald Wheeler on Information, the Nature of Reality, and Why We Live in a Participatory Universe - The Marginalian, https://www.themarginalian.org/2016/09/02/it-from-bit-wheeler/ 30. John Archibald Wheeler Postulates "It from Bit" - History of Information, https://historyofinformation.com/detail.php?id=5041 31. It From Bit: What Did John Archibald Wheeler Get Right—and Wrong? - Mind Matters, https://mindmatters.ai/2021/05/it-from-bit-what-did-john-archibald-wheeler-get-right-and-wrong/ 32. Participatory anthropic principle | cosmology - Britannica, https://www.britannica.com/science/participatory-anthropic-principle 33. String Theory: The Participatory Anthropic Principle - Dummies.com, https://www.dummies.com/article/academics-the-arts/science/physics/string-theory-the-participatory-anthropic-principle-178422/ 34. John Wheeler's Participatory Universe - Futurism, https://futurism.com/john-wheelers-participatory-universe 35. At Home in a Super-Copernican Cosmos: The Genesis of John Wheeler's Participatory Universe - MPG.PuRe, https://pure.mpg.de/pubman/item/item_3614780_3/component/file_3614781/35_FURLAN-PULEIO.pdf 36. A “Participatory Universe” of J. A. Wheeler as an Intentional Correlate of Embodied Subjects and an Example of Purposivene - arXiv, https://arxiv.org/pdf/1304.2277 37. Memetics - Wikipedia, https://en.wikipedia.org/wiki/Memetics 38. Meme | Definition, Meaning, History, &amp; Facts - Britannica, https://www.britannica.com/topic/meme 39. Memetyka – Wikipedia, wolna encyklopedia, https://pl.wikipedia.org/wiki/Memetyka 40. Mem – Wikipedia, wolna encyklopedia, https://pl.wikipedia.org/wiki/Mem 41. Talking to the Guy Who Invented the Word 'Meme': Richard Dawkins - VICE, https://www.vice.com/en/article/talking-to-the-guy-who-invented-the-word-meme-richard-dawkins/ 42. Richard Dawkins | Memes | Oxford Union - YouTube, https://www.youtube.com/watch?v=4BVpEoQ4T2M 43. imm.ac.za, https://imm.ac.za/the-psychology-of-viral-marketing-why-some-campaigns-explode-and-others-flop/#:~:text=Emotion%3A%20The%20rocket%20fuel%20of,likelihood%20of%20content%20going%20viral. 44. The Psychology of Viral Content: What Makes People Share? | Simon Kingsnorth, https://simonkingsnorth.com/the-psychology-of-viral-content-what-makes-people-share/ 45. The Psychology of Virality: What Makes Content Shareable? - Winsome Marketing, https://winsomemarketing.com/winsome-marketing/the-psychology-of-virality-what-makes-content-shareable 46. The Psychology Behind Viral Content - Karnavati University, https://karnavatiuniversity.edu.in/the-psychology-behind-viral-content/ 47. Memetic warfare - Wikipedia, https://en.wikipedia.org/wiki/Memetic_warfare 48. A Deadly Trifecta: Disinformation Networks, AI Memetic Warfare, and Deepfakes – GNET, https://gnet-research.org/2024/02/15/a-deadly-trifecta-disinformation-networks-ai-memetic-warfare-and-deepfakes/ 49. Memetic Warfare Archive, https://densitydesign.github.io/teaching-dd15/course-results/es03/group03/index.html 50. Quickie Post — What is Memetic War? - Empathy Guru, https://empathy.guru/2024/01/27/quickie-post-what-is-memetic-war/ 51. 9.4 Memetic warfare - Language And Popular Culture - Fiveable, https://library.fiveable.me/language-popular-culture/unit-9/memetic-warfare/study-guide/mZpGsufZn71EHF1S 52. Is America Prepared for Meme Warfare? - VICE, https://www.vice.com/en/article/meme-warfare/ 53. Meme war - Media Manipulation Casebook, https://mediamanipulation.org/definitions/meme-war/ 54. Information Warfare: Memes and their Attack on the Most Valued Critical Infrastructure—the Democratic Institution Itself, https://iiisci.org/journal/pdv/sci/pdfs/ZA630PA20.pdf 55. Enduring Insights from Seth Godin's Permission Marketing - Email ..., https://www.emailonacid.com/blog/article/needs-improvement/insights-permission-marketing/ 56. What Is Permission Marketing? - Deliberate Directions, https://deliberatedirections.com/permission-marketing-seth-godin/ 57. Review: 'Permission Marketing' by Seth Godin - The Personal MBA, https://personalmba.com/review/permission-marketing/ 58. Pull Marketing Strategy - Overview, Illustration and Practical Example, https://corporatefinanceinstitute.com/resources/management/pull-marketing-strategy/ 59. Push and Pull Marketing: Why Your Business Needs Both, https://www.business.com/articles/why-you-need-a-mix-of-push-and-pull-marketing/ 60. Nudge theory | EBSCO Research Starters, https://www.ebsco.com/research-starters/economics/nudge-theory 61. Nudge by Richard H. Thaler - Book Summary - Edelweiss Mutual Fund, https://www.edelweissmf.com/investor-insights/book-summaries/nudge-richard-h-thaler-book-summary 62. Nudge (book) - Wikipedia, https://en.wikipedia.org/wiki/Nudge_(book) 63. Diffusion of Innovations Theory: Definition and Examples, https://www.investopedia.com/terms/d/diffusion-of-innovations-theory.asp 64. Diffusion of innovations - Wikipedia, https://en.wikipedia.org/wiki/Diffusion_of_innovations 65. Diffusion of Innovations Theory - Benchmark Six Sigma, https://www.benchmarksixsigma.com/forum/topic/36597-diffusion-of-innovations-theory/ 66. Diffusion of Innovations Theory: A Guide - Number Analytics, https://www.numberanalytics.com/blog/diffusion-of-innovations-theory-guide 67. en.wikipedia.org, https://en.wikipedia.org/wiki/Diffusion_of_innovations#:~:text=Early%20adopters%20have%20a%20higher,maintain%20a%20central%20communication%20position. 68. innovators and early adopters, https://www.ou.edu/deptcomm/dodjcc/groups/99A2/theories.htm 69. People, Partnerships, and Communities - NRCS Field Office Technical Guide, https://efotg.sc.egov.usda.gov/references/public/NM/soc7.pdf 70. Spreading dynamics of information on online social networks - PNAS, https://www.pnas.org/doi/10.1073/pnas.2410227122 71. Spreading dynamics of information on online social networks - arXiv, https://arxiv.org/html/2502.07291v1 72. Spreading dynamics of information on online social networks, https://pubmed.ncbi.nlm.nih.gov/39847317/ 73. Spreading in online social networks: The role of social reinforcement | Phys. Rev. E, https://link.aps.org/doi/10.1103/PhysRevE.88.012818 74. Eleven Principles for Creating Great Community Places, https://www.pps.org/article/11steps 75. What is Placemaking? Transforming Spaces Through Community and Design, https://dimin.com/insights/what-is-placemaking-transforming-spaces-through-community-an 76. Guidelines for Cultivating Community Resonance | - u-school for Transformation, https://www.u-school.org/news/guidelines-for-cultivating-community-resonance 77. What are community rituals and why are they important in ..., https://www.michellegoodall.co.uk/insights/what-are-community-rituals-why-important 78. How to design immersive experiences - formula D, https://formula-d.com/how-to-design-immersive-experiences/ 79. Five Guiding Principles of Successful Immersive Learning - Discovery Education, https://www.discoveryeducation.com/blog/teaching-and-learning/five-guiding-principles-of-successful-immersive-learning/ 80. Designing for Immersive Experiences - Number Analytics, https://www.numberanalytics.com/blog/ultimate-guide-product-design-vr-ar 81. What is second order effect? Impact on experiment results - Statsig, https://www.statsig.com/perspectives/second-order-effect-impact-experiments 82. Second-Order Effects - The Personal MBA, https://personalmba.com/second-order-effects/ 83. Second-Order effects dominate our world and are worth thinking about deeply, https://jamesstuber.com/second-order-effects/ 84. On the preconditions for large-scale collective action - PMC, https://pmc.ncbi.nlm.nih.gov/articles/PMC7190586/ 85. Antifragile (book) - Wikipedia, https://en.wikipedia.org/wiki/Antifragile_(book) 86. Antifragile: Thriving Beyond Resilience | Power Dynamic, https://thepowermoves.com/antifragile/ 87. Antifragile by Nassim Taleb: Notes and Review | Nat Eliason, https://www.nateliason.com/notes/antifragile 88. Antifragile by Nassim Nicholas Taleb - Summary &amp; Notes | GM - The Blog of Graham Mann, https://www.grahammann.net/book-notes/antifragile-nassim-nicholas-taleb 89. Bringing together a social model of open source - LeadDev, https://leaddev.com/velocity/bringing-together-social-model-open-source 90. A vision for a social model of open source - LeadDev, https://leaddev.com/velocity/vision-social-model-open-source 91. Open source culture: 9 core principles and values - Red Hat, https://www.redhat.com/en/blog/open-source-culture-9-core-principles-and-values 92. Social impact of open source | Salsa Digital, https://salsa.digital/insights/social-impact-of-open-source 93. Virtual Panel: How Open-Source is Helping to Change the World - InfoQ, https://www.infoq.com/articles/open-source-social-good-panel/ 94. On the Societal Impact of Open Foundation Models - Stanford CRFM, https://crfm.stanford.edu/open-fms/ 95. How to Successfully Fork an Open-Source Project | Heavybit, https://www.heavybit.com/library/article/how-to-fork-an-open-source-project 96. Fork a repository - GitHub Docs, https://docs.github.com/articles/fork-a-repo 97. What Is An Open-Source Fork And How To Secure it? - Patchstack, https://patchstack.com/articles/securing-open-source-forks/ 98. Understanding and Navigating the Risks of Forking Open-Source Projects: Strategies for Sustainable Development - DEV Community, https://dev.to/bobcars/understanding-and-navigating-the-risks-of-forking-open-source-projects-strategies-for-sustainable-4hnp 99. What are Centralized and Decentralized Networks? - NinjaOne, https://www.ninjaone.com/it-hub/endpoint-management/centralized-and-decentralized-networks/ 100. Centralized Vs Decentralized Systems → Term - Climate → Sustainability Directory, https://climate.sustainability-directory.com/term/centralized-vs-decentralized-systems/ 101. The Power of Decentralization: Alessio Vinassa on Why It Matters in a Connected World, https://www.analyticsinsight.net/web3/the-power-of-decentralization-alessio-vinassa-on-why-it-matters-in-a-connected-world 102. Centralized vs Decentralized Blockchain: Choosing the Best System for You - Hivenet, https://www.hivenet.com/post/centralized-vs-decentralized-blockchain-choosing-the-best-system-for-you 103. DAO Governance Models: What You Need to Know - Metana, https://metana.io/blog/dao-governance-models-what-you-need-to-know/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