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6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6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6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6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6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6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6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6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01.03.02 Прикладная математика и информатика, утвержденным приказом Министерства образования и науки Российской Федерации от 10.01.2018 № № 9,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33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2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drawing>
                <wp:anchor behindDoc="0" distT="0" distB="0" distL="0" distR="0" simplePos="0" locked="0" layoutInCell="1" allowOverlap="1" relativeHeight="34">
                  <wp:simplePos x="0" y="0"/>
                  <wp:positionH relativeFrom="column">
                    <wp:posOffset>3371850</wp:posOffset>
                  </wp:positionH>
                  <wp:positionV relativeFrom="paragraph">
                    <wp:posOffset>134620</wp:posOffset>
                  </wp:positionV>
                  <wp:extent cx="1352550" cy="1257300"/>
                  <wp:effectExtent l="0" t="0" r="0" b="0"/>
                  <wp:wrapNone/>
                  <wp:docPr id="3" name="Изображение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2" t="-56" r="-52" b="-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01.03.02 Прикладная математика и информатика, профиль «Программирование, анализ данных и математическое моделирование»,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680" w:start="0" w:end="0"/>
        <w:jc w:val="both"/>
        <w:rPr/>
      </w:pPr>
      <w:bookmarkStart w:id="6" w:name="_Hlk58665426_Копия_1"/>
      <w:bookmarkEnd w:id="6"/>
      <w:r>
        <w:rPr>
          <w:szCs w:val="24"/>
          <w:highlight w:val="green"/>
        </w:rPr>
        <w:t>Федеральный закон от 29 декабря 2012 года № 273-ФЗ «Об образовании в Российской Федерации»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>Федеральный государственный образовательный стандарт высшего образования – бакалавриат по направлению подготовки 01.03.02 Прикладная математика и информатика,</w:t>
      </w:r>
      <w:r>
        <w:rPr>
          <w:color w:val="FF0000"/>
          <w:szCs w:val="24"/>
          <w:highlight w:val="green"/>
        </w:rPr>
        <w:t xml:space="preserve"> </w:t>
      </w:r>
      <w:r>
        <w:rPr>
          <w:szCs w:val="24"/>
          <w:highlight w:val="green"/>
        </w:rPr>
        <w:t>утвержденный приказом Министерства образования и науки Российской Федерации от 10.01.2018 № 9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>Приказ Минобрнауки России «Об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 от 06 апреля 2021 года № 245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 xml:space="preserve">Порядок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утвержденный приказом Минобрнауки России от 29 июня 2015 г. № 636 </w:t>
      </w:r>
      <w:bookmarkStart w:id="7" w:name="_Hlk70435889"/>
      <w:r>
        <w:rPr>
          <w:bCs/>
          <w:iCs/>
          <w:szCs w:val="24"/>
          <w:highlight w:val="green"/>
        </w:rPr>
        <w:t>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bookmarkStart w:id="8" w:name="_Hlk70435908"/>
      <w:bookmarkEnd w:id="7"/>
      <w:bookmarkEnd w:id="8"/>
      <w:r>
        <w:rPr>
          <w:szCs w:val="24"/>
          <w:highlight w:val="green"/>
        </w:rPr>
        <w:t xml:space="preserve">Приказ Минобрнауки России, Минпросвещения России «О практической подготовке обучающихся» от 5 августа 2020 г. № 885/390 (в действующей редакции). 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bookmarkStart w:id="9" w:name="_Hlk70435908_Копия_1"/>
      <w:bookmarkEnd w:id="9"/>
      <w:r>
        <w:rPr>
          <w:szCs w:val="24"/>
          <w:highlight w:val="green"/>
        </w:rPr>
        <w:t>Устав федерального государственного бюджетного образовательного учреждения высшего образования «Северо-Осетинский государственный университет имени Коста Левановича Хетагурова» (утвержден приказом Министерства науки и высшего образования Российской Федерации от 28.11.2018 г. № 1069).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bookmarkStart w:id="10" w:name="_Hlk58665553"/>
      <w:bookmarkEnd w:id="10"/>
      <w:r>
        <w:rPr>
          <w:szCs w:val="24"/>
          <w:highlight w:val="green"/>
        </w:rPr>
        <w:t>Положение о разработке и реализации основных профессиональных образовательных программ СОГУ, утвержденное приказом № 382 от 28.12.2018 г.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>Другие нормативно-методические документы.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11" w:name="__RefHeading___Toc146271769"/>
      <w:bookmarkStart w:id="12" w:name="_Hlk58665553_Копия_1"/>
      <w:bookmarkEnd w:id="11"/>
      <w:bookmarkEnd w:id="12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01.03.02 Прикладная математика и информатика, профиль «Программирование, анализ данных и математическое моделирование»,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14" w:name="_Hlk58498896_Копия_1"/>
      <w:bookmarkEnd w:id="14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01.03.02 Прикладная математика и информатика,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5" w:name="__RefHeading___Toc146271770"/>
      <w:bookmarkEnd w:id="15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6" w:name="__RefHeading___Toc146271771"/>
      <w:bookmarkEnd w:id="16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7" w:name="__RefHeading___Toc146271772"/>
      <w:bookmarkEnd w:id="17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8" w:name="_Hlk58499252"/>
      <w:bookmarkEnd w:id="18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9" w:name="__RefHeading___Toc146271773"/>
      <w:bookmarkStart w:id="20" w:name="_Hlk58499252_Копия_1"/>
      <w:bookmarkEnd w:id="19"/>
      <w:bookmarkEnd w:id="20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математические и компьютерные модели;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математические и компьютерные методы обработки и анализа данных;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алгоритмы, вычислительные модели и методы, модели данных;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прикладное программное обеспечение;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методы и инструменты разработки программного обеспечения.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/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информационные и интеллектуальные системы.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1" w:name="__RefHeading___Toc146271774"/>
      <w:bookmarkEnd w:id="21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22" w:name="_Hlk58499435"/>
      <w:bookmarkEnd w:id="22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7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7"/>
        <w:widowControl/>
        <w:tabs>
          <w:tab w:val="clear" w:pos="708"/>
          <w:tab w:val="left" w:pos="993" w:leader="none"/>
        </w:tabs>
        <w:suppressAutoHyphens w:val="true"/>
        <w:bidi w:val="0"/>
        <w:spacing w:before="0" w:after="0"/>
        <w:ind w:firstLine="737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111111"/>
          <w:shd w:fill="FFFFFF" w:val="clear"/>
        </w:rPr>
        <w:t xml:space="preserve">– </w:t>
      </w:r>
      <w:r>
        <w:rPr>
          <w:rFonts w:ascii="Times New Roman" w:hAnsi="Times New Roman"/>
          <w:color w:val="111111"/>
          <w:shd w:fill="81D41A" w:val="clear"/>
        </w:rPr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7"/>
        <w:widowControl/>
        <w:tabs>
          <w:tab w:val="clear" w:pos="708"/>
          <w:tab w:val="left" w:pos="993" w:leader="none"/>
        </w:tabs>
        <w:suppressAutoHyphens w:val="true"/>
        <w:bidi w:val="0"/>
        <w:spacing w:before="0" w:after="0"/>
        <w:ind w:firstLine="737" w:start="0" w:end="0"/>
        <w:jc w:val="both"/>
        <w:rPr>
          <w:rFonts w:ascii="Times New Roman" w:hAnsi="Times New Roman"/>
          <w:color w:val="111111"/>
          <w:highlight w:val="none"/>
          <w:shd w:fill="81D41A" w:val="clear"/>
        </w:rPr>
      </w:pPr>
      <w:r>
        <w:rPr>
          <w:rFonts w:ascii="Times New Roman" w:hAnsi="Times New Roman"/>
          <w:color w:val="111111"/>
          <w:shd w:fill="FFFFFF" w:val="clear"/>
        </w:rPr>
        <w:t xml:space="preserve">– </w:t>
      </w:r>
      <w:r>
        <w:rPr>
          <w:rFonts w:ascii="Times New Roman" w:hAnsi="Times New Roman"/>
          <w:color w:val="111111"/>
          <w:shd w:fill="81D41A" w:val="clear"/>
        </w:rPr>
        <w:t>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7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  <w:tabs>
          <w:tab w:val="clear" w:pos="708"/>
          <w:tab w:val="left" w:pos="993" w:leader="none"/>
        </w:tabs>
        <w:rPr>
          <w:rFonts w:ascii="Times New Roman" w:hAnsi="Times New Roman"/>
        </w:rPr>
      </w:pPr>
      <w:r>
        <w:rPr>
          <w:color w:val="111111"/>
          <w:shd w:fill="FFFFFF" w:val="clear"/>
        </w:rPr>
        <w:t xml:space="preserve">− </w:t>
      </w:r>
      <w:r>
        <w:rPr>
          <w:shd w:fill="81D41A" w:val="clear"/>
        </w:rPr>
        <w:t>разработка архитектуры, алгоритмических и программных решений прикладного программного обеспечения;</w:t>
      </w:r>
    </w:p>
    <w:p>
      <w:pPr>
        <w:pStyle w:val="Normal"/>
        <w:tabs>
          <w:tab w:val="clear" w:pos="708"/>
          <w:tab w:val="left" w:pos="993" w:leader="none"/>
        </w:tabs>
        <w:rPr>
          <w:rFonts w:ascii="Times New Roman" w:hAnsi="Times New Roman"/>
        </w:rPr>
      </w:pPr>
      <w:r>
        <w:rPr/>
        <w:t xml:space="preserve">– </w:t>
      </w:r>
      <w:r>
        <w:rPr>
          <w:shd w:fill="81D41A" w:val="clear"/>
        </w:rPr>
        <w:t>изучение и использование различных языков программирования, алгоритмов, библиотек и пакетов программ при разработке программного обеспечения;</w:t>
      </w:r>
    </w:p>
    <w:p>
      <w:pPr>
        <w:pStyle w:val="Style37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7"/>
        <w:widowControl/>
        <w:suppressAutoHyphens w:val="true"/>
        <w:bidi w:val="0"/>
        <w:spacing w:before="0" w:after="0"/>
        <w:ind w:firstLine="737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111111"/>
          <w:shd w:fill="FFFFFF" w:val="clear"/>
        </w:rPr>
        <w:t xml:space="preserve">– </w:t>
      </w:r>
      <w:r>
        <w:rPr>
          <w:rFonts w:ascii="Times New Roman" w:hAnsi="Times New Roman"/>
          <w:shd w:fill="81D41A" w:val="clear"/>
        </w:rPr>
        <w:t xml:space="preserve">разработка программного и информационного обеспечения компьютерных систем, автоматизированных систем, сервисов и распределенных баз данных.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23" w:name="__RefHeading___Toc146271775"/>
      <w:bookmarkEnd w:id="23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5" w:name="_Hlk146273380"/>
      <w:bookmarkEnd w:id="25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6" w:name="_Hlk146273380_Копия_1"/>
      <w:bookmarkStart w:id="27" w:name="_Hlk146273380_Копия_1"/>
      <w:bookmarkEnd w:id="27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8" w:name="_Hlk146273423"/>
            <w:bookmarkEnd w:id="28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06.001. Программист.</w:t>
            </w:r>
          </w:p>
        </w:tc>
        <w:tc>
          <w:tcPr>
            <w:tcW w:w="30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/>
            </w:pPr>
            <w:r>
              <w:rPr>
                <w:rFonts w:eastAsia="Calibri"/>
                <w:sz w:val="22"/>
                <w:highlight w:val="yellow"/>
                <w:lang w:val="en-US" w:eastAsia="en-US"/>
              </w:rPr>
              <w:t>D</w:t>
            </w:r>
            <w:r>
              <w:rPr>
                <w:rFonts w:eastAsia="Calibri"/>
                <w:sz w:val="22"/>
                <w:highlight w:val="yellow"/>
                <w:lang w:eastAsia="en-US"/>
              </w:rPr>
              <w:t>. Разработка требований и проектирование программного обеспечения.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D/02.6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технических спецификаций на программные компоненты и их взаимодействие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382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yellow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yellow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yellow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D/03.6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Проектирование компьютерного программного обеспечения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785" w:hRule="atLeast"/>
        </w:trPr>
        <w:tc>
          <w:tcPr>
            <w:tcW w:w="23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06.015. Специалист по информационным системам.</w:t>
            </w:r>
          </w:p>
        </w:tc>
        <w:tc>
          <w:tcPr>
            <w:tcW w:w="30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/>
            </w:pPr>
            <w:r>
              <w:rPr>
                <w:rFonts w:eastAsia="Calibri"/>
                <w:sz w:val="22"/>
                <w:highlight w:val="yellow"/>
                <w:lang w:val="en-US" w:eastAsia="en-US"/>
              </w:rPr>
              <w:t>C</w:t>
            </w:r>
            <w:r>
              <w:rPr>
                <w:rFonts w:eastAsia="Calibri"/>
                <w:sz w:val="22"/>
                <w:highlight w:val="yellow"/>
                <w:lang w:eastAsia="en-US"/>
              </w:rPr>
              <w:t>. Выполнение работ и уп</w:t>
              <w:softHyphen/>
              <w:t>рав</w:t>
              <w:softHyphen/>
              <w:t>ление работами по созданию (модификации) и сопровождению ИС, автоматизирующих задачи организационного управления и бизнес-процессы.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С/08.6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модели бизнес-процессов заказчика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557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С/11.6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Выявление требований к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551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С/12.6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Анализ требований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64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С/14.6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архитектуры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578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С/15.6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прототипов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443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С/16.6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Проектирование и дизайн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448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С/17.6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баз данных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color w:val="26282F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40.011. Специалист по научно-исследователь</w:t>
              <w:softHyphen/>
              <w:t>ским и опытно-кон</w:t>
              <w:softHyphen/>
              <w:t>ст</w:t>
              <w:softHyphen/>
              <w:t>рукторским разработкам.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rPr>
                <w:rFonts w:eastAsia="Calibri"/>
                <w:color w:val="26282F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color w:val="26282F"/>
                <w:sz w:val="22"/>
                <w:highlight w:val="yellow"/>
                <w:lang w:eastAsia="en-US"/>
              </w:rPr>
            </w:r>
          </w:p>
        </w:tc>
        <w:tc>
          <w:tcPr>
            <w:tcW w:w="30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rPr>
                <w:rFonts w:eastAsia="Calibri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А. Проведение научно-иссле</w:t>
              <w:softHyphen/>
              <w:t>довательских и опытно-кон</w:t>
              <w:softHyphen/>
              <w:t>структорских разработок по отдельным разделам темы.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A/01.5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Осуществление проведения работ по обработке и анализу научно-технической информации и результатов исследований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5</w:t>
            </w:r>
          </w:p>
        </w:tc>
      </w:tr>
      <w:tr>
        <w:trPr>
          <w:trHeight w:val="457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A/02.5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Осуществление выполнения экспериментов и оформления результатов исследований и разработок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5</w:t>
            </w:r>
          </w:p>
        </w:tc>
      </w:tr>
      <w:tr>
        <w:trPr>
          <w:trHeight w:val="457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A/03.5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Подготовка элементов документации, проектов планов и программ проведения отдельных этапов работ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5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9" w:name="__RefHeading___Toc146271776"/>
      <w:bookmarkEnd w:id="29"/>
      <w:r>
        <w:rPr/>
        <w:t>3. 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5"/>
        <w:gridCol w:w="2703"/>
        <w:gridCol w:w="5103"/>
      </w:tblGrid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3"/>
        <w:gridCol w:w="1676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120" w:after="120"/>
              <w:ind w:hanging="0" w:start="0" w:end="0"/>
              <w:jc w:val="start"/>
              <w:rPr/>
            </w:pPr>
            <w:r>
              <w:rPr>
                <w:rFonts w:eastAsia="Calibri"/>
                <w:bCs/>
                <w:color w:val="000000"/>
                <w:sz w:val="20"/>
                <w:szCs w:val="20"/>
                <w:lang w:eastAsia="en-US"/>
              </w:rPr>
              <w:t xml:space="preserve">Тип задач профессиональной деятельности: </w:t>
            </w:r>
            <w:r>
              <w:rPr>
                <w:rFonts w:eastAsia="Calibri"/>
                <w:b/>
                <w:bCs/>
                <w:i/>
                <w:color w:val="000000"/>
                <w:sz w:val="20"/>
                <w:szCs w:val="20"/>
                <w:shd w:fill="FFFF00" w:val="clear"/>
                <w:lang w:eastAsia="en-US"/>
              </w:rPr>
              <w:t>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 xml:space="preserve">ПК-1. </w:t>
            </w:r>
            <w:r>
              <w:rPr>
                <w:rFonts w:eastAsia="Calibri"/>
                <w:bCs/>
                <w:sz w:val="20"/>
                <w:szCs w:val="20"/>
                <w:highlight w:val="yellow"/>
                <w:lang w:eastAsia="en-US"/>
              </w:rPr>
              <w:t>Способен проводить научно-иссле</w:t>
              <w:softHyphen/>
              <w:t>довательские разработки по отдельным разделам темы в области прикладной математики и информационных технологий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bCs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bCs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  <w:lang w:eastAsia="en-US"/>
              </w:rPr>
            </w:r>
          </w:p>
        </w:tc>
        <w:tc>
          <w:tcPr>
            <w:tcW w:w="20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bCs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  <w:shd w:fill="auto" w:val="clear"/>
                <w:lang w:eastAsia="en-US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 xml:space="preserve">ПК-2. </w:t>
            </w:r>
            <w:r>
              <w:rPr>
                <w:rFonts w:eastAsia="Calibri"/>
                <w:bCs/>
                <w:sz w:val="20"/>
                <w:szCs w:val="20"/>
                <w:highlight w:val="yellow"/>
                <w:lang w:eastAsia="en-US"/>
              </w:rPr>
              <w:t>Способен создавать и исследовать новые математические модели в естественных науках, промышленности и бизнесе, с учетом возможностей современных информационных технологий и программирования и компьютерной техники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Calibri"/>
                <w:sz w:val="20"/>
                <w:szCs w:val="20"/>
                <w:shd w:fill="auto" w:val="clear"/>
                <w:lang w:eastAsia="en-US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/>
                <w:sz w:val="20"/>
                <w:szCs w:val="20"/>
                <w:shd w:fill="auto" w:val="clear"/>
                <w:lang w:eastAsia="en-US"/>
              </w:rPr>
              <w:t>Тип задач профессиональной деятельности:</w:t>
            </w:r>
            <w:r>
              <w:rPr>
                <w:rFonts w:eastAsia="Calibri"/>
                <w:b/>
                <w:sz w:val="20"/>
                <w:szCs w:val="20"/>
                <w:shd w:fill="auto" w:val="clear"/>
                <w:lang w:eastAsia="en-US"/>
              </w:rPr>
              <w:t xml:space="preserve"> </w:t>
            </w:r>
            <w:r>
              <w:rPr>
                <w:rFonts w:eastAsia="Calibri"/>
                <w:b/>
                <w:i/>
                <w:sz w:val="20"/>
                <w:szCs w:val="20"/>
                <w:shd w:fill="FFFF00" w:val="clear"/>
                <w:lang w:eastAsia="en-US"/>
              </w:rPr>
              <w:t>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>ПК-3.</w:t>
            </w:r>
            <w:r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Способен разрабатывать требования и проектировать программное обеспечение</w:t>
            </w:r>
            <w:r>
              <w:rPr>
                <w:rFonts w:eastAsia="Calibri"/>
                <w:color w:val="FF0000"/>
                <w:sz w:val="20"/>
                <w:szCs w:val="20"/>
                <w:highlight w:val="yellow"/>
                <w:lang w:eastAsia="en-US"/>
              </w:rPr>
              <w:t>.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/>
                <w:sz w:val="20"/>
                <w:szCs w:val="20"/>
                <w:shd w:fill="auto" w:val="clear"/>
                <w:lang w:eastAsia="en-US"/>
              </w:rPr>
              <w:t xml:space="preserve">Тип задач профессиональной деятельности: </w:t>
            </w:r>
            <w:r>
              <w:rPr>
                <w:rFonts w:eastAsia="Calibri"/>
                <w:b/>
                <w:i/>
                <w:sz w:val="20"/>
                <w:szCs w:val="20"/>
                <w:shd w:fill="FFFF00" w:val="clear"/>
                <w:lang w:eastAsia="en-US"/>
              </w:rPr>
              <w:t>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 xml:space="preserve">ПК-4. </w:t>
            </w:r>
            <w:r>
              <w:rPr>
                <w:rFonts w:eastAsia="Calibri"/>
                <w:bCs/>
                <w:sz w:val="20"/>
                <w:szCs w:val="20"/>
                <w:highlight w:val="yellow"/>
                <w:lang w:eastAsia="en-US"/>
              </w:rPr>
              <w:t>Способен выполнять работы по созданию, модификации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30" w:name="__RefHeading___Toc146271777"/>
      <w:bookmarkEnd w:id="30"/>
      <w:r>
        <w:rPr/>
        <w:t>4. 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01.03.02 Прикладная математика и информатика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78"/>
      <w:bookmarkEnd w:id="31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block_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2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block_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3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auto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32" w:name="__RefHeading___Toc146271779"/>
      <w:bookmarkEnd w:id="32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33" w:name="_Hlk58500628"/>
      <w:bookmarkEnd w:id="33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34" w:name="__RefHeading___Toc146271780"/>
      <w:bookmarkStart w:id="35" w:name="_Hlk58500628_Копия_1"/>
      <w:bookmarkEnd w:id="34"/>
      <w:bookmarkEnd w:id="35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6" w:name="__RefHeading___Toc146271781"/>
      <w:bookmarkEnd w:id="36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7" w:name="__RefHeading___Toc146271782"/>
      <w:bookmarkEnd w:id="37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8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8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9" w:name="__RefHeading___Toc146271783"/>
      <w:bookmarkEnd w:id="39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0" w:name="__RefHeading___Toc146271784"/>
      <w:bookmarkEnd w:id="40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41" w:name="__RefHeading___Toc146271785"/>
      <w:bookmarkEnd w:id="41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01.03.02 Прикладная математика и информатика.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3" w:name="__RefHeading___Toc146271786"/>
      <w:bookmarkEnd w:id="43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01.03.02 Прикладная математика и информатика,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44" w:name="__RefHeading___Toc146271787"/>
      <w:bookmarkStart w:id="45" w:name="bookmark39"/>
      <w:bookmarkEnd w:id="44"/>
      <w:bookmarkEnd w:id="45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6" w:name="__RefHeading___Toc146271788"/>
      <w:bookmarkStart w:id="47" w:name="bookmark39_Копия_1"/>
      <w:bookmarkStart w:id="48" w:name="_Hlk58502511"/>
      <w:bookmarkEnd w:id="46"/>
      <w:bookmarkEnd w:id="47"/>
      <w:bookmarkEnd w:id="48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9" w:name="__RefHeading___Toc146271789"/>
      <w:bookmarkStart w:id="50" w:name="_Hlk58502511_Копия_1"/>
      <w:bookmarkEnd w:id="49"/>
      <w:bookmarkEnd w:id="50"/>
      <w:r>
        <w:rPr/>
        <w:t xml:space="preserve">5.4. Финансовое обеспечение </w:t>
      </w:r>
    </w:p>
    <w:p>
      <w:pPr>
        <w:pStyle w:val="Normal"/>
        <w:rPr/>
      </w:pPr>
      <w:bookmarkStart w:id="51" w:name="_Hlk58502624"/>
      <w:bookmarkEnd w:id="51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52" w:name="__RefHeading___Toc146271790"/>
      <w:bookmarkEnd w:id="52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53" w:name="_Hlk58502700"/>
      <w:bookmarkStart w:id="54" w:name="_Hlk58502624_Копия_1"/>
      <w:bookmarkEnd w:id="54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5" w:name="__RefHeading___Toc146271791"/>
      <w:bookmarkEnd w:id="55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53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6" w:name="__RefHeading___Toc146271792"/>
      <w:bookmarkEnd w:id="56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Menlo">
    <w:altName w:val="Monaco"/>
    <w:charset w:val="cc" w:characterSet="windows-1251"/>
    <w:family w:val="auto"/>
    <w:pitch w:val="default"/>
  </w:font>
  <w:font w:name="Consolas">
    <w:altName w:val="Courier New"/>
    <w:charset w:val="cc" w:characterSet="windows-1251"/>
    <w:family w:val="auto"/>
    <w:pitch w:val="default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paragraph" w:styleId="Style23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5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6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7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8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29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0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1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3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4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5">
    <w:name w:val="Текст примечания"/>
    <w:basedOn w:val="Normal"/>
    <w:qFormat/>
    <w:pPr/>
    <w:rPr>
      <w:sz w:val="20"/>
      <w:szCs w:val="20"/>
    </w:rPr>
  </w:style>
  <w:style w:type="paragraph" w:styleId="Style36">
    <w:name w:val="Тема примечания"/>
    <w:basedOn w:val="Style35"/>
    <w:next w:val="Style35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7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8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39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3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0">
    <w:name w:val="Содержимое таблицы"/>
    <w:basedOn w:val="Normal"/>
    <w:qFormat/>
    <w:pPr>
      <w:widowControl w:val="false"/>
      <w:suppressLineNumbers/>
    </w:pPr>
    <w:rPr/>
  </w:style>
  <w:style w:type="paragraph" w:styleId="Style41">
    <w:name w:val="Заголовок таблицы"/>
    <w:basedOn w:val="Style40"/>
    <w:qFormat/>
    <w:pPr>
      <w:suppressLineNumbers/>
      <w:jc w:val="center"/>
    </w:pPr>
    <w:rPr>
      <w:b/>
      <w:bCs/>
    </w:rPr>
  </w:style>
  <w:style w:type="paragraph" w:styleId="Style42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Application>Docx_Editor_PLUS/1.0.0.0$Windows_X86_64 LibreOffice_project/</Application>
  <AppVersion>15.0000</AppVersion>
  <Pages>16</Pages>
  <Words>4522</Words>
  <Characters>36549</Characters>
  <CharactersWithSpaces>40815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2026-03-24T14:22:20Z</dcterms:modified>
  <cp:revision>52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