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3-year PhD Project Timeline — NGO accountability</w:t>
      </w:r>
    </w:p>
    <w:p>
      <w:pPr>
        <w:pStyle w:val="Heading2"/>
      </w:pPr>
      <w:r>
        <w:t>Months 1-6</w:t>
      </w:r>
    </w:p>
    <w:p>
      <w:r>
        <w:t>Literature review; refine research questions; PhD training modules.</w:t>
      </w:r>
    </w:p>
    <w:p>
      <w:pPr>
        <w:pStyle w:val="Heading2"/>
      </w:pPr>
      <w:r>
        <w:t>Months 6-9</w:t>
      </w:r>
    </w:p>
    <w:p>
      <w:r>
        <w:t>Finalize methodology; ethics approval application.</w:t>
      </w:r>
    </w:p>
    <w:p>
      <w:pPr>
        <w:pStyle w:val="Heading2"/>
      </w:pPr>
      <w:r>
        <w:t>Months 9-12</w:t>
      </w:r>
    </w:p>
    <w:p>
      <w:r>
        <w:t>Pilot study; first-year progression review; conference abstract.</w:t>
      </w:r>
    </w:p>
    <w:p>
      <w:pPr>
        <w:pStyle w:val="Heading2"/>
      </w:pPr>
      <w:r>
        <w:t>Months 12-20</w:t>
      </w:r>
    </w:p>
    <w:p>
      <w:r>
        <w:t>Main data collection.</w:t>
      </w:r>
    </w:p>
    <w:p>
      <w:pPr>
        <w:pStyle w:val="Heading2"/>
      </w:pPr>
      <w:r>
        <w:t>Months 20-26</w:t>
      </w:r>
    </w:p>
    <w:p>
      <w:r>
        <w:t>Data analysis; first journal article submission.</w:t>
      </w:r>
    </w:p>
    <w:p>
      <w:pPr>
        <w:pStyle w:val="Heading2"/>
      </w:pPr>
      <w:r>
        <w:t>Months 26-32</w:t>
      </w:r>
    </w:p>
    <w:p>
      <w:r>
        <w:t>Thesis writing; second paper; international conference presentation.</w:t>
      </w:r>
    </w:p>
    <w:p>
      <w:pPr>
        <w:pStyle w:val="Heading2"/>
      </w:pPr>
      <w:r>
        <w:t>Months 32-36</w:t>
      </w:r>
    </w:p>
    <w:p>
      <w:r>
        <w:t>Final drafts, submission, viva preparation.</w:t>
      </w:r>
    </w:p>
    <w:p>
      <w:pPr>
        <w:pStyle w:val="Heading2"/>
      </w:pPr>
      <w:r>
        <w:t>Standing milestones</w:t>
      </w:r>
    </w:p>
    <w:p>
      <w:pPr>
        <w:pStyle w:val="ListBullet"/>
      </w:pPr>
      <w:r>
        <w:t>Supervisor meetings every 2 weeks</w:t>
      </w:r>
    </w:p>
    <w:p>
      <w:pPr>
        <w:pStyle w:val="ListBullet"/>
      </w:pPr>
      <w:r>
        <w:t>Annual progression reviews</w:t>
      </w:r>
    </w:p>
    <w:p>
      <w:pPr>
        <w:pStyle w:val="ListBullet"/>
      </w:pPr>
      <w:r>
        <w:t>Ethics approval before any data collection</w:t>
      </w:r>
    </w:p>
    <w:p>
      <w:pPr>
        <w:pStyle w:val="ListBullet"/>
      </w:pPr>
      <w:r>
        <w:t>Target: 1 conference + 1 journal submission per year (adjust per field)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