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400" w:after="120"/>
        <w:jc w:val="center"/>
        <w:rPr>
          <w:rFonts w:ascii="Google Sans" w:hAnsi="Google Sans" w:eastAsia="Google Sans" w:cs="Google Sans"/>
        </w:rPr>
      </w:pPr>
      <w:bookmarkStart w:id="0" w:name="_rkogpw759h9x"/>
      <w:bookmarkEnd w:id="0"/>
      <w:r>
        <w:rPr>
          <w:rFonts w:eastAsia="Google Sans" w:cs="Google Sans" w:ascii="Google Sans" w:hAnsi="Google Sans"/>
        </w:rPr>
        <w:t xml:space="preserve">Security risk assessment report </w:t>
      </w:r>
    </w:p>
    <w:p>
      <w:pPr>
        <w:pStyle w:val="normal1"/>
        <w:spacing w:lineRule="auto" w:line="480"/>
        <w:rPr>
          <w:rFonts w:ascii="Google Sans" w:hAnsi="Google Sans" w:eastAsia="Google Sans" w:cs="Google Sans"/>
          <w:b/>
          <w:sz w:val="26"/>
          <w:szCs w:val="26"/>
        </w:rPr>
      </w:pPr>
      <w:r>
        <w:rPr>
          <w:rFonts w:eastAsia="Google Sans" w:cs="Google Sans" w:ascii="Google Sans" w:hAnsi="Google Sans"/>
          <w:b/>
          <w:sz w:val="26"/>
          <w:szCs w:val="26"/>
        </w:rPr>
      </w:r>
    </w:p>
    <w:tbl>
      <w:tblPr>
        <w:tblStyle w:val="Table1"/>
        <w:tblW w:w="8715" w:type="dxa"/>
        <w:jc w:val="start"/>
        <w:tblInd w:w="0" w:type="dxa"/>
        <w:tblLayout w:type="fixed"/>
        <w:tblCellMar>
          <w:top w:w="100" w:type="dxa"/>
          <w:start w:w="100" w:type="dxa"/>
          <w:bottom w:w="100" w:type="dxa"/>
          <w:end w:w="100" w:type="dxa"/>
        </w:tblCellMar>
        <w:tblLook w:val="0600"/>
      </w:tblPr>
      <w:tblGrid>
        <w:gridCol w:w="8715"/>
      </w:tblGrid>
      <w:tr>
        <w:trPr>
          <w:trHeight w:val="440" w:hRule="atLeast"/>
        </w:trPr>
        <w:tc>
          <w:tcPr>
            <w:tcW w:w="8715"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rPr>
                <w:rFonts w:ascii="Google Sans" w:hAnsi="Google Sans" w:eastAsia="Google Sans" w:cs="Google Sans"/>
                <w:sz w:val="24"/>
                <w:szCs w:val="24"/>
              </w:rPr>
            </w:pPr>
            <w:r>
              <w:rPr>
                <w:rFonts w:eastAsia="Google Sans" w:cs="Google Sans" w:ascii="Google Sans" w:hAnsi="Google Sans"/>
                <w:b/>
                <w:sz w:val="24"/>
                <w:szCs w:val="24"/>
              </w:rPr>
              <w:t>Part 1: Select up to three hardening tools and methods to implement</w:t>
            </w:r>
          </w:p>
        </w:tc>
      </w:tr>
      <w:tr>
        <w:trPr/>
        <w:tc>
          <w:tcPr>
            <w:tcW w:w="8715" w:type="dxa"/>
            <w:vMerge w:val="restart"/>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Google Sans" w:hAnsi="Google Sans" w:eastAsia="Google Sans" w:cs="Google Sans"/>
                <w:sz w:val="24"/>
                <w:szCs w:val="24"/>
              </w:rPr>
            </w:pPr>
            <w:r>
              <w:rPr>
                <w:rStyle w:val="Strong"/>
                <w:rFonts w:eastAsia="Google Sans" w:cs="Google Sans" w:ascii="Google Sans" w:hAnsi="Google Sans"/>
                <w:sz w:val="24"/>
                <w:szCs w:val="24"/>
              </w:rPr>
              <w:t>1. Multifactor Authentication (MFA)</w:t>
            </w:r>
            <w:r>
              <w:rPr>
                <w:rFonts w:eastAsia="Google Sans" w:cs="Google Sans" w:ascii="Google Sans" w:hAnsi="Google Sans"/>
                <w:sz w:val="24"/>
                <w:szCs w:val="24"/>
              </w:rPr>
              <w:br/>
            </w:r>
            <w:r>
              <w:rPr>
                <w:rStyle w:val="Strong"/>
                <w:rFonts w:eastAsia="Google Sans" w:cs="Google Sans" w:ascii="Google Sans" w:hAnsi="Google Sans"/>
                <w:sz w:val="24"/>
                <w:szCs w:val="24"/>
              </w:rPr>
              <w:t>2. Password Policies</w:t>
            </w:r>
            <w:r>
              <w:rPr>
                <w:rFonts w:eastAsia="Google Sans" w:cs="Google Sans" w:ascii="Google Sans" w:hAnsi="Google Sans"/>
                <w:sz w:val="24"/>
                <w:szCs w:val="24"/>
              </w:rPr>
              <w:br/>
            </w:r>
            <w:r>
              <w:rPr>
                <w:rStyle w:val="Strong"/>
                <w:rFonts w:eastAsia="Google Sans" w:cs="Google Sans" w:ascii="Google Sans" w:hAnsi="Google Sans"/>
                <w:sz w:val="24"/>
                <w:szCs w:val="24"/>
              </w:rPr>
              <w:t>3. Firewall Maintenance</w:t>
            </w:r>
          </w:p>
        </w:tc>
      </w:tr>
      <w:tr>
        <w:trPr>
          <w:trHeight w:val="515" w:hRule="atLeast"/>
        </w:trPr>
        <w:tc>
          <w:tcPr>
            <w:tcW w:w="8715" w:type="dxa"/>
            <w:vMerge w:val="continue"/>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Google Sans" w:hAnsi="Google Sans" w:eastAsia="Google Sans" w:cs="Google Sans"/>
                <w:sz w:val="24"/>
                <w:szCs w:val="24"/>
              </w:rPr>
            </w:pPr>
            <w:r>
              <w:rPr>
                <w:rFonts w:eastAsia="Google Sans" w:cs="Google Sans" w:ascii="Google Sans" w:hAnsi="Google Sans"/>
                <w:sz w:val="24"/>
                <w:szCs w:val="24"/>
              </w:rPr>
            </w:r>
          </w:p>
        </w:tc>
      </w:tr>
    </w:tbl>
    <w:p>
      <w:pPr>
        <w:pStyle w:val="normal1"/>
        <w:spacing w:lineRule="auto" w:line="480"/>
        <w:rPr>
          <w:rFonts w:ascii="Google Sans" w:hAnsi="Google Sans" w:eastAsia="Google Sans" w:cs="Google Sans"/>
          <w:b/>
          <w:color w:val="38761D"/>
          <w:sz w:val="26"/>
          <w:szCs w:val="26"/>
        </w:rPr>
      </w:pPr>
      <w:r>
        <w:rPr>
          <w:rFonts w:eastAsia="Google Sans" w:cs="Google Sans" w:ascii="Google Sans" w:hAnsi="Google Sans"/>
          <w:b/>
          <w:color w:val="38761D"/>
          <w:sz w:val="26"/>
          <w:szCs w:val="26"/>
        </w:rPr>
      </w:r>
    </w:p>
    <w:tbl>
      <w:tblPr>
        <w:tblStyle w:val="Table2"/>
        <w:tblW w:w="8715" w:type="dxa"/>
        <w:jc w:val="start"/>
        <w:tblInd w:w="0" w:type="dxa"/>
        <w:tblLayout w:type="fixed"/>
        <w:tblCellMar>
          <w:top w:w="100" w:type="dxa"/>
          <w:start w:w="100" w:type="dxa"/>
          <w:bottom w:w="100" w:type="dxa"/>
          <w:end w:w="100" w:type="dxa"/>
        </w:tblCellMar>
        <w:tblLook w:val="0600"/>
      </w:tblPr>
      <w:tblGrid>
        <w:gridCol w:w="8715"/>
      </w:tblGrid>
      <w:tr>
        <w:trPr>
          <w:trHeight w:val="470" w:hRule="atLeast"/>
        </w:trPr>
        <w:tc>
          <w:tcPr>
            <w:tcW w:w="8715"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rPr>
                <w:rFonts w:ascii="Google Sans" w:hAnsi="Google Sans" w:eastAsia="Google Sans" w:cs="Google Sans"/>
                <w:b/>
                <w:sz w:val="24"/>
                <w:szCs w:val="24"/>
              </w:rPr>
            </w:pPr>
            <w:r>
              <w:rPr>
                <w:rFonts w:eastAsia="Google Sans" w:cs="Google Sans" w:ascii="Google Sans" w:hAnsi="Google Sans"/>
                <w:b/>
                <w:sz w:val="24"/>
                <w:szCs w:val="24"/>
              </w:rPr>
              <w:t>Part 2: Explain your recommendations</w:t>
            </w:r>
          </w:p>
        </w:tc>
      </w:tr>
      <w:tr>
        <w:trPr>
          <w:trHeight w:val="1160" w:hRule="atLeast"/>
        </w:trPr>
        <w:tc>
          <w:tcPr>
            <w:tcW w:w="871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Google Sans" w:hAnsi="Google Sans" w:eastAsia="Google Sans" w:cs="Google Sans"/>
                <w:sz w:val="24"/>
                <w:szCs w:val="24"/>
              </w:rPr>
            </w:pPr>
            <w:r>
              <w:rPr>
                <w:rFonts w:eastAsia="Google Sans" w:cs="Google Sans" w:ascii="Google Sans" w:hAnsi="Google Sans"/>
                <w:sz w:val="24"/>
                <w:szCs w:val="24"/>
              </w:rPr>
              <w:t>1</w:t>
            </w:r>
            <w:r>
              <w:rPr>
                <w:rStyle w:val="Strong"/>
                <w:rFonts w:eastAsia="Google Sans" w:cs="Google Sans" w:ascii="Google Sans" w:hAnsi="Google Sans"/>
                <w:sz w:val="24"/>
                <w:szCs w:val="24"/>
              </w:rPr>
              <w:t>. Multifactor Authentication (MFA)</w:t>
            </w:r>
          </w:p>
          <w:p>
            <w:pPr>
              <w:pStyle w:val="BodyText"/>
              <w:widowControl w:val="false"/>
              <w:numPr>
                <w:ilvl w:val="0"/>
                <w:numId w:val="1"/>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Why it is effective:</w:t>
            </w:r>
            <w:r>
              <w:rPr>
                <w:rFonts w:eastAsia="Google Sans" w:cs="Google Sans" w:ascii="Google Sans" w:hAnsi="Google Sans"/>
                <w:sz w:val="24"/>
                <w:szCs w:val="24"/>
              </w:rPr>
              <w:t xml:space="preserve"> MFA requires users to provide two or more verification factors (e.g., a password and a one-time code sent to their phone) to access a system. This directly addresses the vulnerability of the missing MFA in the organization. Even if an employee shares a password or an attacker successfully guesses the default admin password, they cannot access the network or database without the second factor.</w:t>
            </w:r>
          </w:p>
          <w:p>
            <w:pPr>
              <w:pStyle w:val="BodyText"/>
              <w:widowControl w:val="false"/>
              <w:numPr>
                <w:ilvl w:val="0"/>
                <w:numId w:val="1"/>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How often to implement:</w:t>
            </w:r>
            <w:r>
              <w:rPr>
                <w:rFonts w:eastAsia="Google Sans" w:cs="Google Sans" w:ascii="Google Sans" w:hAnsi="Google Sans"/>
                <w:sz w:val="24"/>
                <w:szCs w:val="24"/>
              </w:rPr>
              <w:t xml:space="preserve"> MFA is typically a "set up once and maintain" technique. The initial setup is done once, but it should be reviewed regularly (e.g., annually) to ensure it is enforced across all critical systems and that users are not bypassing it.</w:t>
            </w:r>
          </w:p>
          <w:p>
            <w:pPr>
              <w:pStyle w:val="BodyText"/>
              <w:widowControl w:val="false"/>
              <w:spacing w:lineRule="auto" w:line="240"/>
              <w:rPr>
                <w:rFonts w:ascii="Google Sans" w:hAnsi="Google Sans" w:eastAsia="Google Sans" w:cs="Google Sans"/>
                <w:sz w:val="24"/>
                <w:szCs w:val="24"/>
              </w:rPr>
            </w:pPr>
            <w:r>
              <w:rPr>
                <w:rStyle w:val="Strong"/>
                <w:rFonts w:eastAsia="Google Sans" w:cs="Google Sans" w:ascii="Google Sans" w:hAnsi="Google Sans"/>
                <w:sz w:val="24"/>
                <w:szCs w:val="24"/>
              </w:rPr>
              <w:t>2. Password Policies</w:t>
            </w:r>
          </w:p>
          <w:p>
            <w:pPr>
              <w:pStyle w:val="BodyText"/>
              <w:widowControl w:val="false"/>
              <w:numPr>
                <w:ilvl w:val="0"/>
                <w:numId w:val="2"/>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Why it is effective:</w:t>
            </w:r>
            <w:r>
              <w:rPr>
                <w:rFonts w:eastAsia="Google Sans" w:cs="Google Sans" w:ascii="Google Sans" w:hAnsi="Google Sans"/>
                <w:sz w:val="24"/>
                <w:szCs w:val="24"/>
              </w:rPr>
              <w:t xml:space="preserve"> Implementing strict password policies using NIST guidelines (salting and hashing) prevents attackers from easily guessing passwords. It addresses two vulnerabilities: it prevents users from sharing passwords and forces the immediate change of the default database admin password to a complex, unique one.</w:t>
            </w:r>
          </w:p>
          <w:p>
            <w:pPr>
              <w:pStyle w:val="BodyText"/>
              <w:widowControl w:val="false"/>
              <w:numPr>
                <w:ilvl w:val="0"/>
                <w:numId w:val="2"/>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How often to implement:</w:t>
            </w:r>
            <w:r>
              <w:rPr>
                <w:rFonts w:eastAsia="Google Sans" w:cs="Google Sans" w:ascii="Google Sans" w:hAnsi="Google Sans"/>
                <w:sz w:val="24"/>
                <w:szCs w:val="24"/>
              </w:rPr>
              <w:t xml:space="preserve"> Password policies are enforced continuously by the system. However, they should be reviewed every few months (e.g., quarterly) to ensure they align with current security standards and to check for compromised credentials.</w:t>
            </w:r>
          </w:p>
          <w:p>
            <w:pPr>
              <w:pStyle w:val="BodyText"/>
              <w:widowControl w:val="false"/>
              <w:spacing w:lineRule="auto" w:line="240"/>
              <w:rPr>
                <w:rFonts w:ascii="Google Sans" w:hAnsi="Google Sans" w:eastAsia="Google Sans" w:cs="Google Sans"/>
                <w:sz w:val="24"/>
                <w:szCs w:val="24"/>
              </w:rPr>
            </w:pPr>
            <w:r>
              <w:rPr>
                <w:rStyle w:val="Strong"/>
                <w:rFonts w:eastAsia="Google Sans" w:cs="Google Sans" w:ascii="Google Sans" w:hAnsi="Google Sans"/>
                <w:sz w:val="24"/>
                <w:szCs w:val="24"/>
              </w:rPr>
              <w:t>3. Firewall Maintenance</w:t>
            </w:r>
          </w:p>
          <w:p>
            <w:pPr>
              <w:pStyle w:val="BodyText"/>
              <w:widowControl w:val="false"/>
              <w:numPr>
                <w:ilvl w:val="0"/>
                <w:numId w:val="3"/>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Why it is effective:</w:t>
            </w:r>
            <w:r>
              <w:rPr>
                <w:rFonts w:eastAsia="Google Sans" w:cs="Google Sans" w:ascii="Google Sans" w:hAnsi="Google Sans"/>
                <w:sz w:val="24"/>
                <w:szCs w:val="24"/>
              </w:rPr>
              <w:t xml:space="preserve"> Updating and maintaining firewall rules (including port filtering) ensures that only authorized traffic can enter and leave the network. This addresses the vulnerability of having no traffic filtering rules. By blocking unused ports and filtering abnormal traffic, the organization prevents malicious actors from exploiting open entry points.</w:t>
            </w:r>
          </w:p>
          <w:p>
            <w:pPr>
              <w:pStyle w:val="BodyText"/>
              <w:widowControl w:val="false"/>
              <w:numPr>
                <w:ilvl w:val="0"/>
                <w:numId w:val="3"/>
              </w:numPr>
              <w:tabs>
                <w:tab w:val="clear" w:pos="720"/>
                <w:tab w:val="left" w:pos="0" w:leader="none"/>
              </w:tabs>
              <w:spacing w:lineRule="auto" w:line="240"/>
              <w:ind w:hanging="283" w:start="709"/>
              <w:rPr>
                <w:rFonts w:ascii="Google Sans" w:hAnsi="Google Sans" w:eastAsia="Google Sans" w:cs="Google Sans"/>
                <w:sz w:val="24"/>
                <w:szCs w:val="24"/>
              </w:rPr>
            </w:pPr>
            <w:r>
              <w:rPr>
                <w:rStyle w:val="Strong"/>
                <w:rFonts w:eastAsia="Google Sans" w:cs="Google Sans" w:ascii="Google Sans" w:hAnsi="Google Sans"/>
                <w:sz w:val="24"/>
                <w:szCs w:val="24"/>
              </w:rPr>
              <w:t>How often to implement:</w:t>
            </w:r>
            <w:r>
              <w:rPr>
                <w:rFonts w:eastAsia="Google Sans" w:cs="Google Sans" w:ascii="Google Sans" w:hAnsi="Google Sans"/>
                <w:sz w:val="24"/>
                <w:szCs w:val="24"/>
              </w:rPr>
              <w:t xml:space="preserve"> Firewall maintenance should be performed </w:t>
            </w:r>
            <w:r>
              <w:rPr>
                <w:rStyle w:val="Strong"/>
                <w:rFonts w:eastAsia="Google Sans" w:cs="Google Sans" w:ascii="Google Sans" w:hAnsi="Google Sans"/>
                <w:sz w:val="24"/>
                <w:szCs w:val="24"/>
              </w:rPr>
              <w:t>regularly</w:t>
            </w:r>
            <w:r>
              <w:rPr>
                <w:rFonts w:eastAsia="Google Sans" w:cs="Google Sans" w:ascii="Google Sans" w:hAnsi="Google Sans"/>
                <w:sz w:val="24"/>
                <w:szCs w:val="24"/>
              </w:rPr>
              <w:t xml:space="preserve"> (e.g., weekly or monthly). It must also be done immediately in response to a security event or an alert from the network log analysis tool (SIEM) to block active threats.</w:t>
            </w:r>
          </w:p>
          <w:p>
            <w:pPr>
              <w:pStyle w:val="normal1"/>
              <w:widowControl w:val="false"/>
              <w:spacing w:lineRule="auto" w:line="240"/>
              <w:rPr>
                <w:rFonts w:ascii="Google Sans" w:hAnsi="Google Sans" w:eastAsia="Google Sans" w:cs="Google Sans"/>
                <w:sz w:val="24"/>
                <w:szCs w:val="24"/>
              </w:rPr>
            </w:pPr>
            <w:r>
              <w:rPr>
                <w:rFonts w:eastAsia="Google Sans" w:cs="Google Sans" w:ascii="Google Sans" w:hAnsi="Google Sans"/>
                <w:sz w:val="24"/>
                <w:szCs w:val="24"/>
              </w:rPr>
            </w:r>
          </w:p>
        </w:tc>
      </w:tr>
    </w:tbl>
    <w:p>
      <w:pPr>
        <w:pStyle w:val="normal1"/>
        <w:spacing w:lineRule="auto" w:line="480"/>
        <w:rPr>
          <w:rFonts w:ascii="Google Sans" w:hAnsi="Google Sans" w:eastAsia="Google Sans" w:cs="Google Sans"/>
          <w:b/>
          <w:color w:val="38761D"/>
          <w:sz w:val="26"/>
          <w:szCs w:val="26"/>
        </w:rPr>
      </w:pPr>
      <w:r>
        <w:rPr>
          <w:rFonts w:eastAsia="Google Sans" w:cs="Google Sans" w:ascii="Google Sans" w:hAnsi="Google Sans"/>
          <w:b/>
          <w:color w:val="38761D"/>
          <w:sz w:val="26"/>
          <w:szCs w:val="26"/>
        </w:rPr>
      </w:r>
    </w:p>
    <w:p>
      <w:pPr>
        <w:pStyle w:val="normal1"/>
        <w:spacing w:lineRule="auto" w:line="240" w:before="0" w:after="200"/>
        <w:rPr>
          <w:rFonts w:ascii="Google Sans" w:hAnsi="Google Sans" w:eastAsia="Google Sans" w:cs="Google Sans"/>
        </w:rPr>
      </w:pPr>
      <w:r>
        <w:rPr>
          <w:rFonts w:eastAsia="Google Sans" w:cs="Google Sans" w:ascii="Google Sans" w:hAnsi="Google Sans"/>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color w:val="666666"/>
      <w:sz w:val="22"/>
      <w:szCs w:val="22"/>
    </w:rPr>
  </w:style>
  <w:style w:type="character" w:styleId="Strong">
    <w:name w:val="Strong"/>
    <w:rPr>
      <w:b/>
      <w:bCs/>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2</Pages>
  <Words>332</Words>
  <Characters>1834</Characters>
  <CharactersWithSpaces>2148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2026-10-29T07:57:47Z</dcterms:modified>
  <cp:revision>1</cp:revision>
  <dc:subject/>
  <dc:title/>
</cp:coreProperties>
</file>