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BE46" w14:textId="55AFCFB0" w:rsidR="00212A96" w:rsidRDefault="00212A96" w:rsidP="00212A96">
      <w:pPr>
        <w:pStyle w:val="Heading2"/>
      </w:pPr>
      <w:r>
        <w:t>Homework 3</w:t>
      </w:r>
    </w:p>
    <w:p w14:paraId="12826AFC" w14:textId="77777777" w:rsidR="00212A96" w:rsidRDefault="00212A96" w:rsidP="00212A96"/>
    <w:p w14:paraId="304EFA39" w14:textId="352ADE25" w:rsidR="00212A96" w:rsidRDefault="00212A96" w:rsidP="00212A96">
      <w:r>
        <w:t>Due D</w:t>
      </w:r>
      <w:r w:rsidR="009A3B97">
        <w:t>ate: 9</w:t>
      </w:r>
      <w:r>
        <w:t>/</w:t>
      </w:r>
      <w:r w:rsidR="009A3B97">
        <w:t>26</w:t>
      </w:r>
      <w:r>
        <w:t>/2018</w:t>
      </w:r>
    </w:p>
    <w:p w14:paraId="60E22AC8" w14:textId="77777777" w:rsidR="00212A96" w:rsidRDefault="00212A96" w:rsidP="00212A96"/>
    <w:p w14:paraId="5F901ED5" w14:textId="77777777" w:rsidR="00212A96" w:rsidRDefault="00212A96" w:rsidP="00212A96">
      <w:r w:rsidRPr="00F6003D">
        <w:t>Everyone loves maps, they like to zoom to where they live, where they’ve been, and it often places valuable context about their neighborhood, country and world. Students will create a series of leaflet maps with polygon, marker and raster data.</w:t>
      </w:r>
      <w:r>
        <w:t xml:space="preserve"> Map data can be spatial data from any resource, but all layers should be in the same general region. (World Maps are fine)</w:t>
      </w:r>
    </w:p>
    <w:p w14:paraId="36FBCBF6" w14:textId="77777777" w:rsidR="00212A96" w:rsidRDefault="00212A96" w:rsidP="00212A96"/>
    <w:p w14:paraId="74CC7C7F" w14:textId="77777777" w:rsidR="00212A96" w:rsidRDefault="00212A96" w:rsidP="00212A96">
      <w:r>
        <w:t xml:space="preserve">Map will include: </w:t>
      </w:r>
    </w:p>
    <w:p w14:paraId="63D1160F" w14:textId="77777777" w:rsidR="00212A96" w:rsidRDefault="00212A96" w:rsidP="00212A96">
      <w:pPr>
        <w:pStyle w:val="ListParagraph"/>
        <w:numPr>
          <w:ilvl w:val="0"/>
          <w:numId w:val="1"/>
        </w:numPr>
      </w:pPr>
      <w:proofErr w:type="spellStart"/>
      <w:r>
        <w:t>Basemap</w:t>
      </w:r>
      <w:proofErr w:type="spellEnd"/>
    </w:p>
    <w:p w14:paraId="67483C73" w14:textId="77777777" w:rsidR="00212A96" w:rsidRDefault="00212A96" w:rsidP="00212A96">
      <w:pPr>
        <w:pStyle w:val="ListParagraph"/>
        <w:numPr>
          <w:ilvl w:val="0"/>
          <w:numId w:val="1"/>
        </w:numPr>
      </w:pPr>
      <w:r>
        <w:t>One layer of points</w:t>
      </w:r>
    </w:p>
    <w:p w14:paraId="59440368" w14:textId="77777777" w:rsidR="00212A96" w:rsidRDefault="00212A96" w:rsidP="00212A96">
      <w:pPr>
        <w:pStyle w:val="ListParagraph"/>
        <w:numPr>
          <w:ilvl w:val="0"/>
          <w:numId w:val="1"/>
        </w:numPr>
      </w:pPr>
      <w:r>
        <w:t>One layer of lines</w:t>
      </w:r>
    </w:p>
    <w:p w14:paraId="2143A1BF" w14:textId="77777777" w:rsidR="00212A96" w:rsidRDefault="00212A96" w:rsidP="00212A96">
      <w:pPr>
        <w:pStyle w:val="ListParagraph"/>
        <w:numPr>
          <w:ilvl w:val="0"/>
          <w:numId w:val="1"/>
        </w:numPr>
      </w:pPr>
      <w:r>
        <w:t>One layer of polygons</w:t>
      </w:r>
    </w:p>
    <w:p w14:paraId="677B490A" w14:textId="5B193B9C" w:rsidR="0048557D" w:rsidRDefault="00212A96" w:rsidP="0048557D">
      <w:pPr>
        <w:pStyle w:val="ListParagraph"/>
        <w:numPr>
          <w:ilvl w:val="0"/>
          <w:numId w:val="1"/>
        </w:numPr>
      </w:pPr>
      <w:r>
        <w:t>A legend which helps users identify what they are looking at</w:t>
      </w:r>
      <w:bookmarkStart w:id="0" w:name="_GoBack"/>
      <w:bookmarkEnd w:id="0"/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48557D" w14:paraId="5CF7C6EC" w14:textId="77777777" w:rsidTr="00DF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0E4A82A" w14:textId="77777777" w:rsidR="0048557D" w:rsidRDefault="0048557D" w:rsidP="00DF2326">
            <w:pPr>
              <w:jc w:val="center"/>
            </w:pPr>
            <w:r>
              <w:t>Standard</w:t>
            </w:r>
          </w:p>
        </w:tc>
        <w:tc>
          <w:tcPr>
            <w:tcW w:w="990" w:type="dxa"/>
            <w:vAlign w:val="center"/>
          </w:tcPr>
          <w:p w14:paraId="6F143C74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76602F3D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63013629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4087BE9A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32A7EF84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6F9C5F0F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48557D" w14:paraId="45FF2919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8972AF8" w14:textId="77777777" w:rsidR="0048557D" w:rsidRDefault="0048557D" w:rsidP="00DF2326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4A5840C3" w14:textId="77777777" w:rsidR="0048557D" w:rsidRDefault="0048557D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36B95C6C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001B5E13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34F4B347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2A8E835C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38523D1C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48557D" w14:paraId="719DE974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8D87A53" w14:textId="77777777" w:rsidR="0048557D" w:rsidRDefault="0048557D" w:rsidP="00DF2326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53D99E9D" w14:textId="77777777" w:rsidR="0048557D" w:rsidRDefault="0048557D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5EA6CC6B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3FFD077A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6914AEA8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597D4CFB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36FF0CE1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48557D" w14:paraId="69B1BFFA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211FF8D" w14:textId="77777777" w:rsidR="0048557D" w:rsidRDefault="0048557D" w:rsidP="00DF2326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17859A2B" w14:textId="77777777" w:rsidR="0048557D" w:rsidRDefault="0048557D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7B782435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4B11F51F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gramStart"/>
            <w:r>
              <w:t>assigned</w:t>
            </w:r>
            <w:proofErr w:type="gramEnd"/>
            <w:r>
              <w:t xml:space="preserve"> and a few extra elements and portions of the app work as expected</w:t>
            </w:r>
          </w:p>
        </w:tc>
        <w:tc>
          <w:tcPr>
            <w:tcW w:w="1367" w:type="dxa"/>
          </w:tcPr>
          <w:p w14:paraId="0AF58773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0859EA72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7C83DC92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48557D" w14:paraId="74C20A16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31ECC3C" w14:textId="77777777" w:rsidR="0048557D" w:rsidRDefault="0048557D" w:rsidP="00DF2326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2F8E01A6" w14:textId="77777777" w:rsidR="0048557D" w:rsidRDefault="0048557D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75E20DB3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7C348868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0661EBB4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759C1DD9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0131F649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360AA18E" w14:textId="77777777" w:rsidR="0048557D" w:rsidRDefault="0048557D" w:rsidP="0048557D"/>
    <w:sectPr w:rsidR="0048557D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5113"/>
    <w:multiLevelType w:val="hybridMultilevel"/>
    <w:tmpl w:val="FB18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D"/>
    <w:rsid w:val="000B5B26"/>
    <w:rsid w:val="000D2539"/>
    <w:rsid w:val="00212A96"/>
    <w:rsid w:val="003B0B1D"/>
    <w:rsid w:val="0048557D"/>
    <w:rsid w:val="005554DB"/>
    <w:rsid w:val="00626914"/>
    <w:rsid w:val="009A3B97"/>
    <w:rsid w:val="00A3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0B67"/>
  <w14:defaultImageDpi w14:val="32767"/>
  <w15:chartTrackingRefBased/>
  <w15:docId w15:val="{6164292A-108D-7D49-9FE3-633E1BB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2A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A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A9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4855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5</cp:revision>
  <dcterms:created xsi:type="dcterms:W3CDTF">2018-04-09T00:35:00Z</dcterms:created>
  <dcterms:modified xsi:type="dcterms:W3CDTF">2018-08-30T14:37:00Z</dcterms:modified>
</cp:coreProperties>
</file>