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E3A5F"/>
          <w:sz w:val="56"/>
        </w:rPr>
        <w:t>SECURITY &amp; PERFORMANCE AUDIT</w:t>
      </w:r>
    </w:p>
    <w:p>
      <w:pPr>
        <w:jc w:val="center"/>
      </w:pPr>
      <w:r>
        <w:rPr>
          <w:color w:val="F27501"/>
          <w:sz w:val="32"/>
        </w:rPr>
        <w:t>TopTalent Jobs Platform</w:t>
      </w:r>
    </w:p>
    <w:p>
      <w:pPr>
        <w:jc w:val="center"/>
      </w:pPr>
      <w:r>
        <w:rPr>
          <w:color w:val="666666"/>
          <w:sz w:val="20"/>
        </w:rPr>
        <w:t>Datum: 17 March 2026</w:t>
        <w:br/>
        <w:t>Next.js 16 + Supabase + PWA</w:t>
        <w:br/>
        <w:t>203 API Routes | 77 Pagina's | 198 Componenten</w:t>
      </w:r>
    </w:p>
    <w:p>
      <w:r>
        <w:br w:type="page"/>
      </w:r>
    </w:p>
    <w:p>
      <w:pPr>
        <w:pStyle w:val="Heading1"/>
      </w:pPr>
      <w:r>
        <w:t>Samenvatting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Categorie</w:t>
            </w:r>
          </w:p>
        </w:tc>
        <w:tc>
          <w:tcPr>
            <w:tcW w:type="dxa" w:w="2880"/>
          </w:tcPr>
          <w:p>
            <w:r>
              <w:rPr>
                <w:b/>
                <w:sz w:val="20"/>
              </w:rPr>
              <w:t>Bevindingen</w:t>
            </w:r>
          </w:p>
        </w:tc>
        <w:tc>
          <w:tcPr>
            <w:tcW w:type="dxa" w:w="2880"/>
          </w:tcPr>
          <w:p>
            <w:r>
              <w:rPr>
                <w:b/>
                <w:sz w:val="20"/>
              </w:rPr>
              <w:t>Prioriteit</w:t>
            </w:r>
          </w:p>
        </w:tc>
      </w:tr>
      <w:tr>
        <w:tc>
          <w:tcPr>
            <w:tcW w:type="dxa" w:w="2880"/>
          </w:tcPr>
          <w:p>
            <w:r>
              <w:rPr>
                <w:sz w:val="20"/>
              </w:rPr>
              <w:t>Security</w:t>
            </w:r>
          </w:p>
        </w:tc>
        <w:tc>
          <w:tcPr>
            <w:tcW w:type="dxa" w:w="2880"/>
          </w:tcPr>
          <w:p>
            <w:r>
              <w:rPr>
                <w:sz w:val="20"/>
              </w:rPr>
              <w:t>6 issues (1 kritiek, 3 hoog, 2 medium)</w:t>
            </w:r>
          </w:p>
        </w:tc>
        <w:tc>
          <w:tcPr>
            <w:tcW w:type="dxa" w:w="2880"/>
          </w:tcPr>
          <w:p>
            <w:r>
              <w:rPr>
                <w:b/>
                <w:color w:val="CC0000"/>
                <w:sz w:val="20"/>
              </w:rPr>
              <w:t>KRITIEK</w:t>
            </w:r>
          </w:p>
        </w:tc>
      </w:tr>
      <w:tr>
        <w:tc>
          <w:tcPr>
            <w:tcW w:type="dxa" w:w="2880"/>
          </w:tcPr>
          <w:p>
            <w:r>
              <w:rPr>
                <w:sz w:val="20"/>
              </w:rPr>
              <w:t>Performance</w:t>
            </w:r>
          </w:p>
        </w:tc>
        <w:tc>
          <w:tcPr>
            <w:tcW w:type="dxa" w:w="2880"/>
          </w:tcPr>
          <w:p>
            <w:r>
              <w:rPr>
                <w:sz w:val="20"/>
              </w:rPr>
              <w:t>5 issues (2 hoog, 3 medium)</w:t>
            </w:r>
          </w:p>
        </w:tc>
        <w:tc>
          <w:tcPr>
            <w:tcW w:type="dxa" w:w="2880"/>
          </w:tcPr>
          <w:p>
            <w:r>
              <w:rPr>
                <w:b/>
                <w:color w:val="F27501"/>
                <w:sz w:val="20"/>
              </w:rPr>
              <w:t>HOOG</w:t>
            </w:r>
          </w:p>
        </w:tc>
      </w:tr>
      <w:tr>
        <w:tc>
          <w:tcPr>
            <w:tcW w:type="dxa" w:w="2880"/>
          </w:tcPr>
          <w:p>
            <w:r>
              <w:rPr>
                <w:sz w:val="20"/>
              </w:rPr>
              <w:t>PWA Kwaliteit</w:t>
            </w:r>
          </w:p>
        </w:tc>
        <w:tc>
          <w:tcPr>
            <w:tcW w:type="dxa" w:w="2880"/>
          </w:tcPr>
          <w:p>
            <w:r>
              <w:rPr>
                <w:sz w:val="20"/>
              </w:rPr>
              <w:t>4 issues (1 hoog, 2 medium, 1 laag)</w:t>
            </w:r>
          </w:p>
        </w:tc>
        <w:tc>
          <w:tcPr>
            <w:tcW w:type="dxa" w:w="2880"/>
          </w:tcPr>
          <w:p>
            <w:r>
              <w:rPr>
                <w:b/>
                <w:color w:val="CC9900"/>
                <w:sz w:val="20"/>
              </w:rPr>
              <w:t>MEDIUM</w:t>
            </w:r>
          </w:p>
        </w:tc>
      </w:tr>
      <w:tr>
        <w:tc>
          <w:tcPr>
            <w:tcW w:type="dxa" w:w="2880"/>
          </w:tcPr>
          <w:p>
            <w:r>
              <w:rPr>
                <w:sz w:val="20"/>
              </w:rPr>
              <w:t>Code Quality</w:t>
            </w:r>
          </w:p>
        </w:tc>
        <w:tc>
          <w:tcPr>
            <w:tcW w:type="dxa" w:w="2880"/>
          </w:tcPr>
          <w:p>
            <w:r>
              <w:rPr>
                <w:sz w:val="20"/>
              </w:rPr>
              <w:t>3 issues (1 medium, 2 laag)</w:t>
            </w:r>
          </w:p>
        </w:tc>
        <w:tc>
          <w:tcPr>
            <w:tcW w:type="dxa" w:w="2880"/>
          </w:tcPr>
          <w:p>
            <w:r>
              <w:rPr>
                <w:b/>
                <w:color w:val="339933"/>
                <w:sz w:val="20"/>
              </w:rPr>
              <w:t>LAAG</w:t>
            </w:r>
          </w:p>
        </w:tc>
      </w:tr>
    </w:tbl>
    <w:p>
      <w:r>
        <w:rPr>
          <w:b/>
        </w:rPr>
        <w:t>Totaal: 18 bevindingen waarvan 1 kritiek, 5 hoog, 7 medium, 5 laag.</w:t>
      </w:r>
    </w:p>
    <w:p>
      <w:r>
        <w:br w:type="page"/>
      </w:r>
    </w:p>
    <w:p>
      <w:pPr>
        <w:pStyle w:val="Heading1"/>
      </w:pPr>
      <w:r>
        <w:t>1. Security Audit</w:t>
      </w:r>
    </w:p>
    <w:p>
      <w:pPr>
        <w:pStyle w:val="Heading2"/>
      </w:pPr>
      <w:r>
        <w:t>1.1 KRITIEK: Mollie Webhook zonder Signature Verificatie</w:t>
      </w:r>
    </w:p>
    <w:p>
      <w:r>
        <w:rPr>
          <w:b/>
          <w:color w:val="CC0000"/>
        </w:rPr>
        <w:t>Risico: KRITIEK</w:t>
      </w:r>
    </w:p>
    <w:p>
      <w:r>
        <w:t>Bestand: src/app/api/webhooks/mollie/route.ts</w:t>
      </w:r>
    </w:p>
    <w:p>
      <w:r>
        <w:t>De Mollie webhook endpoint accepteert requests zonder enige authenticatie. Een aanvaller kan valse webhook requests sturen om boetes als betaald te markeren, medewerkers te reactiveren of te pauzeren, en audit logs te manipuleren.</w:t>
      </w:r>
    </w:p>
    <w:p>
      <w:r>
        <w:t>Alle andere webhooks (Resend, Sentry, WhatsApp) hebben wel signature verificatie. Alleen Mollie mist dit.</w:t>
      </w:r>
    </w:p>
    <w:p>
      <w:r>
        <w:rPr>
          <w:b/>
        </w:rPr>
        <w:t xml:space="preserve">Oplossing: </w:t>
      </w:r>
      <w:r>
        <w:t>Implementeer Mollie webhook signature verificatie met de X-Mollie-Signature header, vergelijkbaar met de verifyWebhookSignature() in de Resend webhook.</w:t>
      </w:r>
    </w:p>
    <w:p>
      <w:pPr>
        <w:pStyle w:val="Heading2"/>
      </w:pPr>
      <w:r>
        <w:t>1.2 HOOG: HTML Injection in E-mail Templates</w:t>
      </w:r>
    </w:p>
    <w:p>
      <w:r>
        <w:rPr>
          <w:b/>
          <w:color w:val="F27501"/>
        </w:rPr>
        <w:t>Risico: HOOG</w:t>
      </w:r>
    </w:p>
    <w:p>
      <w:r>
        <w:t>Bestanden: src/lib/email-templates.ts, src/app/api/contact/route.ts, src/app/api/inschrijven/route.ts</w:t>
      </w:r>
    </w:p>
    <w:p>
      <w:r>
        <w:t>Gebruikersinvoer (naam, bericht, etc.) wordt direct in HTML email templates geïnjecteerd zonder escaping. Een aanvaller kan JavaScript of HTML injecteren die wordt uitgevoerd wanneer ontvangers de email openen in webmail clients.</w:t>
      </w:r>
    </w:p>
    <w:p>
      <w:r>
        <w:rPr>
          <w:b/>
        </w:rPr>
        <w:t xml:space="preserve">Oplossing: </w:t>
      </w:r>
      <w:r>
        <w:t>Escape alle user input met een HTML sanitizer functie voordat het in templates wordt geplaatst. Maak een escapeHtml() utility functie die &lt;, &gt;, &amp;, " en ' escaped.</w:t>
      </w:r>
    </w:p>
    <w:p>
      <w:pPr>
        <w:pStyle w:val="Heading2"/>
      </w:pPr>
      <w:r>
        <w:t>1.3 HOOG: Admin Token in localStorage</w:t>
      </w:r>
    </w:p>
    <w:p>
      <w:r>
        <w:rPr>
          <w:b/>
          <w:color w:val="F27501"/>
        </w:rPr>
        <w:t>Risico: HOOG</w:t>
      </w:r>
    </w:p>
    <w:p>
      <w:r>
        <w:t>Bestand: src/components/admin/BerichtenTab.tsx (regel 54)</w:t>
      </w:r>
    </w:p>
    <w:p>
      <w:r>
        <w:t>Admin authenticatie tokens worden opgeslagen in localStorage en sessionStorage. Bij een XSS-kwetsbaarheid kan een aanvaller deze tokens stelen. De rest van het admin systeem gebruikt correct httpOnly cookies.</w:t>
      </w:r>
    </w:p>
    <w:p>
      <w:r>
        <w:rPr>
          <w:b/>
        </w:rPr>
        <w:t xml:space="preserve">Oplossing: </w:t>
      </w:r>
      <w:r>
        <w:t>Verwijder localStorage token opslag. Gebruik dezelfde httpOnly cookie aanpak als de login endpoints.</w:t>
      </w:r>
    </w:p>
    <w:p>
      <w:pPr>
        <w:pStyle w:val="Heading2"/>
      </w:pPr>
      <w:r>
        <w:t>1.4 HOOG: Ontbrekende Rate Limiting op AI Endpoints</w:t>
      </w:r>
    </w:p>
    <w:p>
      <w:r>
        <w:rPr>
          <w:b/>
          <w:color w:val="F27501"/>
        </w:rPr>
        <w:t>Risico: HOOG</w:t>
      </w:r>
    </w:p>
    <w:p>
      <w:r>
        <w:t>Bestanden: alle 9 routes in src/app/api/admin/ai/*</w:t>
      </w:r>
    </w:p>
    <w:p>
      <w:r>
        <w:t>Geen enkele AI endpoint heeft rate limiting. Dit kan leiden tot ongecontroleerde OpenAI API kosten en DOS-aanvallen. Login en contact routes hebben WEL rate limiting via @upstash/ratelimit.</w:t>
      </w:r>
    </w:p>
    <w:p>
      <w:r>
        <w:rPr>
          <w:b/>
        </w:rPr>
        <w:t xml:space="preserve">Oplossing: </w:t>
      </w:r>
      <w:r>
        <w:t>Voeg @upstash/ratelimit toe aan alle AI endpoints. Suggestie: max 10 requests per minuut per admin.</w:t>
      </w:r>
    </w:p>
    <w:p>
      <w:pPr>
        <w:pStyle w:val="Heading2"/>
      </w:pPr>
      <w:r>
        <w:t>1.5 MEDIUM: Ontbrekende Input Validatie op Beoordelingen</w:t>
      </w:r>
    </w:p>
    <w:p>
      <w:r>
        <w:rPr>
          <w:b/>
          <w:color w:val="CC9900"/>
        </w:rPr>
        <w:t>Risico: MEDIUM</w:t>
      </w:r>
    </w:p>
    <w:p>
      <w:r>
        <w:t>Bestand: src/app/api/klant/beoordelingen/route.ts (regels 74-87)</w:t>
      </w:r>
    </w:p>
    <w:p>
      <w:r>
        <w:t>Score velden worden niet gevalideerd (moet 1-5 zijn), UUID's worden niet gevalideerd, en het opmerkingen veld heeft geen lengtelimiet. Voeg Zod validatie toe.</w:t>
      </w:r>
    </w:p>
    <w:p>
      <w:pPr>
        <w:pStyle w:val="Heading2"/>
      </w:pPr>
      <w:r>
        <w:t>1.6 MEDIUM: Wildcard Selects in Admin API</w:t>
      </w:r>
    </w:p>
    <w:p>
      <w:r>
        <w:rPr>
          <w:b/>
          <w:color w:val="CC9900"/>
        </w:rPr>
        <w:t>Risico: MEDIUM</w:t>
      </w:r>
    </w:p>
    <w:p>
      <w:r>
        <w:t>Bestanden: src/app/api/admin/klanten/[id]/detail/route.ts, src/app/api/admin/data/route.ts</w:t>
      </w:r>
    </w:p>
    <w:p>
      <w:r>
        <w:t>select("*") queries retourneren alle kolommen inclusief mogelijk gevoelige data. Vervang door expliciete veldselectie volgens het data minimization principe.</w:t>
      </w:r>
    </w:p>
    <w:p>
      <w:r>
        <w:br w:type="page"/>
      </w:r>
    </w:p>
    <w:p>
      <w:pPr>
        <w:pStyle w:val="Heading1"/>
      </w:pPr>
      <w:r>
        <w:t>2. Performance Audit</w:t>
      </w:r>
    </w:p>
    <w:p>
      <w:pPr>
        <w:pStyle w:val="Heading2"/>
      </w:pPr>
      <w:r>
        <w:t>2.1 HOOG: Mega-componenten zonder Code Splitting</w:t>
      </w:r>
    </w:p>
    <w:p>
      <w:r>
        <w:rPr>
          <w:b/>
          <w:color w:val="F27501"/>
        </w:rPr>
        <w:t>Impact: HOOG</w:t>
      </w:r>
    </w:p>
    <w:p>
      <w:r>
        <w:t>De top 10 grootste client componenten: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Bestand</w:t>
            </w:r>
          </w:p>
        </w:tc>
        <w:tc>
          <w:tcPr>
            <w:tcW w:type="dxa" w:w="2880"/>
          </w:tcPr>
          <w:p>
            <w:r>
              <w:rPr>
                <w:b/>
                <w:sz w:val="18"/>
              </w:rPr>
              <w:t>Regels</w:t>
            </w:r>
          </w:p>
        </w:tc>
        <w:tc>
          <w:tcPr>
            <w:tcW w:type="dxa" w:w="2880"/>
          </w:tcPr>
          <w:p>
            <w:r>
              <w:rPr>
                <w:b/>
                <w:sz w:val="18"/>
              </w:rPr>
              <w:t>Dynamic Imports?</w:t>
            </w:r>
          </w:p>
        </w:tc>
      </w:tr>
      <w:tr>
        <w:tc>
          <w:tcPr>
            <w:tcW w:type="dxa" w:w="2880"/>
          </w:tcPr>
          <w:p>
            <w:r>
              <w:rPr>
                <w:sz w:val="18"/>
              </w:rPr>
              <w:t>KlantUrenClient.tsx</w:t>
            </w:r>
          </w:p>
        </w:tc>
        <w:tc>
          <w:tcPr>
            <w:tcW w:type="dxa" w:w="2880"/>
          </w:tcPr>
          <w:p>
            <w:r>
              <w:rPr>
                <w:sz w:val="18"/>
              </w:rPr>
              <w:t>3.150</w:t>
            </w:r>
          </w:p>
        </w:tc>
        <w:tc>
          <w:tcPr>
            <w:tcW w:type="dxa" w:w="2880"/>
          </w:tcPr>
          <w:p>
            <w:r>
              <w:rPr>
                <w:color w:val="CC0000"/>
                <w:sz w:val="18"/>
              </w:rPr>
              <w:t>Nee</w:t>
            </w:r>
          </w:p>
        </w:tc>
      </w:tr>
      <w:tr>
        <w:tc>
          <w:tcPr>
            <w:tcW w:type="dxa" w:w="2880"/>
          </w:tcPr>
          <w:p>
            <w:r>
              <w:rPr>
                <w:sz w:val="18"/>
              </w:rPr>
              <w:t>AdminDashboard.tsx</w:t>
            </w:r>
          </w:p>
        </w:tc>
        <w:tc>
          <w:tcPr>
            <w:tcW w:type="dxa" w:w="2880"/>
          </w:tcPr>
          <w:p>
            <w:r>
              <w:rPr>
                <w:sz w:val="18"/>
              </w:rPr>
              <w:t>2.677</w:t>
            </w:r>
          </w:p>
        </w:tc>
        <w:tc>
          <w:tcPr>
            <w:tcW w:type="dxa" w:w="2880"/>
          </w:tcPr>
          <w:p>
            <w:r>
              <w:rPr>
                <w:sz w:val="18"/>
              </w:rPr>
              <w:t>Ja (tabs)</w:t>
            </w:r>
          </w:p>
        </w:tc>
      </w:tr>
      <w:tr>
        <w:tc>
          <w:tcPr>
            <w:tcW w:type="dxa" w:w="2880"/>
          </w:tcPr>
          <w:p>
            <w:r>
              <w:rPr>
                <w:sz w:val="18"/>
              </w:rPr>
              <w:t>LeadDetailPanel.tsx</w:t>
            </w:r>
          </w:p>
        </w:tc>
        <w:tc>
          <w:tcPr>
            <w:tcW w:type="dxa" w:w="2880"/>
          </w:tcPr>
          <w:p>
            <w:r>
              <w:rPr>
                <w:sz w:val="18"/>
              </w:rPr>
              <w:t>1.456</w:t>
            </w:r>
          </w:p>
        </w:tc>
        <w:tc>
          <w:tcPr>
            <w:tcW w:type="dxa" w:w="2880"/>
          </w:tcPr>
          <w:p>
            <w:r>
              <w:rPr>
                <w:color w:val="CC0000"/>
                <w:sz w:val="18"/>
              </w:rPr>
              <w:t>Nee</w:t>
            </w:r>
          </w:p>
        </w:tc>
      </w:tr>
      <w:tr>
        <w:tc>
          <w:tcPr>
            <w:tcW w:type="dxa" w:w="2880"/>
          </w:tcPr>
          <w:p>
            <w:r>
              <w:rPr>
                <w:sz w:val="18"/>
              </w:rPr>
              <w:t>LinkedInTab.tsx</w:t>
            </w:r>
          </w:p>
        </w:tc>
        <w:tc>
          <w:tcPr>
            <w:tcW w:type="dxa" w:w="2880"/>
          </w:tcPr>
          <w:p>
            <w:r>
              <w:rPr>
                <w:sz w:val="18"/>
              </w:rPr>
              <w:t>1.314</w:t>
            </w:r>
          </w:p>
        </w:tc>
        <w:tc>
          <w:tcPr>
            <w:tcW w:type="dxa" w:w="2880"/>
          </w:tcPr>
          <w:p>
            <w:r>
              <w:rPr>
                <w:color w:val="CC0000"/>
                <w:sz w:val="18"/>
              </w:rPr>
              <w:t>Nee</w:t>
            </w:r>
          </w:p>
        </w:tc>
      </w:tr>
      <w:tr>
        <w:tc>
          <w:tcPr>
            <w:tcW w:type="dxa" w:w="2880"/>
          </w:tcPr>
          <w:p>
            <w:r>
              <w:rPr>
                <w:sz w:val="18"/>
              </w:rPr>
              <w:t>afspraak-plannen/page.tsx</w:t>
            </w:r>
          </w:p>
        </w:tc>
        <w:tc>
          <w:tcPr>
            <w:tcW w:type="dxa" w:w="2880"/>
          </w:tcPr>
          <w:p>
            <w:r>
              <w:rPr>
                <w:sz w:val="18"/>
              </w:rPr>
              <w:t>1.126</w:t>
            </w:r>
          </w:p>
        </w:tc>
        <w:tc>
          <w:tcPr>
            <w:tcW w:type="dxa" w:w="2880"/>
          </w:tcPr>
          <w:p>
            <w:r>
              <w:rPr>
                <w:color w:val="CC0000"/>
                <w:sz w:val="18"/>
              </w:rPr>
              <w:t>Nee</w:t>
            </w:r>
          </w:p>
        </w:tc>
      </w:tr>
      <w:tr>
        <w:tc>
          <w:tcPr>
            <w:tcW w:type="dxa" w:w="2880"/>
          </w:tcPr>
          <w:p>
            <w:r>
              <w:rPr>
                <w:sz w:val="18"/>
              </w:rPr>
              <w:t>kosten-calculator/page.tsx</w:t>
            </w:r>
          </w:p>
        </w:tc>
        <w:tc>
          <w:tcPr>
            <w:tcW w:type="dxa" w:w="2880"/>
          </w:tcPr>
          <w:p>
            <w:r>
              <w:rPr>
                <w:sz w:val="18"/>
              </w:rPr>
              <w:t>1.071</w:t>
            </w:r>
          </w:p>
        </w:tc>
        <w:tc>
          <w:tcPr>
            <w:tcW w:type="dxa" w:w="2880"/>
          </w:tcPr>
          <w:p>
            <w:r>
              <w:rPr>
                <w:color w:val="CC0000"/>
                <w:sz w:val="18"/>
              </w:rPr>
              <w:t>Nee</w:t>
            </w:r>
          </w:p>
        </w:tc>
      </w:tr>
      <w:tr>
        <w:tc>
          <w:tcPr>
            <w:tcW w:type="dxa" w:w="2880"/>
          </w:tcPr>
          <w:p>
            <w:r>
              <w:rPr>
                <w:sz w:val="18"/>
              </w:rPr>
              <w:t>DienstenTab.tsx</w:t>
            </w:r>
          </w:p>
        </w:tc>
        <w:tc>
          <w:tcPr>
            <w:tcW w:type="dxa" w:w="2880"/>
          </w:tcPr>
          <w:p>
            <w:r>
              <w:rPr>
                <w:sz w:val="18"/>
              </w:rPr>
              <w:t>1.018</w:t>
            </w:r>
          </w:p>
        </w:tc>
        <w:tc>
          <w:tcPr>
            <w:tcW w:type="dxa" w:w="2880"/>
          </w:tcPr>
          <w:p>
            <w:r>
              <w:rPr>
                <w:color w:val="CC0000"/>
                <w:sz w:val="18"/>
              </w:rPr>
              <w:t>Nee</w:t>
            </w:r>
          </w:p>
        </w:tc>
      </w:tr>
      <w:tr>
        <w:tc>
          <w:tcPr>
            <w:tcW w:type="dxa" w:w="2880"/>
          </w:tcPr>
          <w:p>
            <w:r>
              <w:rPr>
                <w:sz w:val="18"/>
              </w:rPr>
              <w:t>kennismaking-plannen/page.tsx</w:t>
            </w:r>
          </w:p>
        </w:tc>
        <w:tc>
          <w:tcPr>
            <w:tcW w:type="dxa" w:w="2880"/>
          </w:tcPr>
          <w:p>
            <w:r>
              <w:rPr>
                <w:sz w:val="18"/>
              </w:rPr>
              <w:t>998</w:t>
            </w:r>
          </w:p>
        </w:tc>
        <w:tc>
          <w:tcPr>
            <w:tcW w:type="dxa" w:w="2880"/>
          </w:tcPr>
          <w:p>
            <w:r>
              <w:rPr>
                <w:color w:val="CC0000"/>
                <w:sz w:val="18"/>
              </w:rPr>
              <w:t>Nee</w:t>
            </w:r>
          </w:p>
        </w:tc>
      </w:tr>
      <w:tr>
        <w:tc>
          <w:tcPr>
            <w:tcW w:type="dxa" w:w="2880"/>
          </w:tcPr>
          <w:p>
            <w:r>
              <w:rPr>
                <w:sz w:val="18"/>
              </w:rPr>
              <w:t>MedewerkerDetailView.tsx</w:t>
            </w:r>
          </w:p>
        </w:tc>
        <w:tc>
          <w:tcPr>
            <w:tcW w:type="dxa" w:w="2880"/>
          </w:tcPr>
          <w:p>
            <w:r>
              <w:rPr>
                <w:sz w:val="18"/>
              </w:rPr>
              <w:t>869</w:t>
            </w:r>
          </w:p>
        </w:tc>
        <w:tc>
          <w:tcPr>
            <w:tcW w:type="dxa" w:w="2880"/>
          </w:tcPr>
          <w:p>
            <w:r>
              <w:rPr>
                <w:color w:val="CC0000"/>
                <w:sz w:val="18"/>
              </w:rPr>
              <w:t>Nee</w:t>
            </w:r>
          </w:p>
        </w:tc>
      </w:tr>
      <w:tr>
        <w:tc>
          <w:tcPr>
            <w:tcW w:type="dxa" w:w="2880"/>
          </w:tcPr>
          <w:p>
            <w:r>
              <w:rPr>
                <w:sz w:val="18"/>
              </w:rPr>
              <w:t>InschrijfFormulier.tsx</w:t>
            </w:r>
          </w:p>
        </w:tc>
        <w:tc>
          <w:tcPr>
            <w:tcW w:type="dxa" w:w="2880"/>
          </w:tcPr>
          <w:p>
            <w:r>
              <w:rPr>
                <w:sz w:val="18"/>
              </w:rPr>
              <w:t>819</w:t>
            </w:r>
          </w:p>
        </w:tc>
        <w:tc>
          <w:tcPr>
            <w:tcW w:type="dxa" w:w="2880"/>
          </w:tcPr>
          <w:p>
            <w:r>
              <w:rPr>
                <w:color w:val="CC0000"/>
                <w:sz w:val="18"/>
              </w:rPr>
              <w:t>Nee</w:t>
            </w:r>
          </w:p>
        </w:tc>
      </w:tr>
    </w:tbl>
    <w:p/>
    <w:p>
      <w:r>
        <w:t>Van de top 10 gebruikt alleen AdminDashboard dynamic imports. KlantUrenClient.tsx (3.150 regels) laadt recharts direct op module-niveau terwijl charts alleen in specifieke tabs worden gebruikt.</w:t>
      </w:r>
    </w:p>
    <w:p>
      <w:r>
        <w:rPr>
          <w:b/>
        </w:rPr>
        <w:t xml:space="preserve">Oplossing: </w:t>
      </w:r>
      <w:r>
        <w:t>Splits grote componenten op in sub-componenten met next/dynamic. Lazy-load recharts en andere zware bibliotheken.</w:t>
      </w:r>
    </w:p>
    <w:p>
      <w:pPr>
        <w:pStyle w:val="Heading2"/>
      </w:pPr>
      <w:r>
        <w:t>2.2 HOOG: React Query staleTime te Agressief</w:t>
      </w:r>
    </w:p>
    <w:p>
      <w:r>
        <w:rPr>
          <w:b/>
          <w:color w:val="F27501"/>
        </w:rPr>
        <w:t>Impact: HOOG</w:t>
      </w:r>
    </w:p>
    <w:p>
      <w:r>
        <w:t>Bestand: src/components/QueryProvider.tsx</w:t>
      </w:r>
    </w:p>
    <w:p>
      <w:r>
        <w:t>Globale staleTime is 10 seconden. Dit betekent dat data elke 10 seconden als "stale" wordt beschouwd en opnieuw wordt opgehaald. In combinatie met refetchOnWindowFocus: true worden bij elke tab-switch alle queries opnieuw uitgevoerd.</w:t>
      </w:r>
    </w:p>
    <w:p>
      <w:r>
        <w:rPr>
          <w:b/>
        </w:rPr>
        <w:t xml:space="preserve">Oplossing: </w:t>
      </w:r>
      <w:r>
        <w:t>Verhoog globale staleTime naar 60-120 seconden. Maak refetchOnWindowFocus opt-in per query.</w:t>
      </w:r>
    </w:p>
    <w:p>
      <w:pPr>
        <w:pStyle w:val="Heading2"/>
      </w:pPr>
      <w:r>
        <w:t>2.3 MEDIUM: Ongeoptimaliseerde Afbeeldingen</w:t>
      </w:r>
    </w:p>
    <w:p>
      <w:r>
        <w:t>18 &lt;img&gt; tags gevonden die next/image zouden moeten gebruiken. Vooral profielfoto's en LinkedIn post afbeeldingen missen optimalisatie. next/image biedt automatische lazy loading, WebP conversie en responsive sizing.</w:t>
      </w:r>
    </w:p>
    <w:p>
      <w:pPr>
        <w:pStyle w:val="Heading2"/>
      </w:pPr>
      <w:r>
        <w:t>2.4 MEDIUM: Recharts Eager Loading</w:t>
      </w:r>
    </w:p>
    <w:p>
      <w:r>
        <w:t>recharts (~200KB gzipped) wordt in KlantUrenClient.tsx direct geïmporteerd op module-niveau. In StatsTab.tsx en KlantenTab.tsx wordt het correct lazy-loaded. Pas hetzelfde patroon toe in KlantUrenClient.</w:t>
      </w:r>
    </w:p>
    <w:p>
      <w:pPr>
        <w:pStyle w:val="Heading2"/>
      </w:pPr>
      <w:r>
        <w:t>2.5 MEDIUM: Service Worker Cache Invalidatie</w:t>
      </w:r>
    </w:p>
    <w:p>
      <w:r>
        <w:t>De medewerker service worker cached user-specifieke API data (profiel, financieel) zonder per-user cache namespacing. Op gedeelde apparaten kan dit gevoelige data blootstellen. De API cache versie staat vast op "v1" en wordt nooit bijgewerkt.</w:t>
      </w:r>
    </w:p>
    <w:p>
      <w:r>
        <w:br w:type="page"/>
      </w:r>
    </w:p>
    <w:p>
      <w:pPr>
        <w:pStyle w:val="Heading1"/>
      </w:pPr>
      <w:r>
        <w:t>3. PWA Kwaliteit</w:t>
      </w:r>
    </w:p>
    <w:p>
      <w:pPr>
        <w:pStyle w:val="Heading2"/>
      </w:pPr>
      <w:r>
        <w:t>3.1 HOOG: User-specifieke Data in SW Cache</w:t>
      </w:r>
    </w:p>
    <w:p>
      <w:r>
        <w:rPr>
          <w:b/>
          <w:color w:val="F27501"/>
        </w:rPr>
        <w:t>Impact: HOOG</w:t>
      </w:r>
    </w:p>
    <w:p>
      <w:r>
        <w:t>Bestand: public/sw.js</w:t>
      </w:r>
    </w:p>
    <w:p>
      <w:r>
        <w:t>De service worker cached /api/medewerker/profiel en /api/medewerker/financieel. Dit is persoonlijke data die niet gecached zou moeten worden, of alleen met per-user cache keys.</w:t>
      </w:r>
    </w:p>
    <w:p>
      <w:r>
        <w:rPr>
          <w:b/>
        </w:rPr>
        <w:t xml:space="preserve">Oplossing: </w:t>
      </w:r>
      <w:r>
        <w:t>Verwijder user-specifieke endpoints uit de SW cache whitelist, of implementeer per-user cache namespacing.</w:t>
      </w:r>
    </w:p>
    <w:p>
      <w:pPr>
        <w:pStyle w:val="Heading2"/>
      </w:pPr>
      <w:r>
        <w:t>3.2 MEDIUM: Klant SW Mist Update Mechanisme</w:t>
      </w:r>
    </w:p>
    <w:p>
      <w:r>
        <w:t>sw-business.js heeft geen update checking. Na een deployment merken klant-gebruikers pas bij een handmatige refresh dat er een nieuwe versie is. De medewerker SW heeft dit wel.</w:t>
      </w:r>
    </w:p>
    <w:p>
      <w:pPr>
        <w:pStyle w:val="Heading2"/>
      </w:pPr>
      <w:r>
        <w:t>3.3 MEDIUM: Klant Manifest Incompleet</w:t>
      </w:r>
    </w:p>
    <w:p>
      <w:r>
        <w:t>manifest-klant.json mist: screenshots (leeg array), shortcuts, en een apart maskable icon. Dit beïnvloedt de PWA install experience en discoverability.</w:t>
      </w:r>
    </w:p>
    <w:p>
      <w:pPr>
        <w:pStyle w:val="Heading2"/>
      </w:pPr>
      <w:r>
        <w:t>3.4 LAAG: Geen Offline Fallback voor Klant Portal</w:t>
      </w:r>
    </w:p>
    <w:p>
      <w:r>
        <w:t>De klant service worker heeft geen offline fallback pagina. Als de gebruiker offline is, krijgt deze een standaard browser error in plaats van een branded offline pagina.</w:t>
      </w:r>
    </w:p>
    <w:p>
      <w:r>
        <w:br w:type="page"/>
      </w:r>
    </w:p>
    <w:p>
      <w:pPr>
        <w:pStyle w:val="Heading1"/>
      </w:pPr>
      <w:r>
        <w:t>4. Code Quality</w:t>
      </w:r>
    </w:p>
    <w:p>
      <w:pPr>
        <w:pStyle w:val="Heading2"/>
      </w:pPr>
      <w:r>
        <w:t>4.1 MEDIUM: Geen Middleware voor Route Bescherming</w:t>
      </w:r>
    </w:p>
    <w:p>
      <w:r>
        <w:t>Het project heeft geen middleware.ts. Alle route-bescherming zit per-route in API handlers. Dit vergroot het risico dat nieuwe routes zonder auth worden toegevoegd. Overweeg een centraal middleware bestand dat admin/klant/medewerker routes automatisch beschermt.</w:t>
      </w:r>
    </w:p>
    <w:p>
      <w:pPr>
        <w:pStyle w:val="Heading2"/>
      </w:pPr>
      <w:r>
        <w:t>4.2 LAAG: Auto-reload bij SW Update</w:t>
      </w:r>
    </w:p>
    <w:p>
      <w:r>
        <w:t>ServiceWorkerRegister.tsx doet automatisch window.location.reload() wanneer een nieuwe service worker wordt geïnstalleerd. Dit kan gebruikers onderbreken tijdens het invullen van formulieren. Toon in plaats daarvan een update-banner.</w:t>
      </w:r>
    </w:p>
    <w:p>
      <w:pPr>
        <w:pStyle w:val="Heading2"/>
      </w:pPr>
      <w:r>
        <w:t>4.3 LAAG: Inconsistente Error Handling in AI Endpoints</w:t>
      </w:r>
    </w:p>
    <w:p>
      <w:r>
        <w:t>Sommige AI API routes hebben lege catch {} blokken zonder logging. Dit maakt debugging moeilijk. Voeg minimaal console.error toe en stuur errors naar Sentry.</w:t>
      </w:r>
    </w:p>
    <w:p>
      <w:r>
        <w:br w:type="page"/>
      </w:r>
    </w:p>
    <w:p>
      <w:pPr>
        <w:pStyle w:val="Heading1"/>
      </w:pPr>
      <w:r>
        <w:t>5. Positieve Bevindingen</w:t>
      </w:r>
    </w:p>
    <w:p>
      <w:r>
        <w:t>Het project heeft een solide security basis. Hieronder de sterke punten:</w:t>
      </w:r>
    </w:p>
    <w:p>
      <w:r>
        <w:rPr>
          <w:b/>
          <w:color w:val="339933"/>
        </w:rPr>
        <w:t xml:space="preserve">✓ Security Headers: </w:t>
      </w:r>
      <w:r>
        <w:t>Uitstekend geconfigureerd in next.config.ts: CSP, HSTS, X-Frame-Options, Referrer-Policy, Permissions-Policy.</w:t>
      </w:r>
    </w:p>
    <w:p>
      <w:r>
        <w:rPr>
          <w:b/>
          <w:color w:val="339933"/>
        </w:rPr>
        <w:t xml:space="preserve">✓ Session Management: </w:t>
      </w:r>
      <w:r>
        <w:t>Klant en medewerker sessies gebruiken httpOnly, Secure, SameSite cookies met signed JWT's via jose.</w:t>
      </w:r>
    </w:p>
    <w:p>
      <w:r>
        <w:rPr>
          <w:b/>
          <w:color w:val="339933"/>
        </w:rPr>
        <w:t xml:space="preserve">✓ Supabase Client Isolatie: </w:t>
      </w:r>
      <w:r>
        <w:t>supabaseAdmin (service role) wordt nooit in client-side code geïmporteerd. Client-side code gebruikt alleen de reguliere supabase client.</w:t>
      </w:r>
    </w:p>
    <w:p>
      <w:r>
        <w:rPr>
          <w:b/>
          <w:color w:val="339933"/>
        </w:rPr>
        <w:t xml:space="preserve">✓ Geen IDOR Kwetsbaarheden: </w:t>
      </w:r>
      <w:r>
        <w:t>Alle user-facing routes valideren correct dat de ingelogde gebruiker eigenaar is van de opgevraagde data.</w:t>
      </w:r>
    </w:p>
    <w:p>
      <w:r>
        <w:rPr>
          <w:b/>
          <w:color w:val="339933"/>
        </w:rPr>
        <w:t xml:space="preserve">✓ Geen SQL Injection: </w:t>
      </w:r>
      <w:r>
        <w:t>Alle queries gebruiken Supabase ORM met geparametriseerde queries. Geen raw SQL.</w:t>
      </w:r>
    </w:p>
    <w:p>
      <w:r>
        <w:rPr>
          <w:b/>
          <w:color w:val="339933"/>
        </w:rPr>
        <w:t xml:space="preserve">✓ File Upload Beveiliging: </w:t>
      </w:r>
      <w:r>
        <w:t>CV uploads valideren bestandstype en grootte correct.</w:t>
      </w:r>
    </w:p>
    <w:p>
      <w:r>
        <w:rPr>
          <w:b/>
          <w:color w:val="339933"/>
        </w:rPr>
        <w:t xml:space="preserve">✓ Rate Limiting op Auth: </w:t>
      </w:r>
      <w:r>
        <w:t>Login en contact routes hebben @upstash/ratelimit.</w:t>
      </w:r>
    </w:p>
    <w:p>
      <w:r>
        <w:rPr>
          <w:b/>
          <w:color w:val="339933"/>
        </w:rPr>
        <w:t xml:space="preserve">✓ Wachtwoord Sanitization: </w:t>
      </w:r>
      <w:r>
        <w:t>API responses strippen wachtwoord velden en sturen alleen een boolean heeft_wachtwoord.</w:t>
      </w:r>
    </w:p>
    <w:p>
      <w:r>
        <w:rPr>
          <w:b/>
          <w:color w:val="339933"/>
        </w:rPr>
        <w:t xml:space="preserve">✓ Sentry Integratie: </w:t>
      </w:r>
      <w:r>
        <w:t>Error tracking is geconfigureerd met source map uploads en tunnel route.</w:t>
      </w:r>
    </w:p>
    <w:p>
      <w:r>
        <w:rPr>
          <w:b/>
          <w:color w:val="339933"/>
        </w:rPr>
        <w:t xml:space="preserve">✓ Image Optimalisatie Config: </w:t>
      </w:r>
      <w:r>
        <w:t>next.config.ts heeft AVIF/WebP formats, remote patterns, en 30-dagen cache TTL.</w:t>
      </w:r>
    </w:p>
    <w:p>
      <w:r>
        <w:br w:type="page"/>
      </w:r>
    </w:p>
    <w:p>
      <w:pPr>
        <w:pStyle w:val="Heading1"/>
      </w:pPr>
      <w:r>
        <w:t>6. Aanbevolen Actieplan</w:t>
      </w:r>
    </w:p>
    <w:p>
      <w:r>
        <w:t>Onderstaand de aanbevolen volgorde van aanpak: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w:t>
            </w:r>
          </w:p>
        </w:tc>
        <w:tc>
          <w:tcPr>
            <w:tcW w:type="dxa" w:w="2160"/>
          </w:tcPr>
          <w:p>
            <w:r>
              <w:rPr>
                <w:b/>
                <w:sz w:val="18"/>
              </w:rPr>
              <w:t>Actie</w:t>
            </w:r>
          </w:p>
        </w:tc>
        <w:tc>
          <w:tcPr>
            <w:tcW w:type="dxa" w:w="2160"/>
          </w:tcPr>
          <w:p>
            <w:r>
              <w:rPr>
                <w:b/>
                <w:sz w:val="18"/>
              </w:rPr>
              <w:t>Prioriteit</w:t>
            </w:r>
          </w:p>
        </w:tc>
        <w:tc>
          <w:tcPr>
            <w:tcW w:type="dxa" w:w="2160"/>
          </w:tcPr>
          <w:p>
            <w:r>
              <w:rPr>
                <w:b/>
                <w:sz w:val="18"/>
              </w:rPr>
              <w:t>Geschatte Tijd</w:t>
            </w:r>
          </w:p>
        </w:tc>
      </w:tr>
      <w:tr>
        <w:tc>
          <w:tcPr>
            <w:tcW w:type="dxa" w:w="2160"/>
          </w:tcPr>
          <w:p>
            <w:r>
              <w:rPr>
                <w:sz w:val="18"/>
              </w:rPr>
              <w:t>1</w:t>
            </w:r>
          </w:p>
        </w:tc>
        <w:tc>
          <w:tcPr>
            <w:tcW w:type="dxa" w:w="2160"/>
          </w:tcPr>
          <w:p>
            <w:r>
              <w:rPr>
                <w:sz w:val="18"/>
              </w:rPr>
              <w:t>Mollie webhook signature verificatie</w:t>
            </w:r>
          </w:p>
        </w:tc>
        <w:tc>
          <w:tcPr>
            <w:tcW w:type="dxa" w:w="2160"/>
          </w:tcPr>
          <w:p>
            <w:r>
              <w:rPr>
                <w:b/>
                <w:color w:val="CC0000"/>
                <w:sz w:val="18"/>
              </w:rPr>
              <w:t>KRITIEK</w:t>
            </w:r>
          </w:p>
        </w:tc>
        <w:tc>
          <w:tcPr>
            <w:tcW w:type="dxa" w:w="2160"/>
          </w:tcPr>
          <w:p>
            <w:r>
              <w:rPr>
                <w:sz w:val="18"/>
              </w:rPr>
              <w:t>1-2 uur</w:t>
            </w:r>
          </w:p>
        </w:tc>
      </w:tr>
      <w:tr>
        <w:tc>
          <w:tcPr>
            <w:tcW w:type="dxa" w:w="2160"/>
          </w:tcPr>
          <w:p>
            <w:r>
              <w:rPr>
                <w:sz w:val="18"/>
              </w:rPr>
              <w:t>2</w:t>
            </w:r>
          </w:p>
        </w:tc>
        <w:tc>
          <w:tcPr>
            <w:tcW w:type="dxa" w:w="2160"/>
          </w:tcPr>
          <w:p>
            <w:r>
              <w:rPr>
                <w:sz w:val="18"/>
              </w:rPr>
              <w:t>HTML escaping in email templates</w:t>
            </w:r>
          </w:p>
        </w:tc>
        <w:tc>
          <w:tcPr>
            <w:tcW w:type="dxa" w:w="2160"/>
          </w:tcPr>
          <w:p>
            <w:r>
              <w:rPr>
                <w:b/>
                <w:color w:val="F27501"/>
                <w:sz w:val="18"/>
              </w:rPr>
              <w:t>HOOG</w:t>
            </w:r>
          </w:p>
        </w:tc>
        <w:tc>
          <w:tcPr>
            <w:tcW w:type="dxa" w:w="2160"/>
          </w:tcPr>
          <w:p>
            <w:r>
              <w:rPr>
                <w:sz w:val="18"/>
              </w:rPr>
              <w:t>2-3 uur</w:t>
            </w:r>
          </w:p>
        </w:tc>
      </w:tr>
      <w:tr>
        <w:tc>
          <w:tcPr>
            <w:tcW w:type="dxa" w:w="2160"/>
          </w:tcPr>
          <w:p>
            <w:r>
              <w:rPr>
                <w:sz w:val="18"/>
              </w:rPr>
              <w:t>3</w:t>
            </w:r>
          </w:p>
        </w:tc>
        <w:tc>
          <w:tcPr>
            <w:tcW w:type="dxa" w:w="2160"/>
          </w:tcPr>
          <w:p>
            <w:r>
              <w:rPr>
                <w:sz w:val="18"/>
              </w:rPr>
              <w:t>localStorage token verwijderen uit BerichtenTab</w:t>
            </w:r>
          </w:p>
        </w:tc>
        <w:tc>
          <w:tcPr>
            <w:tcW w:type="dxa" w:w="2160"/>
          </w:tcPr>
          <w:p>
            <w:r>
              <w:rPr>
                <w:b/>
                <w:color w:val="F27501"/>
                <w:sz w:val="18"/>
              </w:rPr>
              <w:t>HOOG</w:t>
            </w:r>
          </w:p>
        </w:tc>
        <w:tc>
          <w:tcPr>
            <w:tcW w:type="dxa" w:w="2160"/>
          </w:tcPr>
          <w:p>
            <w:r>
              <w:rPr>
                <w:sz w:val="18"/>
              </w:rPr>
              <w:t>30 min</w:t>
            </w:r>
          </w:p>
        </w:tc>
      </w:tr>
      <w:tr>
        <w:tc>
          <w:tcPr>
            <w:tcW w:type="dxa" w:w="2160"/>
          </w:tcPr>
          <w:p>
            <w:r>
              <w:rPr>
                <w:sz w:val="18"/>
              </w:rPr>
              <w:t>4</w:t>
            </w:r>
          </w:p>
        </w:tc>
        <w:tc>
          <w:tcPr>
            <w:tcW w:type="dxa" w:w="2160"/>
          </w:tcPr>
          <w:p>
            <w:r>
              <w:rPr>
                <w:sz w:val="18"/>
              </w:rPr>
              <w:t>Rate limiting op AI endpoints</w:t>
            </w:r>
          </w:p>
        </w:tc>
        <w:tc>
          <w:tcPr>
            <w:tcW w:type="dxa" w:w="2160"/>
          </w:tcPr>
          <w:p>
            <w:r>
              <w:rPr>
                <w:b/>
                <w:color w:val="F27501"/>
                <w:sz w:val="18"/>
              </w:rPr>
              <w:t>HOOG</w:t>
            </w:r>
          </w:p>
        </w:tc>
        <w:tc>
          <w:tcPr>
            <w:tcW w:type="dxa" w:w="2160"/>
          </w:tcPr>
          <w:p>
            <w:r>
              <w:rPr>
                <w:sz w:val="18"/>
              </w:rPr>
              <w:t>1-2 uur</w:t>
            </w:r>
          </w:p>
        </w:tc>
      </w:tr>
      <w:tr>
        <w:tc>
          <w:tcPr>
            <w:tcW w:type="dxa" w:w="2160"/>
          </w:tcPr>
          <w:p>
            <w:r>
              <w:rPr>
                <w:sz w:val="18"/>
              </w:rPr>
              <w:t>5</w:t>
            </w:r>
          </w:p>
        </w:tc>
        <w:tc>
          <w:tcPr>
            <w:tcW w:type="dxa" w:w="2160"/>
          </w:tcPr>
          <w:p>
            <w:r>
              <w:rPr>
                <w:sz w:val="18"/>
              </w:rPr>
              <w:t>SW cache: verwijder user-specifieke endpoints</w:t>
            </w:r>
          </w:p>
        </w:tc>
        <w:tc>
          <w:tcPr>
            <w:tcW w:type="dxa" w:w="2160"/>
          </w:tcPr>
          <w:p>
            <w:r>
              <w:rPr>
                <w:b/>
                <w:color w:val="F27501"/>
                <w:sz w:val="18"/>
              </w:rPr>
              <w:t>HOOG</w:t>
            </w:r>
          </w:p>
        </w:tc>
        <w:tc>
          <w:tcPr>
            <w:tcW w:type="dxa" w:w="2160"/>
          </w:tcPr>
          <w:p>
            <w:r>
              <w:rPr>
                <w:sz w:val="18"/>
              </w:rPr>
              <w:t>1 uur</w:t>
            </w:r>
          </w:p>
        </w:tc>
      </w:tr>
      <w:tr>
        <w:tc>
          <w:tcPr>
            <w:tcW w:type="dxa" w:w="2160"/>
          </w:tcPr>
          <w:p>
            <w:r>
              <w:rPr>
                <w:sz w:val="18"/>
              </w:rPr>
              <w:t>6</w:t>
            </w:r>
          </w:p>
        </w:tc>
        <w:tc>
          <w:tcPr>
            <w:tcW w:type="dxa" w:w="2160"/>
          </w:tcPr>
          <w:p>
            <w:r>
              <w:rPr>
                <w:sz w:val="18"/>
              </w:rPr>
              <w:t>React Query staleTime verhogen naar 60s+</w:t>
            </w:r>
          </w:p>
        </w:tc>
        <w:tc>
          <w:tcPr>
            <w:tcW w:type="dxa" w:w="2160"/>
          </w:tcPr>
          <w:p>
            <w:r>
              <w:rPr>
                <w:b/>
                <w:color w:val="F27501"/>
                <w:sz w:val="18"/>
              </w:rPr>
              <w:t>HOOG</w:t>
            </w:r>
          </w:p>
        </w:tc>
        <w:tc>
          <w:tcPr>
            <w:tcW w:type="dxa" w:w="2160"/>
          </w:tcPr>
          <w:p>
            <w:r>
              <w:rPr>
                <w:sz w:val="18"/>
              </w:rPr>
              <w:t>30 min</w:t>
            </w:r>
          </w:p>
        </w:tc>
      </w:tr>
      <w:tr>
        <w:tc>
          <w:tcPr>
            <w:tcW w:type="dxa" w:w="2160"/>
          </w:tcPr>
          <w:p>
            <w:r>
              <w:rPr>
                <w:sz w:val="18"/>
              </w:rPr>
              <w:t>7</w:t>
            </w:r>
          </w:p>
        </w:tc>
        <w:tc>
          <w:tcPr>
            <w:tcW w:type="dxa" w:w="2160"/>
          </w:tcPr>
          <w:p>
            <w:r>
              <w:rPr>
                <w:sz w:val="18"/>
              </w:rPr>
              <w:t>Code splitting KlantUrenClient + andere grote bestanden</w:t>
            </w:r>
          </w:p>
        </w:tc>
        <w:tc>
          <w:tcPr>
            <w:tcW w:type="dxa" w:w="2160"/>
          </w:tcPr>
          <w:p>
            <w:r>
              <w:rPr>
                <w:b/>
                <w:color w:val="CC9900"/>
                <w:sz w:val="18"/>
              </w:rPr>
              <w:t>MEDIUM</w:t>
            </w:r>
          </w:p>
        </w:tc>
        <w:tc>
          <w:tcPr>
            <w:tcW w:type="dxa" w:w="2160"/>
          </w:tcPr>
          <w:p>
            <w:r>
              <w:rPr>
                <w:sz w:val="18"/>
              </w:rPr>
              <w:t>4-6 uur</w:t>
            </w:r>
          </w:p>
        </w:tc>
      </w:tr>
      <w:tr>
        <w:tc>
          <w:tcPr>
            <w:tcW w:type="dxa" w:w="2160"/>
          </w:tcPr>
          <w:p>
            <w:r>
              <w:rPr>
                <w:sz w:val="18"/>
              </w:rPr>
              <w:t>8</w:t>
            </w:r>
          </w:p>
        </w:tc>
        <w:tc>
          <w:tcPr>
            <w:tcW w:type="dxa" w:w="2160"/>
          </w:tcPr>
          <w:p>
            <w:r>
              <w:rPr>
                <w:sz w:val="18"/>
              </w:rPr>
              <w:t>Zod validatie op beoordelingen POST</w:t>
            </w:r>
          </w:p>
        </w:tc>
        <w:tc>
          <w:tcPr>
            <w:tcW w:type="dxa" w:w="2160"/>
          </w:tcPr>
          <w:p>
            <w:r>
              <w:rPr>
                <w:b/>
                <w:color w:val="CC9900"/>
                <w:sz w:val="18"/>
              </w:rPr>
              <w:t>MEDIUM</w:t>
            </w:r>
          </w:p>
        </w:tc>
        <w:tc>
          <w:tcPr>
            <w:tcW w:type="dxa" w:w="2160"/>
          </w:tcPr>
          <w:p>
            <w:r>
              <w:rPr>
                <w:sz w:val="18"/>
              </w:rPr>
              <w:t>1 uur</w:t>
            </w:r>
          </w:p>
        </w:tc>
      </w:tr>
      <w:tr>
        <w:tc>
          <w:tcPr>
            <w:tcW w:type="dxa" w:w="2160"/>
          </w:tcPr>
          <w:p>
            <w:r>
              <w:rPr>
                <w:sz w:val="18"/>
              </w:rPr>
              <w:t>9</w:t>
            </w:r>
          </w:p>
        </w:tc>
        <w:tc>
          <w:tcPr>
            <w:tcW w:type="dxa" w:w="2160"/>
          </w:tcPr>
          <w:p>
            <w:r>
              <w:rPr>
                <w:sz w:val="18"/>
              </w:rPr>
              <w:t>Wildcard selects vervangen door expliciete velden</w:t>
            </w:r>
          </w:p>
        </w:tc>
        <w:tc>
          <w:tcPr>
            <w:tcW w:type="dxa" w:w="2160"/>
          </w:tcPr>
          <w:p>
            <w:r>
              <w:rPr>
                <w:b/>
                <w:color w:val="CC9900"/>
                <w:sz w:val="18"/>
              </w:rPr>
              <w:t>MEDIUM</w:t>
            </w:r>
          </w:p>
        </w:tc>
        <w:tc>
          <w:tcPr>
            <w:tcW w:type="dxa" w:w="2160"/>
          </w:tcPr>
          <w:p>
            <w:r>
              <w:rPr>
                <w:sz w:val="18"/>
              </w:rPr>
              <w:t>1-2 uur</w:t>
            </w:r>
          </w:p>
        </w:tc>
      </w:tr>
      <w:tr>
        <w:tc>
          <w:tcPr>
            <w:tcW w:type="dxa" w:w="2160"/>
          </w:tcPr>
          <w:p>
            <w:r>
              <w:rPr>
                <w:sz w:val="18"/>
              </w:rPr>
              <w:t>10</w:t>
            </w:r>
          </w:p>
        </w:tc>
        <w:tc>
          <w:tcPr>
            <w:tcW w:type="dxa" w:w="2160"/>
          </w:tcPr>
          <w:p>
            <w:r>
              <w:rPr>
                <w:sz w:val="18"/>
              </w:rPr>
              <w:t>Klant SW update mechanisme toevoegen</w:t>
            </w:r>
          </w:p>
        </w:tc>
        <w:tc>
          <w:tcPr>
            <w:tcW w:type="dxa" w:w="2160"/>
          </w:tcPr>
          <w:p>
            <w:r>
              <w:rPr>
                <w:b/>
                <w:color w:val="CC9900"/>
                <w:sz w:val="18"/>
              </w:rPr>
              <w:t>MEDIUM</w:t>
            </w:r>
          </w:p>
        </w:tc>
        <w:tc>
          <w:tcPr>
            <w:tcW w:type="dxa" w:w="2160"/>
          </w:tcPr>
          <w:p>
            <w:r>
              <w:rPr>
                <w:sz w:val="18"/>
              </w:rPr>
              <w:t>1-2 uur</w:t>
            </w:r>
          </w:p>
        </w:tc>
      </w:tr>
      <w:tr>
        <w:tc>
          <w:tcPr>
            <w:tcW w:type="dxa" w:w="2160"/>
          </w:tcPr>
          <w:p>
            <w:r>
              <w:rPr>
                <w:sz w:val="18"/>
              </w:rPr>
              <w:t>11</w:t>
            </w:r>
          </w:p>
        </w:tc>
        <w:tc>
          <w:tcPr>
            <w:tcW w:type="dxa" w:w="2160"/>
          </w:tcPr>
          <w:p>
            <w:r>
              <w:rPr>
                <w:sz w:val="18"/>
              </w:rPr>
              <w:t>manifest-klant.json aanvullen</w:t>
            </w:r>
          </w:p>
        </w:tc>
        <w:tc>
          <w:tcPr>
            <w:tcW w:type="dxa" w:w="2160"/>
          </w:tcPr>
          <w:p>
            <w:r>
              <w:rPr>
                <w:b/>
                <w:color w:val="339933"/>
                <w:sz w:val="18"/>
              </w:rPr>
              <w:t>LAAG</w:t>
            </w:r>
          </w:p>
        </w:tc>
        <w:tc>
          <w:tcPr>
            <w:tcW w:type="dxa" w:w="2160"/>
          </w:tcPr>
          <w:p>
            <w:r>
              <w:rPr>
                <w:sz w:val="18"/>
              </w:rPr>
              <w:t>30 min</w:t>
            </w:r>
          </w:p>
        </w:tc>
      </w:tr>
      <w:tr>
        <w:tc>
          <w:tcPr>
            <w:tcW w:type="dxa" w:w="2160"/>
          </w:tcPr>
          <w:p>
            <w:r>
              <w:rPr>
                <w:sz w:val="18"/>
              </w:rPr>
              <w:t>12</w:t>
            </w:r>
          </w:p>
        </w:tc>
        <w:tc>
          <w:tcPr>
            <w:tcW w:type="dxa" w:w="2160"/>
          </w:tcPr>
          <w:p>
            <w:r>
              <w:rPr>
                <w:sz w:val="18"/>
              </w:rPr>
              <w:t>Middleware.ts toevoegen voor route bescherming</w:t>
            </w:r>
          </w:p>
        </w:tc>
        <w:tc>
          <w:tcPr>
            <w:tcW w:type="dxa" w:w="2160"/>
          </w:tcPr>
          <w:p>
            <w:r>
              <w:rPr>
                <w:b/>
                <w:color w:val="339933"/>
                <w:sz w:val="18"/>
              </w:rPr>
              <w:t>LAAG</w:t>
            </w:r>
          </w:p>
        </w:tc>
        <w:tc>
          <w:tcPr>
            <w:tcW w:type="dxa" w:w="2160"/>
          </w:tcPr>
          <w:p>
            <w:r>
              <w:rPr>
                <w:sz w:val="18"/>
              </w:rPr>
              <w:t>2-3 uur</w:t>
            </w:r>
          </w:p>
        </w:tc>
      </w:tr>
    </w:tbl>
    <w:p/>
    <w:p>
      <w:r>
        <w:rPr>
          <w:b/>
        </w:rPr>
        <w:t>Totale geschatte tijd: 16-24 uur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E3A5F"/>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F27501"/>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