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Especificação de Requisitos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667085"/>
          <w:sz w:val="26"/>
          <w:szCs w:val="26"/>
          <w:rtl w:val="0"/>
        </w:rPr>
        <w:t xml:space="preserve">Modelo para consolidar requisitos funcionais, não funcionais, regras, interfaces e restrições.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Projeto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Gestão de finanças pessoal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Aplicativo de gestão financeira pessoal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Versão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[Rhaony Alves]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[25/09/2026]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Finalidade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Defincrne de forma organizada o que a solução deve realizar e quais qualidades, restrições e interfaces devem ser atendidas.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Quando utilizar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Após a elicitação e definição inicial do escopo.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Antes do planejamento detalhado, construção e testes.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Sempre que houver mudança relevante ou nova baseline.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Resultados esperados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Requisitos identificados e verificáveis.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Escopo funcional e não funcional consolidado.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Base para rastreabilidade, estimativa e validação.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3. Requisitos Funcionais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Escopo: permitir que pacientes localizem profissionais, consultem horários e realizem agendamentos pela internet.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Gerenciar Cartões de Crédito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OBJ-01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cadastrar, editar e desativar contas de diferentes tipos (Corrente, Poupança, Carteira, Investimentos).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Registrar Transações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OBJ-02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a inclusão, edição, exclusão e visualização de transações (Receita, Despesa, Transferência) associadas a uma conta ou cartão.</w:t>
            </w:r>
          </w:p>
        </w:tc>
      </w:tr>
      <w:tr>
        <w:trPr>
          <w:cantSplit w:val="0"/>
          <w:trHeight w:val="2500.2978515624995" w:hRule="atLeast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Gerenciar Metas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OBJ-03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criar metas de economia (ex: Reserva de Emergência) com valor alvo, data limite e depósitos vinculados.</w:t>
            </w:r>
          </w:p>
        </w:tc>
      </w:tr>
    </w:tbl>
    <w:p w:rsidR="00000000" w:rsidDel="00000000" w:rsidP="00000000" w:rsidRDefault="00000000" w:rsidRPr="00000000" w14:paraId="00000030">
      <w:pPr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2e74b5"/>
          <w:sz w:val="32"/>
          <w:szCs w:val="32"/>
          <w:rtl w:val="0"/>
        </w:rPr>
        <w:t xml:space="preserve">4. Requisitos Não Funcionais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Privacidade (LGPD)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disponibilizar funcionalidade para o usuário solicitar a exportação completa de seus dados ou a exclusão definitiva da conta.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 interface deve seguir as diretrizes de Human Interface Guidelines (iOS) e Material Design (Android), com suporte ao modo escuro (Dark Mode).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OBJ-04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Todas as senhas devem ser salvas utilizando hash forte (ex: bcrypt/Argon2). Comunicação obrigatoriamente criptografada via TLS 1.3.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Checklist de qualidade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sz w:val="19"/>
                <w:szCs w:val="19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Cada requisito possui ID único e origem.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OK  ☐ Ajustar  ☐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 frases são claras, necessárias, viáveis e testáveis.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OK  ☐ Ajustar  ☐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Requisitos não funcionais possuem métricas.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OK  ☐ Ajustar  ☐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Dependências, interfaces e restrições foram registradas.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OK  ☐ Ajustar  ☐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 documento está versionado e aprovado.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OK  ☐ Ajustar  ☐ 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12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085"/>
        <w:sz w:val="16"/>
        <w:szCs w:val="16"/>
        <w:u w:val="none"/>
        <w:shd w:fill="auto" w:val="clear"/>
        <w:vertAlign w:val="baseline"/>
        <w:rtl w:val="0"/>
      </w:rPr>
      <w:t xml:space="preserve">Clínica Conecta  •  Material didático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12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085"/>
        <w:sz w:val="16"/>
        <w:szCs w:val="16"/>
        <w:u w:val="none"/>
        <w:shd w:fill="auto" w:val="clear"/>
        <w:vertAlign w:val="baseline"/>
        <w:rtl w:val="0"/>
      </w:rPr>
      <w:t xml:space="preserve">KIT DE ANÁLISE DE REQUISITOS  |  MODELO EDITÁVEL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02124"/>
        <w:sz w:val="22"/>
        <w:szCs w:val="22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83b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60" w:before="0" w:line="240" w:lineRule="auto"/>
    </w:pPr>
    <w:rPr>
      <w:rFonts w:ascii="Calibri" w:cs="Calibri" w:eastAsia="Calibri" w:hAnsi="Calibri"/>
      <w:b w:val="1"/>
      <w:bCs w:val="1"/>
      <w:color w:val="183b56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  <property fmtid="{D5CDD505-2E9C-101B-9397-08002B2CF9AE}" pid="3" name="MediaServiceImageTags">
    <vt:lpwstr>MediaServiceImageTags</vt:lpwstr>
  </property>
</Properties>
</file>