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C71" w:rsidRPr="00C23C71" w:rsidRDefault="00C23C71" w:rsidP="00202B32">
      <w:pPr>
        <w:spacing w:after="0" w:line="480" w:lineRule="auto"/>
        <w:jc w:val="both"/>
        <w:rPr>
          <w:rFonts w:ascii="Times New Roman" w:hAnsi="Times New Roman" w:cs="Times New Roman"/>
          <w:b/>
          <w:bCs/>
          <w:color w:val="000000" w:themeColor="text1"/>
          <w:sz w:val="28"/>
          <w:szCs w:val="28"/>
          <w:lang w:val="en-GB"/>
        </w:rPr>
      </w:pPr>
    </w:p>
    <w:p w:rsidR="00C23C71" w:rsidRPr="00C23C71" w:rsidRDefault="00C23C71" w:rsidP="00202B32">
      <w:pPr>
        <w:spacing w:after="0" w:line="480" w:lineRule="auto"/>
        <w:jc w:val="both"/>
        <w:rPr>
          <w:rFonts w:ascii="Times New Roman" w:hAnsi="Times New Roman" w:cs="Times New Roman"/>
          <w:b/>
          <w:bCs/>
          <w:color w:val="000000" w:themeColor="text1"/>
          <w:sz w:val="28"/>
          <w:szCs w:val="28"/>
          <w:lang w:val="en-GB"/>
        </w:rPr>
      </w:pPr>
    </w:p>
    <w:p w:rsidR="00C23C71" w:rsidRPr="00C23C71" w:rsidRDefault="00C23C71" w:rsidP="00202B32">
      <w:pPr>
        <w:spacing w:after="0" w:line="480" w:lineRule="auto"/>
        <w:jc w:val="both"/>
        <w:rPr>
          <w:rFonts w:ascii="Times New Roman" w:hAnsi="Times New Roman" w:cs="Times New Roman"/>
          <w:b/>
          <w:bCs/>
          <w:color w:val="000000" w:themeColor="text1"/>
          <w:sz w:val="28"/>
          <w:szCs w:val="28"/>
          <w:lang w:val="en-GB"/>
        </w:rPr>
      </w:pPr>
    </w:p>
    <w:p w:rsidR="00C23C71" w:rsidRPr="00C23C71" w:rsidRDefault="00C23C71" w:rsidP="00202B32">
      <w:pPr>
        <w:spacing w:after="0" w:line="480" w:lineRule="auto"/>
        <w:jc w:val="both"/>
        <w:rPr>
          <w:rFonts w:ascii="Times New Roman" w:hAnsi="Times New Roman" w:cs="Times New Roman"/>
          <w:b/>
          <w:bCs/>
          <w:color w:val="000000" w:themeColor="text1"/>
          <w:sz w:val="28"/>
          <w:szCs w:val="28"/>
          <w:lang w:val="en-GB"/>
        </w:rPr>
      </w:pPr>
    </w:p>
    <w:p w:rsidR="00C23C71" w:rsidRPr="00C23C71" w:rsidRDefault="00C23C71" w:rsidP="00202B32">
      <w:pPr>
        <w:spacing w:after="0" w:line="480" w:lineRule="auto"/>
        <w:jc w:val="both"/>
        <w:rPr>
          <w:rFonts w:ascii="Times New Roman" w:hAnsi="Times New Roman" w:cs="Times New Roman"/>
          <w:b/>
          <w:bCs/>
          <w:color w:val="000000" w:themeColor="text1"/>
          <w:sz w:val="28"/>
          <w:szCs w:val="28"/>
          <w:lang w:val="en-GB"/>
        </w:rPr>
      </w:pPr>
    </w:p>
    <w:p w:rsidR="00C23C71" w:rsidRPr="00C23C71" w:rsidRDefault="00C23C71" w:rsidP="00202B32">
      <w:pPr>
        <w:spacing w:after="0" w:line="480" w:lineRule="auto"/>
        <w:jc w:val="both"/>
        <w:rPr>
          <w:rFonts w:ascii="Times New Roman" w:hAnsi="Times New Roman" w:cs="Times New Roman"/>
          <w:b/>
          <w:bCs/>
          <w:color w:val="000000" w:themeColor="text1"/>
          <w:sz w:val="28"/>
          <w:szCs w:val="28"/>
          <w:lang w:val="en-GB"/>
        </w:rPr>
      </w:pPr>
    </w:p>
    <w:p w:rsidR="00C23C71" w:rsidRPr="00C23C71" w:rsidRDefault="00C23C71" w:rsidP="00202B32">
      <w:pPr>
        <w:spacing w:after="0" w:line="480" w:lineRule="auto"/>
        <w:jc w:val="both"/>
        <w:rPr>
          <w:rFonts w:ascii="Times New Roman" w:hAnsi="Times New Roman" w:cs="Times New Roman"/>
          <w:b/>
          <w:bCs/>
          <w:color w:val="000000" w:themeColor="text1"/>
          <w:sz w:val="28"/>
          <w:szCs w:val="28"/>
          <w:lang w:val="en-GB"/>
        </w:rPr>
      </w:pPr>
    </w:p>
    <w:p w:rsidR="00C23C71" w:rsidRPr="00C23C71" w:rsidRDefault="00C23C71" w:rsidP="00202B32">
      <w:pPr>
        <w:spacing w:after="0" w:line="480" w:lineRule="auto"/>
        <w:jc w:val="both"/>
        <w:rPr>
          <w:rFonts w:ascii="Times New Roman" w:hAnsi="Times New Roman" w:cs="Times New Roman"/>
          <w:b/>
          <w:bCs/>
          <w:color w:val="000000" w:themeColor="text1"/>
          <w:sz w:val="28"/>
          <w:szCs w:val="28"/>
          <w:lang w:val="en-GB"/>
        </w:rPr>
      </w:pPr>
    </w:p>
    <w:p w:rsidR="00C23C71" w:rsidRPr="00C23C71" w:rsidRDefault="00C23C71" w:rsidP="00202B32">
      <w:pPr>
        <w:spacing w:after="0" w:line="480" w:lineRule="auto"/>
        <w:jc w:val="both"/>
        <w:rPr>
          <w:rFonts w:ascii="Times New Roman" w:hAnsi="Times New Roman" w:cs="Times New Roman"/>
          <w:b/>
          <w:bCs/>
          <w:color w:val="000000" w:themeColor="text1"/>
          <w:sz w:val="28"/>
          <w:szCs w:val="28"/>
          <w:lang w:val="en-GB"/>
        </w:rPr>
      </w:pPr>
    </w:p>
    <w:p w:rsidR="00C23C71" w:rsidRPr="00C23C71" w:rsidRDefault="00C23C71" w:rsidP="00202B32">
      <w:pPr>
        <w:spacing w:after="0" w:line="480" w:lineRule="auto"/>
        <w:jc w:val="both"/>
        <w:rPr>
          <w:rFonts w:ascii="Times New Roman" w:hAnsi="Times New Roman" w:cs="Times New Roman"/>
          <w:b/>
          <w:bCs/>
          <w:color w:val="000000" w:themeColor="text1"/>
          <w:sz w:val="28"/>
          <w:szCs w:val="28"/>
          <w:lang w:val="en-GB"/>
        </w:rPr>
      </w:pPr>
    </w:p>
    <w:p w:rsidR="00C23C71" w:rsidRPr="00C23C71" w:rsidRDefault="00C23C71" w:rsidP="00202B32">
      <w:pPr>
        <w:spacing w:after="0" w:line="480" w:lineRule="auto"/>
        <w:jc w:val="both"/>
        <w:rPr>
          <w:rFonts w:ascii="Times New Roman" w:hAnsi="Times New Roman" w:cs="Times New Roman"/>
          <w:b/>
          <w:bCs/>
          <w:color w:val="000000" w:themeColor="text1"/>
          <w:sz w:val="28"/>
          <w:szCs w:val="28"/>
          <w:lang w:val="en-GB"/>
        </w:rPr>
      </w:pPr>
    </w:p>
    <w:p w:rsidR="00C23C71" w:rsidRPr="00C23C71" w:rsidRDefault="00C23C71" w:rsidP="00C23C71">
      <w:pPr>
        <w:spacing w:after="0" w:line="480" w:lineRule="auto"/>
        <w:jc w:val="center"/>
        <w:rPr>
          <w:rFonts w:ascii="Times New Roman" w:hAnsi="Times New Roman" w:cs="Times New Roman"/>
          <w:b/>
          <w:bCs/>
          <w:color w:val="000000" w:themeColor="text1"/>
          <w:sz w:val="28"/>
          <w:szCs w:val="28"/>
          <w:lang w:val="en-GB"/>
        </w:rPr>
      </w:pPr>
      <w:r w:rsidRPr="00C23C71">
        <w:rPr>
          <w:rFonts w:ascii="Times New Roman" w:hAnsi="Times New Roman" w:cs="Times New Roman"/>
          <w:b/>
          <w:bCs/>
          <w:color w:val="000000" w:themeColor="text1"/>
          <w:sz w:val="28"/>
          <w:szCs w:val="28"/>
          <w:lang w:val="en-GB"/>
        </w:rPr>
        <w:t>Predictive Models for Telemarketing</w:t>
      </w:r>
    </w:p>
    <w:p w:rsidR="00C23C71" w:rsidRPr="00C23C71" w:rsidRDefault="00C23C71" w:rsidP="00202B32">
      <w:pPr>
        <w:spacing w:after="0" w:line="480" w:lineRule="auto"/>
        <w:jc w:val="both"/>
        <w:rPr>
          <w:rFonts w:ascii="Times New Roman" w:hAnsi="Times New Roman" w:cs="Times New Roman"/>
          <w:b/>
          <w:bCs/>
          <w:color w:val="000000" w:themeColor="text1"/>
          <w:sz w:val="28"/>
          <w:szCs w:val="28"/>
          <w:lang w:val="en-GB"/>
        </w:rPr>
      </w:pPr>
    </w:p>
    <w:p w:rsidR="00C23C71" w:rsidRPr="00C23C71" w:rsidRDefault="00C23C71" w:rsidP="00202B32">
      <w:pPr>
        <w:spacing w:after="0" w:line="480" w:lineRule="auto"/>
        <w:jc w:val="both"/>
        <w:rPr>
          <w:rFonts w:ascii="Times New Roman" w:hAnsi="Times New Roman" w:cs="Times New Roman"/>
          <w:b/>
          <w:bCs/>
          <w:color w:val="000000" w:themeColor="text1"/>
          <w:sz w:val="28"/>
          <w:szCs w:val="28"/>
          <w:lang w:val="en-GB"/>
        </w:rPr>
      </w:pPr>
    </w:p>
    <w:p w:rsidR="00C23C71" w:rsidRPr="00C23C71" w:rsidRDefault="00C23C71" w:rsidP="00202B32">
      <w:pPr>
        <w:spacing w:after="0" w:line="480" w:lineRule="auto"/>
        <w:jc w:val="both"/>
        <w:rPr>
          <w:rFonts w:ascii="Times New Roman" w:hAnsi="Times New Roman" w:cs="Times New Roman"/>
          <w:b/>
          <w:bCs/>
          <w:color w:val="000000" w:themeColor="text1"/>
          <w:sz w:val="28"/>
          <w:szCs w:val="28"/>
          <w:lang w:val="en-GB"/>
        </w:rPr>
      </w:pPr>
    </w:p>
    <w:p w:rsidR="00C23C71" w:rsidRPr="00C23C71" w:rsidRDefault="00C23C71" w:rsidP="00202B32">
      <w:pPr>
        <w:spacing w:after="0" w:line="480" w:lineRule="auto"/>
        <w:jc w:val="both"/>
        <w:rPr>
          <w:rFonts w:ascii="Times New Roman" w:hAnsi="Times New Roman" w:cs="Times New Roman"/>
          <w:b/>
          <w:bCs/>
          <w:color w:val="000000" w:themeColor="text1"/>
          <w:sz w:val="28"/>
          <w:szCs w:val="28"/>
          <w:lang w:val="en-GB"/>
        </w:rPr>
      </w:pPr>
    </w:p>
    <w:p w:rsidR="00C23C71" w:rsidRPr="00C23C71" w:rsidRDefault="00C23C71" w:rsidP="00202B32">
      <w:pPr>
        <w:spacing w:after="0" w:line="480" w:lineRule="auto"/>
        <w:jc w:val="both"/>
        <w:rPr>
          <w:rFonts w:ascii="Times New Roman" w:hAnsi="Times New Roman" w:cs="Times New Roman"/>
          <w:b/>
          <w:bCs/>
          <w:color w:val="000000" w:themeColor="text1"/>
          <w:sz w:val="28"/>
          <w:szCs w:val="28"/>
          <w:lang w:val="en-GB"/>
        </w:rPr>
      </w:pPr>
    </w:p>
    <w:p w:rsidR="00C23C71" w:rsidRPr="00C23C71" w:rsidRDefault="00C23C71" w:rsidP="00202B32">
      <w:pPr>
        <w:spacing w:after="0" w:line="480" w:lineRule="auto"/>
        <w:jc w:val="both"/>
        <w:rPr>
          <w:rFonts w:ascii="Times New Roman" w:hAnsi="Times New Roman" w:cs="Times New Roman"/>
          <w:b/>
          <w:bCs/>
          <w:color w:val="000000" w:themeColor="text1"/>
          <w:sz w:val="28"/>
          <w:szCs w:val="28"/>
          <w:lang w:val="en-GB"/>
        </w:rPr>
      </w:pPr>
    </w:p>
    <w:p w:rsidR="00C23C71" w:rsidRPr="00C23C71" w:rsidRDefault="00C23C71" w:rsidP="00202B32">
      <w:pPr>
        <w:spacing w:after="0" w:line="480" w:lineRule="auto"/>
        <w:jc w:val="both"/>
        <w:rPr>
          <w:rFonts w:ascii="Times New Roman" w:hAnsi="Times New Roman" w:cs="Times New Roman"/>
          <w:b/>
          <w:bCs/>
          <w:color w:val="000000" w:themeColor="text1"/>
          <w:sz w:val="28"/>
          <w:szCs w:val="28"/>
          <w:lang w:val="en-GB"/>
        </w:rPr>
      </w:pPr>
    </w:p>
    <w:p w:rsidR="00C23C71" w:rsidRPr="00C23C71" w:rsidRDefault="00C23C71" w:rsidP="00202B32">
      <w:pPr>
        <w:spacing w:after="0" w:line="480" w:lineRule="auto"/>
        <w:jc w:val="both"/>
        <w:rPr>
          <w:rFonts w:ascii="Times New Roman" w:hAnsi="Times New Roman" w:cs="Times New Roman"/>
          <w:b/>
          <w:bCs/>
          <w:color w:val="000000" w:themeColor="text1"/>
          <w:sz w:val="28"/>
          <w:szCs w:val="28"/>
          <w:lang w:val="en-GB"/>
        </w:rPr>
      </w:pPr>
    </w:p>
    <w:p w:rsidR="00C23C71" w:rsidRPr="00C23C71" w:rsidRDefault="00C23C71" w:rsidP="00202B32">
      <w:pPr>
        <w:spacing w:after="0" w:line="480" w:lineRule="auto"/>
        <w:jc w:val="both"/>
        <w:rPr>
          <w:rFonts w:ascii="Times New Roman" w:hAnsi="Times New Roman" w:cs="Times New Roman"/>
          <w:b/>
          <w:bCs/>
          <w:color w:val="000000" w:themeColor="text1"/>
          <w:sz w:val="28"/>
          <w:szCs w:val="28"/>
          <w:lang w:val="en-GB"/>
        </w:rPr>
      </w:pPr>
    </w:p>
    <w:p w:rsidR="00C23C71" w:rsidRPr="00C23C71" w:rsidRDefault="00C23C71" w:rsidP="00202B32">
      <w:pPr>
        <w:spacing w:after="0" w:line="480" w:lineRule="auto"/>
        <w:jc w:val="both"/>
        <w:rPr>
          <w:rFonts w:ascii="Times New Roman" w:hAnsi="Times New Roman" w:cs="Times New Roman"/>
          <w:b/>
          <w:color w:val="000000" w:themeColor="text1"/>
          <w:sz w:val="24"/>
          <w:szCs w:val="24"/>
          <w:lang w:val="en-GB"/>
        </w:rPr>
      </w:pPr>
    </w:p>
    <w:p w:rsidR="009655A3" w:rsidRPr="00C23C71" w:rsidRDefault="003A6CF6" w:rsidP="00202B32">
      <w:pPr>
        <w:spacing w:after="0" w:line="480" w:lineRule="auto"/>
        <w:jc w:val="both"/>
        <w:rPr>
          <w:rFonts w:ascii="Times New Roman" w:hAnsi="Times New Roman" w:cs="Times New Roman"/>
          <w:b/>
          <w:color w:val="000000" w:themeColor="text1"/>
          <w:sz w:val="24"/>
          <w:szCs w:val="24"/>
          <w:lang w:val="en-GB"/>
        </w:rPr>
      </w:pPr>
      <w:r w:rsidRPr="00C23C71">
        <w:rPr>
          <w:rFonts w:ascii="Times New Roman" w:hAnsi="Times New Roman" w:cs="Times New Roman"/>
          <w:b/>
          <w:color w:val="000000" w:themeColor="text1"/>
          <w:sz w:val="24"/>
          <w:szCs w:val="24"/>
          <w:lang w:val="en-GB"/>
        </w:rPr>
        <w:lastRenderedPageBreak/>
        <w:t>INTRODUCTION</w:t>
      </w:r>
    </w:p>
    <w:p w:rsidR="00FC4B4A" w:rsidRPr="00D63370" w:rsidRDefault="00FC4B4A" w:rsidP="00FC4B4A">
      <w:pPr>
        <w:spacing w:line="480" w:lineRule="auto"/>
        <w:jc w:val="both"/>
        <w:rPr>
          <w:rFonts w:ascii="Times New Roman" w:hAnsi="Times New Roman" w:cs="Times New Roman"/>
          <w:sz w:val="24"/>
          <w:szCs w:val="24"/>
        </w:rPr>
      </w:pPr>
      <w:r w:rsidRPr="00D63370">
        <w:rPr>
          <w:rFonts w:ascii="Times New Roman" w:hAnsi="Times New Roman" w:cs="Times New Roman"/>
          <w:sz w:val="24"/>
          <w:szCs w:val="24"/>
        </w:rPr>
        <w:t>Ac</w:t>
      </w:r>
      <w:r>
        <w:rPr>
          <w:rFonts w:ascii="Times New Roman" w:hAnsi="Times New Roman" w:cs="Times New Roman"/>
          <w:sz w:val="24"/>
          <w:szCs w:val="24"/>
        </w:rPr>
        <w:t>cording to an article by Boada</w:t>
      </w:r>
      <w:r w:rsidRPr="00D63370">
        <w:rPr>
          <w:rFonts w:ascii="Times New Roman" w:hAnsi="Times New Roman" w:cs="Times New Roman"/>
          <w:sz w:val="24"/>
          <w:szCs w:val="24"/>
        </w:rPr>
        <w:t xml:space="preserve">(2022) discussed telemarketing as a tool used by organizations to reach out to prospective customers by phone and sell them their products. </w:t>
      </w:r>
    </w:p>
    <w:p w:rsidR="00FC4B4A" w:rsidRPr="00D63370" w:rsidRDefault="00FC4B4A" w:rsidP="00FC4B4A">
      <w:pPr>
        <w:spacing w:line="480" w:lineRule="auto"/>
        <w:jc w:val="both"/>
        <w:rPr>
          <w:rFonts w:ascii="Times New Roman" w:hAnsi="Times New Roman" w:cs="Times New Roman"/>
          <w:sz w:val="24"/>
          <w:szCs w:val="24"/>
        </w:rPr>
      </w:pPr>
      <w:r w:rsidRPr="00D63370">
        <w:rPr>
          <w:rFonts w:ascii="Times New Roman" w:hAnsi="Times New Roman" w:cs="Times New Roman"/>
          <w:sz w:val="24"/>
          <w:szCs w:val="24"/>
        </w:rPr>
        <w:t>Advertising, in which a business makes an unsolicited first contact with a potential customer to sell them a product or service, is the most well-known form of telemarketing (Queensland Government 2022).</w:t>
      </w:r>
    </w:p>
    <w:p w:rsidR="00FC4B4A" w:rsidRPr="00D63370" w:rsidRDefault="00FC4B4A" w:rsidP="00FC4B4A">
      <w:pPr>
        <w:spacing w:line="480" w:lineRule="auto"/>
        <w:jc w:val="both"/>
        <w:rPr>
          <w:rFonts w:ascii="Times New Roman" w:hAnsi="Times New Roman" w:cs="Times New Roman"/>
          <w:sz w:val="24"/>
          <w:szCs w:val="24"/>
        </w:rPr>
      </w:pPr>
      <w:r w:rsidRPr="00D63370">
        <w:rPr>
          <w:rFonts w:ascii="Times New Roman" w:hAnsi="Times New Roman" w:cs="Times New Roman"/>
          <w:sz w:val="24"/>
          <w:szCs w:val="24"/>
        </w:rPr>
        <w:t>Having an understanding of your customer</w:t>
      </w:r>
      <w:r w:rsidR="00D30A48">
        <w:rPr>
          <w:rFonts w:ascii="Times New Roman" w:hAnsi="Times New Roman" w:cs="Times New Roman"/>
          <w:sz w:val="24"/>
          <w:szCs w:val="24"/>
        </w:rPr>
        <w:t>’s</w:t>
      </w:r>
      <w:r w:rsidRPr="00D63370">
        <w:rPr>
          <w:rFonts w:ascii="Times New Roman" w:hAnsi="Times New Roman" w:cs="Times New Roman"/>
          <w:sz w:val="24"/>
          <w:szCs w:val="24"/>
        </w:rPr>
        <w:t xml:space="preserve"> experience can also benefit other departments of the business, benefits such as customer acquisitions, event attendance confirmation, post-sale follow-up, and customer satisfaction surveys (Schwager and Meyer, 2007)</w:t>
      </w:r>
    </w:p>
    <w:p w:rsidR="00FC4B4A" w:rsidRPr="00D63370" w:rsidRDefault="00FC4B4A" w:rsidP="00FC4B4A">
      <w:pPr>
        <w:spacing w:line="480" w:lineRule="auto"/>
        <w:jc w:val="both"/>
        <w:rPr>
          <w:rFonts w:ascii="Times New Roman" w:hAnsi="Times New Roman" w:cs="Times New Roman"/>
          <w:sz w:val="24"/>
          <w:szCs w:val="24"/>
        </w:rPr>
      </w:pPr>
      <w:r w:rsidRPr="00D63370">
        <w:rPr>
          <w:rFonts w:ascii="Times New Roman" w:hAnsi="Times New Roman" w:cs="Times New Roman"/>
          <w:sz w:val="24"/>
          <w:szCs w:val="24"/>
        </w:rPr>
        <w:t xml:space="preserve">A major benefit is that organizations now understand their customers by having an insight into their thought process when buying or subscribing to a product or service in today's hyper-competitive business environment. This brings organizations to focus their marketing efforts to maximize their return on investment by knowing which customers are likely to subscribe to a product </w:t>
      </w:r>
      <w:r>
        <w:rPr>
          <w:rFonts w:ascii="Times New Roman" w:hAnsi="Times New Roman" w:cs="Times New Roman"/>
          <w:sz w:val="24"/>
          <w:szCs w:val="24"/>
        </w:rPr>
        <w:t xml:space="preserve">or </w:t>
      </w:r>
      <w:r w:rsidRPr="00D63370">
        <w:rPr>
          <w:rFonts w:ascii="Times New Roman" w:hAnsi="Times New Roman" w:cs="Times New Roman"/>
          <w:sz w:val="24"/>
          <w:szCs w:val="24"/>
        </w:rPr>
        <w:t>service (Marotta 2021).</w:t>
      </w:r>
    </w:p>
    <w:p w:rsidR="00FC4B4A" w:rsidRPr="00D63370" w:rsidRDefault="00FC4B4A" w:rsidP="00FC4B4A">
      <w:pPr>
        <w:spacing w:line="480" w:lineRule="auto"/>
        <w:jc w:val="both"/>
        <w:rPr>
          <w:rFonts w:ascii="Times New Roman" w:hAnsi="Times New Roman" w:cs="Times New Roman"/>
          <w:sz w:val="24"/>
          <w:szCs w:val="24"/>
        </w:rPr>
      </w:pPr>
      <w:r w:rsidRPr="00D63370">
        <w:rPr>
          <w:rFonts w:ascii="Times New Roman" w:hAnsi="Times New Roman" w:cs="Times New Roman"/>
          <w:sz w:val="24"/>
          <w:szCs w:val="24"/>
        </w:rPr>
        <w:t>Commercial banks now readily look for avenues to gain insights into the characteristics of their target audience and develop a better understanding of what motivates customers (Garg et al. 2017).</w:t>
      </w:r>
    </w:p>
    <w:p w:rsidR="00FC4B4A" w:rsidRPr="00D63370" w:rsidRDefault="00FC4B4A" w:rsidP="00FC4B4A">
      <w:pPr>
        <w:spacing w:line="480" w:lineRule="auto"/>
        <w:jc w:val="both"/>
        <w:rPr>
          <w:rFonts w:ascii="Times New Roman" w:hAnsi="Times New Roman" w:cs="Times New Roman"/>
          <w:sz w:val="24"/>
          <w:szCs w:val="24"/>
        </w:rPr>
      </w:pPr>
      <w:r w:rsidRPr="00D63370">
        <w:rPr>
          <w:rFonts w:ascii="Times New Roman" w:hAnsi="Times New Roman" w:cs="Times New Roman"/>
          <w:sz w:val="24"/>
          <w:szCs w:val="24"/>
        </w:rPr>
        <w:t>Based on a study on Miner KKBox provides streaming services to millions of users, with over 30 million soundtracks available for free and premium (paid) streaming on a variety of devices. This study follows a process whereby paid subscribers are classified into meaningful categories based on transactional and listening behaviors. Segmentation insights aided in the development of customized strategies to improve relationships with customers and profitability. It also provided a summary of the predictive model developed to identify customer turnovers for the KKBox music subscription service.</w:t>
      </w:r>
    </w:p>
    <w:p w:rsidR="00FC4B4A" w:rsidRPr="00D63370" w:rsidRDefault="00FC4B4A" w:rsidP="00FC4B4A">
      <w:pPr>
        <w:spacing w:line="480" w:lineRule="auto"/>
        <w:jc w:val="both"/>
        <w:rPr>
          <w:rFonts w:ascii="Times New Roman" w:hAnsi="Times New Roman" w:cs="Times New Roman"/>
          <w:sz w:val="24"/>
          <w:szCs w:val="24"/>
        </w:rPr>
      </w:pPr>
      <w:r w:rsidRPr="00D63370">
        <w:rPr>
          <w:rFonts w:ascii="Times New Roman" w:hAnsi="Times New Roman" w:cs="Times New Roman"/>
          <w:sz w:val="24"/>
          <w:szCs w:val="24"/>
        </w:rPr>
        <w:lastRenderedPageBreak/>
        <w:t>Because acquiring new customers is usually expensive in any business or organization, a subscription service like KKBox would benefit financially from investing in customer retention (Junior and Dinis, 2017).</w:t>
      </w:r>
    </w:p>
    <w:p w:rsidR="00C23C71" w:rsidRPr="00C23C71" w:rsidRDefault="00C23C71" w:rsidP="00FC4B4A">
      <w:pPr>
        <w:spacing w:after="0" w:line="480" w:lineRule="auto"/>
        <w:jc w:val="both"/>
        <w:rPr>
          <w:rFonts w:ascii="Times New Roman" w:hAnsi="Times New Roman" w:cs="Times New Roman"/>
          <w:color w:val="000000" w:themeColor="text1"/>
          <w:sz w:val="24"/>
          <w:szCs w:val="24"/>
          <w:lang w:val="en-GB"/>
        </w:rPr>
      </w:pPr>
    </w:p>
    <w:p w:rsidR="00FB4146" w:rsidRPr="00C23C71" w:rsidRDefault="00FB4146" w:rsidP="00202B32">
      <w:pPr>
        <w:spacing w:after="0" w:line="480" w:lineRule="auto"/>
        <w:jc w:val="both"/>
        <w:rPr>
          <w:rFonts w:ascii="Times New Roman" w:hAnsi="Times New Roman" w:cs="Times New Roman"/>
          <w:b/>
          <w:color w:val="000000" w:themeColor="text1"/>
          <w:sz w:val="24"/>
          <w:szCs w:val="24"/>
          <w:lang w:val="en-GB"/>
        </w:rPr>
      </w:pPr>
      <w:r w:rsidRPr="00C23C71">
        <w:rPr>
          <w:rFonts w:ascii="Times New Roman" w:hAnsi="Times New Roman" w:cs="Times New Roman"/>
          <w:b/>
          <w:color w:val="000000" w:themeColor="text1"/>
          <w:sz w:val="24"/>
          <w:szCs w:val="24"/>
          <w:lang w:val="en-GB"/>
        </w:rPr>
        <w:t>DATA OVERVIEW</w:t>
      </w:r>
    </w:p>
    <w:p w:rsidR="0001129A" w:rsidRPr="00C23C71" w:rsidRDefault="006C42BD" w:rsidP="006C42BD">
      <w:pPr>
        <w:spacing w:line="480" w:lineRule="auto"/>
        <w:rPr>
          <w:rFonts w:ascii="Times New Roman" w:hAnsi="Times New Roman" w:cs="Times New Roman"/>
          <w:color w:val="000000" w:themeColor="text1"/>
          <w:sz w:val="24"/>
          <w:szCs w:val="24"/>
          <w:lang w:val="en-GB"/>
        </w:rPr>
      </w:pPr>
      <w:r w:rsidRPr="00D63370">
        <w:rPr>
          <w:rFonts w:ascii="Times New Roman" w:hAnsi="Times New Roman" w:cs="Times New Roman"/>
          <w:sz w:val="24"/>
          <w:szCs w:val="24"/>
        </w:rPr>
        <w:t>I will start by providing an overview of the dataset and the variables used in the model. The data provided for this study contains data on phone calls made to customers asking</w:t>
      </w:r>
      <w:r>
        <w:rPr>
          <w:rFonts w:ascii="Times New Roman" w:hAnsi="Times New Roman" w:cs="Times New Roman"/>
          <w:sz w:val="24"/>
          <w:szCs w:val="24"/>
        </w:rPr>
        <w:t xml:space="preserve"> them to subscribe to a </w:t>
      </w:r>
      <w:r w:rsidRPr="00D63370">
        <w:rPr>
          <w:rFonts w:ascii="Times New Roman" w:hAnsi="Times New Roman" w:cs="Times New Roman"/>
          <w:sz w:val="24"/>
          <w:szCs w:val="24"/>
        </w:rPr>
        <w:t xml:space="preserve">service; this dataset has 17 columns which were further categorized into four groups. During the exploratory phase of this analysis, the dataset indicated a large presence of outliers among numerical variables. </w:t>
      </w:r>
      <w:r w:rsidR="0001129A" w:rsidRPr="00C23C71">
        <w:rPr>
          <w:rFonts w:ascii="Times New Roman" w:hAnsi="Times New Roman" w:cs="Times New Roman"/>
          <w:noProof/>
          <w:color w:val="000000" w:themeColor="text1"/>
          <w:sz w:val="24"/>
          <w:szCs w:val="24"/>
        </w:rPr>
        <w:drawing>
          <wp:inline distT="0" distB="0" distL="0" distR="0">
            <wp:extent cx="4648643" cy="2656515"/>
            <wp:effectExtent l="19050" t="0" r="0" b="0"/>
            <wp:docPr id="8" name="Picture 5" descr="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ng"/>
                    <pic:cNvPicPr/>
                  </pic:nvPicPr>
                  <pic:blipFill>
                    <a:blip r:embed="rId8" cstate="print"/>
                    <a:stretch>
                      <a:fillRect/>
                    </a:stretch>
                  </pic:blipFill>
                  <pic:spPr>
                    <a:xfrm>
                      <a:off x="0" y="0"/>
                      <a:ext cx="4649361" cy="2656925"/>
                    </a:xfrm>
                    <a:prstGeom prst="rect">
                      <a:avLst/>
                    </a:prstGeom>
                  </pic:spPr>
                </pic:pic>
              </a:graphicData>
            </a:graphic>
          </wp:inline>
        </w:drawing>
      </w:r>
    </w:p>
    <w:p w:rsidR="006C42BD" w:rsidRDefault="006C42BD" w:rsidP="006C42BD">
      <w:pPr>
        <w:spacing w:line="480" w:lineRule="auto"/>
        <w:jc w:val="both"/>
        <w:rPr>
          <w:rFonts w:ascii="Times New Roman" w:hAnsi="Times New Roman" w:cs="Times New Roman"/>
          <w:sz w:val="24"/>
          <w:szCs w:val="24"/>
        </w:rPr>
      </w:pPr>
      <w:r w:rsidRPr="00D63370">
        <w:rPr>
          <w:rFonts w:ascii="Times New Roman" w:hAnsi="Times New Roman" w:cs="Times New Roman"/>
          <w:sz w:val="24"/>
          <w:szCs w:val="24"/>
        </w:rPr>
        <w:t>Also during this phase, a correlation matrix was derived to get more insights into the relationships between the variables present in the data before model creation.  Looking at some of the variables, a high correlation between its customer's current account balance and the age of the customer can be observed from the plot.</w:t>
      </w:r>
    </w:p>
    <w:p w:rsidR="00D66CFE" w:rsidRPr="00C23C71" w:rsidRDefault="00D66CFE" w:rsidP="00202B32">
      <w:pPr>
        <w:spacing w:after="0" w:line="480" w:lineRule="auto"/>
        <w:jc w:val="both"/>
        <w:rPr>
          <w:rFonts w:ascii="Times New Roman" w:hAnsi="Times New Roman" w:cs="Times New Roman"/>
          <w:color w:val="000000" w:themeColor="text1"/>
          <w:sz w:val="24"/>
          <w:szCs w:val="24"/>
          <w:lang w:val="en-GB"/>
        </w:rPr>
      </w:pPr>
      <w:r w:rsidRPr="00C23C71">
        <w:rPr>
          <w:rFonts w:ascii="Times New Roman" w:hAnsi="Times New Roman" w:cs="Times New Roman"/>
          <w:noProof/>
          <w:color w:val="000000" w:themeColor="text1"/>
          <w:sz w:val="24"/>
          <w:szCs w:val="24"/>
        </w:rPr>
        <w:lastRenderedPageBreak/>
        <w:drawing>
          <wp:inline distT="0" distB="0" distL="0" distR="0">
            <wp:extent cx="5486411" cy="3657607"/>
            <wp:effectExtent l="0" t="0" r="0" b="0"/>
            <wp:docPr id="5" name="Picture 4" descr="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png"/>
                    <pic:cNvPicPr/>
                  </pic:nvPicPr>
                  <pic:blipFill>
                    <a:blip r:embed="rId9"/>
                    <a:stretch>
                      <a:fillRect/>
                    </a:stretch>
                  </pic:blipFill>
                  <pic:spPr>
                    <a:xfrm>
                      <a:off x="0" y="0"/>
                      <a:ext cx="5486411" cy="3657607"/>
                    </a:xfrm>
                    <a:prstGeom prst="rect">
                      <a:avLst/>
                    </a:prstGeom>
                  </pic:spPr>
                </pic:pic>
              </a:graphicData>
            </a:graphic>
          </wp:inline>
        </w:drawing>
      </w:r>
    </w:p>
    <w:p w:rsidR="00E93943" w:rsidRPr="00C23C71" w:rsidRDefault="00E93943" w:rsidP="00202B32">
      <w:pPr>
        <w:spacing w:after="0" w:line="480" w:lineRule="auto"/>
        <w:jc w:val="both"/>
        <w:rPr>
          <w:rFonts w:ascii="Times New Roman" w:hAnsi="Times New Roman" w:cs="Times New Roman"/>
          <w:color w:val="000000" w:themeColor="text1"/>
          <w:lang w:val="en-GB"/>
        </w:rPr>
      </w:pPr>
      <w:r w:rsidRPr="00C23C71">
        <w:rPr>
          <w:rFonts w:ascii="Times New Roman" w:hAnsi="Times New Roman" w:cs="Times New Roman"/>
          <w:color w:val="000000" w:themeColor="text1"/>
          <w:sz w:val="24"/>
          <w:szCs w:val="24"/>
          <w:lang w:val="en-GB"/>
        </w:rPr>
        <w:t>Following this, we will describe the methodology used to create each </w:t>
      </w:r>
      <w:r w:rsidR="002F4D05">
        <w:rPr>
          <w:rFonts w:ascii="Times New Roman" w:hAnsi="Times New Roman" w:cs="Times New Roman"/>
          <w:color w:val="000000" w:themeColor="text1"/>
          <w:sz w:val="24"/>
          <w:szCs w:val="24"/>
          <w:lang w:val="en-GB"/>
        </w:rPr>
        <w:t>model</w:t>
      </w:r>
      <w:r w:rsidRPr="00C23C71">
        <w:rPr>
          <w:rFonts w:ascii="Times New Roman" w:hAnsi="Times New Roman" w:cs="Times New Roman"/>
          <w:color w:val="000000" w:themeColor="text1"/>
          <w:sz w:val="24"/>
          <w:szCs w:val="24"/>
          <w:lang w:val="en-GB"/>
        </w:rPr>
        <w:t> and evaluate its performance. I will also be comparing the results of the two models used in this study and the best one that predicts whether or not a customer subscribed for the product.</w:t>
      </w:r>
    </w:p>
    <w:p w:rsidR="001E4198" w:rsidRPr="00C23C71" w:rsidRDefault="001E4198" w:rsidP="00202B32">
      <w:pPr>
        <w:spacing w:after="0" w:line="480" w:lineRule="auto"/>
        <w:jc w:val="both"/>
        <w:rPr>
          <w:rFonts w:ascii="Times New Roman" w:hAnsi="Times New Roman" w:cs="Times New Roman"/>
          <w:b/>
          <w:color w:val="000000" w:themeColor="text1"/>
          <w:sz w:val="24"/>
          <w:szCs w:val="24"/>
          <w:lang w:val="en-GB"/>
        </w:rPr>
      </w:pPr>
      <w:r w:rsidRPr="00C23C71">
        <w:rPr>
          <w:rFonts w:ascii="Times New Roman" w:hAnsi="Times New Roman" w:cs="Times New Roman"/>
          <w:b/>
          <w:color w:val="000000" w:themeColor="text1"/>
          <w:sz w:val="24"/>
          <w:szCs w:val="24"/>
          <w:lang w:val="en-GB"/>
        </w:rPr>
        <w:t>METHODS</w:t>
      </w:r>
    </w:p>
    <w:p w:rsidR="006C42BD" w:rsidRPr="00D63370" w:rsidRDefault="006C42BD" w:rsidP="006C42BD">
      <w:pPr>
        <w:spacing w:after="0" w:line="480" w:lineRule="auto"/>
        <w:jc w:val="both"/>
        <w:rPr>
          <w:rFonts w:ascii="Times New Roman" w:hAnsi="Times New Roman" w:cs="Times New Roman"/>
          <w:sz w:val="24"/>
          <w:szCs w:val="24"/>
        </w:rPr>
      </w:pPr>
      <w:r w:rsidRPr="00D63370">
        <w:rPr>
          <w:rFonts w:ascii="Times New Roman" w:hAnsi="Times New Roman" w:cs="Times New Roman"/>
          <w:sz w:val="24"/>
          <w:szCs w:val="24"/>
        </w:rPr>
        <w:t xml:space="preserve">This study looks at logistic regression as one of the methods to use in classifying and predicting customers that subscribed or not. Logistic regression is a straightforward but effective model for predicting a binary outcome that is, whether or not an occurrence took place. It is a classification model used in supervised machine learning which is used in almost every industry, for example in marketing, healthcare, and others and is an essential piece of tool for any data scientist (Mudalige et al., 2021c). </w:t>
      </w:r>
    </w:p>
    <w:p w:rsidR="006C42BD" w:rsidRPr="00D63370" w:rsidRDefault="006C42BD" w:rsidP="006C42BD">
      <w:pPr>
        <w:spacing w:after="0" w:line="480" w:lineRule="auto"/>
        <w:jc w:val="both"/>
        <w:rPr>
          <w:rFonts w:ascii="Times New Roman" w:hAnsi="Times New Roman" w:cs="Times New Roman"/>
          <w:sz w:val="24"/>
          <w:szCs w:val="24"/>
        </w:rPr>
      </w:pPr>
      <w:r w:rsidRPr="00D63370">
        <w:rPr>
          <w:rFonts w:ascii="Times New Roman" w:hAnsi="Times New Roman" w:cs="Times New Roman"/>
          <w:sz w:val="24"/>
          <w:szCs w:val="24"/>
        </w:rPr>
        <w:t xml:space="preserve">In the case of this study, we want to predict whether </w:t>
      </w:r>
      <w:r>
        <w:rPr>
          <w:rFonts w:ascii="Times New Roman" w:hAnsi="Times New Roman" w:cs="Times New Roman"/>
          <w:sz w:val="24"/>
          <w:szCs w:val="24"/>
        </w:rPr>
        <w:t>a customer will subscribe</w:t>
      </w:r>
      <w:r w:rsidRPr="00D63370">
        <w:rPr>
          <w:rFonts w:ascii="Times New Roman" w:hAnsi="Times New Roman" w:cs="Times New Roman"/>
          <w:sz w:val="24"/>
          <w:szCs w:val="24"/>
        </w:rPr>
        <w:t xml:space="preserve"> based on the details gathered from calling the customer. Access to important predictor variables that are likely to be linked to the desired outcome is required by the model. In this case, after selecting some of the variables suspected to be influential, the logist</w:t>
      </w:r>
      <w:r>
        <w:rPr>
          <w:rFonts w:ascii="Times New Roman" w:hAnsi="Times New Roman" w:cs="Times New Roman"/>
          <w:sz w:val="24"/>
          <w:szCs w:val="24"/>
        </w:rPr>
        <w:t xml:space="preserve">ic regression model is </w:t>
      </w:r>
      <w:r>
        <w:rPr>
          <w:rFonts w:ascii="Times New Roman" w:hAnsi="Times New Roman" w:cs="Times New Roman"/>
          <w:sz w:val="24"/>
          <w:szCs w:val="24"/>
        </w:rPr>
        <w:lastRenderedPageBreak/>
        <w:t>seen</w:t>
      </w:r>
      <w:r w:rsidRPr="00D63370">
        <w:rPr>
          <w:rFonts w:ascii="Times New Roman" w:hAnsi="Times New Roman" w:cs="Times New Roman"/>
          <w:sz w:val="24"/>
          <w:szCs w:val="24"/>
        </w:rPr>
        <w:t xml:space="preserve"> to be more accurate when all the variables in the data are used as predictor variable</w:t>
      </w:r>
      <w:r w:rsidR="00D30A48">
        <w:rPr>
          <w:rFonts w:ascii="Times New Roman" w:hAnsi="Times New Roman" w:cs="Times New Roman"/>
          <w:sz w:val="24"/>
          <w:szCs w:val="24"/>
        </w:rPr>
        <w:t>s</w:t>
      </w:r>
      <w:r w:rsidRPr="00D63370">
        <w:rPr>
          <w:rFonts w:ascii="Times New Roman" w:hAnsi="Times New Roman" w:cs="Times New Roman"/>
          <w:sz w:val="24"/>
          <w:szCs w:val="24"/>
        </w:rPr>
        <w:t xml:space="preserve"> but If input variables are highly correlated with one another (known as multicollinearity), then the effect of each on the regression model becomes less precise (Ranganathan, Pramesh and Aggarwal, 2017).</w:t>
      </w:r>
    </w:p>
    <w:p w:rsidR="006C42BD" w:rsidRPr="00D63370" w:rsidRDefault="006C42BD" w:rsidP="006C42BD">
      <w:pPr>
        <w:spacing w:after="0" w:line="480" w:lineRule="auto"/>
        <w:jc w:val="both"/>
        <w:rPr>
          <w:rFonts w:ascii="Times New Roman" w:hAnsi="Times New Roman" w:cs="Times New Roman"/>
          <w:sz w:val="24"/>
          <w:szCs w:val="24"/>
        </w:rPr>
      </w:pPr>
      <w:r w:rsidRPr="00D63370">
        <w:rPr>
          <w:rFonts w:ascii="Times New Roman" w:hAnsi="Times New Roman" w:cs="Times New Roman"/>
          <w:sz w:val="24"/>
          <w:szCs w:val="24"/>
        </w:rPr>
        <w:t>A report on the machine learning</w:t>
      </w:r>
      <w:r w:rsidR="00D30A48">
        <w:rPr>
          <w:rFonts w:ascii="Times New Roman" w:hAnsi="Times New Roman" w:cs="Times New Roman"/>
          <w:sz w:val="24"/>
          <w:szCs w:val="24"/>
        </w:rPr>
        <w:t xml:space="preserve"> classification model by Jiang</w:t>
      </w:r>
      <w:r w:rsidRPr="00D63370">
        <w:rPr>
          <w:rFonts w:ascii="Times New Roman" w:hAnsi="Times New Roman" w:cs="Times New Roman"/>
          <w:sz w:val="24"/>
          <w:szCs w:val="24"/>
        </w:rPr>
        <w:t>(2018) states that a logistic regression model is a common tool for statistical classification and discriminant analysis. It finds extensive use in several situations, such as marketing management. This is also generally considered to be easily interpretable which means that the coefficients of the model will be used to interpret the relationship between the dependent and independent variables easily for the bank's marketing team.</w:t>
      </w:r>
    </w:p>
    <w:p w:rsidR="006C42BD" w:rsidRPr="00D63370" w:rsidRDefault="00D30A48" w:rsidP="006C42B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measure of forecast </w:t>
      </w:r>
      <w:r w:rsidR="006C42BD" w:rsidRPr="00D63370">
        <w:rPr>
          <w:rFonts w:ascii="Times New Roman" w:hAnsi="Times New Roman" w:cs="Times New Roman"/>
          <w:sz w:val="24"/>
          <w:szCs w:val="24"/>
        </w:rPr>
        <w:t>this model</w:t>
      </w:r>
      <w:r>
        <w:rPr>
          <w:rFonts w:ascii="Times New Roman" w:hAnsi="Times New Roman" w:cs="Times New Roman"/>
          <w:sz w:val="24"/>
          <w:szCs w:val="24"/>
        </w:rPr>
        <w:t xml:space="preserve"> will also be using will be </w:t>
      </w:r>
      <w:r w:rsidR="006C42BD" w:rsidRPr="00D63370">
        <w:rPr>
          <w:rFonts w:ascii="Times New Roman" w:hAnsi="Times New Roman" w:cs="Times New Roman"/>
          <w:sz w:val="24"/>
          <w:szCs w:val="24"/>
        </w:rPr>
        <w:t>accuracy, sensitivity and specificity. We will be looking at how well the models predict which customers will subscribe to the service and which customers will not. A high accuracy score, for example, indicates that the model is making overall accurate predictions, whereas a high sensitivity score indicates that the model is correctly identifying the majority of customers who will not subscribe to the service.</w:t>
      </w:r>
    </w:p>
    <w:p w:rsidR="006C42BD" w:rsidRPr="00D63370" w:rsidRDefault="006C42BD" w:rsidP="006C42BD">
      <w:pPr>
        <w:spacing w:after="0" w:line="480" w:lineRule="auto"/>
        <w:jc w:val="both"/>
        <w:rPr>
          <w:rFonts w:ascii="Times New Roman" w:hAnsi="Times New Roman" w:cs="Times New Roman"/>
          <w:sz w:val="24"/>
          <w:szCs w:val="24"/>
        </w:rPr>
      </w:pPr>
      <w:r w:rsidRPr="00D63370">
        <w:rPr>
          <w:rFonts w:ascii="Times New Roman" w:hAnsi="Times New Roman" w:cs="Times New Roman"/>
          <w:sz w:val="24"/>
          <w:szCs w:val="24"/>
        </w:rPr>
        <w:t>In comparison with the logistic regression model, we will look at the Support Vector Machine as a tool for predicting a customer's likelihood of subscription. This algorithm has a good generalization performance, which means that it can make accurate predictions on new or unseen data. In interpreting the forecast measure of an SVM model in predicting the outcome of a customer subscription status, an appropriate metric to cons</w:t>
      </w:r>
      <w:r>
        <w:rPr>
          <w:rFonts w:ascii="Times New Roman" w:hAnsi="Times New Roman" w:cs="Times New Roman"/>
          <w:sz w:val="24"/>
          <w:szCs w:val="24"/>
        </w:rPr>
        <w:t>ider identifying</w:t>
      </w:r>
      <w:r w:rsidRPr="00D63370">
        <w:rPr>
          <w:rFonts w:ascii="Times New Roman" w:hAnsi="Times New Roman" w:cs="Times New Roman"/>
          <w:sz w:val="24"/>
          <w:szCs w:val="24"/>
        </w:rPr>
        <w:t xml:space="preserve"> customers who are likely to subscribe is specificity (Sarker, 2021).</w:t>
      </w:r>
    </w:p>
    <w:p w:rsidR="00A030A2" w:rsidRPr="00C23C71" w:rsidRDefault="00A030A2" w:rsidP="00202B32">
      <w:pPr>
        <w:spacing w:after="0" w:line="480" w:lineRule="auto"/>
        <w:jc w:val="both"/>
        <w:rPr>
          <w:rFonts w:ascii="Times New Roman" w:hAnsi="Times New Roman" w:cs="Times New Roman"/>
          <w:color w:val="000000" w:themeColor="text1"/>
          <w:sz w:val="24"/>
          <w:szCs w:val="24"/>
          <w:lang w:val="en-GB"/>
        </w:rPr>
      </w:pPr>
    </w:p>
    <w:p w:rsidR="006C42BD" w:rsidRDefault="006C42BD" w:rsidP="00202B32">
      <w:pPr>
        <w:spacing w:after="0" w:line="480" w:lineRule="auto"/>
        <w:jc w:val="both"/>
        <w:rPr>
          <w:rFonts w:ascii="Times New Roman" w:hAnsi="Times New Roman" w:cs="Times New Roman"/>
          <w:b/>
          <w:color w:val="000000" w:themeColor="text1"/>
          <w:sz w:val="24"/>
          <w:szCs w:val="24"/>
          <w:lang w:val="en-GB"/>
        </w:rPr>
      </w:pPr>
    </w:p>
    <w:p w:rsidR="006C42BD" w:rsidRDefault="006C42BD" w:rsidP="00202B32">
      <w:pPr>
        <w:spacing w:after="0" w:line="480" w:lineRule="auto"/>
        <w:jc w:val="both"/>
        <w:rPr>
          <w:rFonts w:ascii="Times New Roman" w:hAnsi="Times New Roman" w:cs="Times New Roman"/>
          <w:b/>
          <w:color w:val="000000" w:themeColor="text1"/>
          <w:sz w:val="24"/>
          <w:szCs w:val="24"/>
          <w:lang w:val="en-GB"/>
        </w:rPr>
      </w:pPr>
    </w:p>
    <w:p w:rsidR="00497E82" w:rsidRPr="00C23C71" w:rsidRDefault="00497E82" w:rsidP="00202B32">
      <w:pPr>
        <w:spacing w:after="0" w:line="480" w:lineRule="auto"/>
        <w:jc w:val="both"/>
        <w:rPr>
          <w:rFonts w:ascii="Times New Roman" w:hAnsi="Times New Roman" w:cs="Times New Roman"/>
          <w:b/>
          <w:color w:val="000000" w:themeColor="text1"/>
          <w:sz w:val="24"/>
          <w:szCs w:val="24"/>
          <w:lang w:val="en-GB"/>
        </w:rPr>
      </w:pPr>
      <w:r w:rsidRPr="00C23C71">
        <w:rPr>
          <w:rFonts w:ascii="Times New Roman" w:hAnsi="Times New Roman" w:cs="Times New Roman"/>
          <w:b/>
          <w:color w:val="000000" w:themeColor="text1"/>
          <w:sz w:val="24"/>
          <w:szCs w:val="24"/>
          <w:lang w:val="en-GB"/>
        </w:rPr>
        <w:lastRenderedPageBreak/>
        <w:t>RESULTS</w:t>
      </w:r>
    </w:p>
    <w:p w:rsidR="006C42BD" w:rsidRPr="00D63370" w:rsidRDefault="006C42BD" w:rsidP="006C42BD">
      <w:pPr>
        <w:spacing w:after="0" w:line="480" w:lineRule="auto"/>
        <w:jc w:val="both"/>
        <w:rPr>
          <w:rFonts w:ascii="Times New Roman" w:hAnsi="Times New Roman" w:cs="Times New Roman"/>
          <w:sz w:val="24"/>
          <w:szCs w:val="24"/>
        </w:rPr>
      </w:pPr>
      <w:r w:rsidRPr="00D63370">
        <w:rPr>
          <w:rFonts w:ascii="Times New Roman" w:hAnsi="Times New Roman" w:cs="Times New Roman"/>
          <w:sz w:val="24"/>
          <w:szCs w:val="24"/>
        </w:rPr>
        <w:t>Looking at the target or dependent variable y and the p-value of all the independent variables, the variable with a higher p-value and looking at the variable of importance output some variables are being exempted from the second logistic regression model to determine whether or not these set of variables are more influential than using all the variables provided in the dataset. These set of variables are month, contact, housing, loan, duration, previous, day, campaign and previous outcome. Accessing the summary of both models, the AIC including all the va</w:t>
      </w:r>
      <w:r>
        <w:rPr>
          <w:rFonts w:ascii="Times New Roman" w:hAnsi="Times New Roman" w:cs="Times New Roman"/>
          <w:sz w:val="24"/>
          <w:szCs w:val="24"/>
        </w:rPr>
        <w:t>riables in the dataset is 3602.7</w:t>
      </w:r>
      <w:r w:rsidRPr="00D63370">
        <w:rPr>
          <w:rFonts w:ascii="Times New Roman" w:hAnsi="Times New Roman" w:cs="Times New Roman"/>
          <w:sz w:val="24"/>
          <w:szCs w:val="24"/>
        </w:rPr>
        <w:t xml:space="preserve"> and that of </w:t>
      </w:r>
      <w:r>
        <w:rPr>
          <w:rFonts w:ascii="Times New Roman" w:hAnsi="Times New Roman" w:cs="Times New Roman"/>
          <w:sz w:val="24"/>
          <w:szCs w:val="24"/>
        </w:rPr>
        <w:t>the selected variables is 3617</w:t>
      </w:r>
      <w:r w:rsidRPr="00D63370">
        <w:rPr>
          <w:rFonts w:ascii="Times New Roman" w:hAnsi="Times New Roman" w:cs="Times New Roman"/>
          <w:sz w:val="24"/>
          <w:szCs w:val="24"/>
        </w:rPr>
        <w:t xml:space="preserve"> The basic idea of AIC is to penalize the inclusion of additional variables to a model. It adds a penalty that increases the error when including additional terms. The AIC for the two modifications are closely related so to avoid the issue of multicollinearity, the second Logistic regression model with fewer variables should be used.</w:t>
      </w:r>
    </w:p>
    <w:p w:rsidR="006C42BD" w:rsidRPr="00D63370" w:rsidRDefault="006C42BD" w:rsidP="006C42BD">
      <w:pPr>
        <w:spacing w:after="0" w:line="480" w:lineRule="auto"/>
        <w:jc w:val="both"/>
        <w:rPr>
          <w:rFonts w:ascii="Times New Roman" w:hAnsi="Times New Roman" w:cs="Times New Roman"/>
          <w:sz w:val="24"/>
          <w:szCs w:val="24"/>
        </w:rPr>
      </w:pPr>
      <w:r w:rsidRPr="00D63370">
        <w:rPr>
          <w:rFonts w:ascii="Times New Roman" w:hAnsi="Times New Roman" w:cs="Times New Roman"/>
          <w:sz w:val="24"/>
          <w:szCs w:val="24"/>
        </w:rPr>
        <w:t>Another modification that was made to the Logistic regression model was tuning the hyper-parameters to get an even more accurate result of the model. Looking at the three modifications of the logistic reg</w:t>
      </w:r>
      <w:r>
        <w:rPr>
          <w:rFonts w:ascii="Times New Roman" w:hAnsi="Times New Roman" w:cs="Times New Roman"/>
          <w:sz w:val="24"/>
          <w:szCs w:val="24"/>
        </w:rPr>
        <w:t xml:space="preserve">ression model, the one with the modification of a </w:t>
      </w:r>
      <w:r w:rsidRPr="00D63370">
        <w:rPr>
          <w:rFonts w:ascii="Times New Roman" w:hAnsi="Times New Roman" w:cs="Times New Roman"/>
          <w:sz w:val="24"/>
          <w:szCs w:val="24"/>
        </w:rPr>
        <w:t>slightly higher accura</w:t>
      </w:r>
      <w:r>
        <w:rPr>
          <w:rFonts w:ascii="Times New Roman" w:hAnsi="Times New Roman" w:cs="Times New Roman"/>
          <w:sz w:val="24"/>
          <w:szCs w:val="24"/>
        </w:rPr>
        <w:t>cy value and the highest specificity</w:t>
      </w:r>
      <w:r w:rsidRPr="00D63370">
        <w:rPr>
          <w:rFonts w:ascii="Times New Roman" w:hAnsi="Times New Roman" w:cs="Times New Roman"/>
          <w:sz w:val="24"/>
          <w:szCs w:val="24"/>
        </w:rPr>
        <w:t xml:space="preserve"> value is the </w:t>
      </w:r>
      <w:r>
        <w:rPr>
          <w:rFonts w:ascii="Times New Roman" w:hAnsi="Times New Roman" w:cs="Times New Roman"/>
          <w:sz w:val="24"/>
          <w:szCs w:val="24"/>
        </w:rPr>
        <w:t xml:space="preserve">second </w:t>
      </w:r>
      <w:r w:rsidRPr="00D63370">
        <w:rPr>
          <w:rFonts w:ascii="Times New Roman" w:hAnsi="Times New Roman" w:cs="Times New Roman"/>
          <w:sz w:val="24"/>
          <w:szCs w:val="24"/>
        </w:rPr>
        <w:t>m</w:t>
      </w:r>
      <w:r>
        <w:rPr>
          <w:rFonts w:ascii="Times New Roman" w:hAnsi="Times New Roman" w:cs="Times New Roman"/>
          <w:sz w:val="24"/>
          <w:szCs w:val="24"/>
        </w:rPr>
        <w:t>odel</w:t>
      </w:r>
      <w:r w:rsidRPr="00D63370">
        <w:rPr>
          <w:rFonts w:ascii="Times New Roman" w:hAnsi="Times New Roman" w:cs="Times New Roman"/>
          <w:sz w:val="24"/>
          <w:szCs w:val="24"/>
        </w:rPr>
        <w:t xml:space="preserve">, which implies that the percentage at which the </w:t>
      </w:r>
      <w:r>
        <w:rPr>
          <w:rFonts w:ascii="Times New Roman" w:hAnsi="Times New Roman" w:cs="Times New Roman"/>
          <w:sz w:val="24"/>
          <w:szCs w:val="24"/>
        </w:rPr>
        <w:t xml:space="preserve">model generally identifies true values </w:t>
      </w:r>
      <w:r w:rsidRPr="00D63370">
        <w:rPr>
          <w:rFonts w:ascii="Times New Roman" w:hAnsi="Times New Roman" w:cs="Times New Roman"/>
          <w:sz w:val="24"/>
          <w:szCs w:val="24"/>
        </w:rPr>
        <w:t>(predicting correctly that a customer will or will not subscribe to the ba</w:t>
      </w:r>
      <w:r>
        <w:rPr>
          <w:rFonts w:ascii="Times New Roman" w:hAnsi="Times New Roman" w:cs="Times New Roman"/>
          <w:sz w:val="24"/>
          <w:szCs w:val="24"/>
        </w:rPr>
        <w:t>nk's service) among all true</w:t>
      </w:r>
      <w:r w:rsidRPr="00D63370">
        <w:rPr>
          <w:rFonts w:ascii="Times New Roman" w:hAnsi="Times New Roman" w:cs="Times New Roman"/>
          <w:sz w:val="24"/>
          <w:szCs w:val="24"/>
        </w:rPr>
        <w:t xml:space="preserve"> predictions is 85.33%. Looking at the specificity percentage (the ability of the model t</w:t>
      </w:r>
      <w:r>
        <w:rPr>
          <w:rFonts w:ascii="Times New Roman" w:hAnsi="Times New Roman" w:cs="Times New Roman"/>
          <w:sz w:val="24"/>
          <w:szCs w:val="24"/>
        </w:rPr>
        <w:t>o detect true negatives) of the</w:t>
      </w:r>
      <w:r w:rsidRPr="00D63370">
        <w:rPr>
          <w:rFonts w:ascii="Times New Roman" w:hAnsi="Times New Roman" w:cs="Times New Roman"/>
          <w:sz w:val="24"/>
          <w:szCs w:val="24"/>
        </w:rPr>
        <w:t xml:space="preserve"> </w:t>
      </w:r>
      <w:r>
        <w:rPr>
          <w:rFonts w:ascii="Times New Roman" w:hAnsi="Times New Roman" w:cs="Times New Roman"/>
          <w:sz w:val="24"/>
          <w:szCs w:val="24"/>
        </w:rPr>
        <w:t xml:space="preserve">third </w:t>
      </w:r>
      <w:r w:rsidRPr="00D63370">
        <w:rPr>
          <w:rFonts w:ascii="Times New Roman" w:hAnsi="Times New Roman" w:cs="Times New Roman"/>
          <w:sz w:val="24"/>
          <w:szCs w:val="24"/>
        </w:rPr>
        <w:t>model, the value is 53.79% which is low compared to other modifications of the logistic model which are 67.54% and 71.2%.</w:t>
      </w:r>
    </w:p>
    <w:p w:rsidR="006C42BD" w:rsidRPr="00D63370" w:rsidRDefault="006C42BD" w:rsidP="006C42BD">
      <w:pPr>
        <w:spacing w:after="0" w:line="480" w:lineRule="auto"/>
        <w:jc w:val="both"/>
        <w:rPr>
          <w:rFonts w:ascii="Times New Roman" w:hAnsi="Times New Roman" w:cs="Times New Roman"/>
          <w:sz w:val="24"/>
          <w:szCs w:val="24"/>
        </w:rPr>
      </w:pPr>
      <w:r w:rsidRPr="00D63370">
        <w:rPr>
          <w:rFonts w:ascii="Times New Roman" w:hAnsi="Times New Roman" w:cs="Times New Roman"/>
          <w:sz w:val="24"/>
          <w:szCs w:val="24"/>
        </w:rPr>
        <w:t>Since the cost of choosing a false positive (i.e., predicting a positive outcome when the true o</w:t>
      </w:r>
      <w:r>
        <w:rPr>
          <w:rFonts w:ascii="Times New Roman" w:hAnsi="Times New Roman" w:cs="Times New Roman"/>
          <w:sz w:val="24"/>
          <w:szCs w:val="24"/>
        </w:rPr>
        <w:t>utcome is negative which means</w:t>
      </w:r>
      <w:r w:rsidRPr="00D63370">
        <w:rPr>
          <w:rFonts w:ascii="Times New Roman" w:hAnsi="Times New Roman" w:cs="Times New Roman"/>
          <w:sz w:val="24"/>
          <w:szCs w:val="24"/>
        </w:rPr>
        <w:t xml:space="preserve"> that the model will identify that a particular customer will not subscribe when the true outcome is subscribed) is high. The logistic regression model with the best modification is the second logistic regression.</w:t>
      </w:r>
    </w:p>
    <w:p w:rsidR="006C42BD" w:rsidRDefault="006C42BD" w:rsidP="006C42BD">
      <w:pPr>
        <w:spacing w:after="0" w:line="480" w:lineRule="auto"/>
        <w:jc w:val="both"/>
        <w:rPr>
          <w:rFonts w:ascii="Times New Roman" w:hAnsi="Times New Roman" w:cs="Times New Roman"/>
          <w:sz w:val="24"/>
          <w:szCs w:val="24"/>
        </w:rPr>
      </w:pPr>
      <w:r w:rsidRPr="00D63370">
        <w:rPr>
          <w:rFonts w:ascii="Times New Roman" w:hAnsi="Times New Roman" w:cs="Times New Roman"/>
          <w:sz w:val="24"/>
          <w:szCs w:val="24"/>
        </w:rPr>
        <w:lastRenderedPageBreak/>
        <w:t>The metrics for SVM are accuracy 84%, precision 88.8% and recall which is also considered as the sensitivity</w:t>
      </w:r>
      <w:r>
        <w:rPr>
          <w:rFonts w:ascii="Times New Roman" w:hAnsi="Times New Roman" w:cs="Times New Roman"/>
          <w:sz w:val="24"/>
          <w:szCs w:val="24"/>
        </w:rPr>
        <w:t xml:space="preserve"> 91.58%. Comparing the specificity</w:t>
      </w:r>
      <w:r w:rsidRPr="00D63370">
        <w:rPr>
          <w:rFonts w:ascii="Times New Roman" w:hAnsi="Times New Roman" w:cs="Times New Roman"/>
          <w:sz w:val="24"/>
          <w:szCs w:val="24"/>
        </w:rPr>
        <w:t xml:space="preserve"> metrics i.e. </w:t>
      </w:r>
      <w:r>
        <w:rPr>
          <w:rFonts w:ascii="Times New Roman" w:hAnsi="Times New Roman" w:cs="Times New Roman"/>
          <w:sz w:val="24"/>
          <w:szCs w:val="24"/>
        </w:rPr>
        <w:t>the percentage that the negative</w:t>
      </w:r>
      <w:r w:rsidRPr="00D63370">
        <w:rPr>
          <w:rFonts w:ascii="Times New Roman" w:hAnsi="Times New Roman" w:cs="Times New Roman"/>
          <w:sz w:val="24"/>
          <w:szCs w:val="24"/>
        </w:rPr>
        <w:t xml:space="preserve"> outcome </w:t>
      </w:r>
      <w:r>
        <w:rPr>
          <w:rFonts w:ascii="Times New Roman" w:hAnsi="Times New Roman" w:cs="Times New Roman"/>
          <w:sz w:val="24"/>
          <w:szCs w:val="24"/>
        </w:rPr>
        <w:t xml:space="preserve">1 </w:t>
      </w:r>
      <w:r w:rsidRPr="00D63370">
        <w:rPr>
          <w:rFonts w:ascii="Times New Roman" w:hAnsi="Times New Roman" w:cs="Times New Roman"/>
          <w:sz w:val="24"/>
          <w:szCs w:val="24"/>
        </w:rPr>
        <w:t xml:space="preserve">will be predicted as positive outcomes </w:t>
      </w:r>
      <w:r>
        <w:rPr>
          <w:rFonts w:ascii="Times New Roman" w:hAnsi="Times New Roman" w:cs="Times New Roman"/>
          <w:sz w:val="24"/>
          <w:szCs w:val="24"/>
        </w:rPr>
        <w:t xml:space="preserve">0 </w:t>
      </w:r>
      <w:r w:rsidRPr="00D63370">
        <w:rPr>
          <w:rFonts w:ascii="Times New Roman" w:hAnsi="Times New Roman" w:cs="Times New Roman"/>
          <w:sz w:val="24"/>
          <w:szCs w:val="24"/>
        </w:rPr>
        <w:t xml:space="preserve">for both the SVM and logistic model, the percentage specificity for the logistic regression model is 71.2% which is higher than that of SVM 61.3%.  The </w:t>
      </w:r>
      <w:r>
        <w:rPr>
          <w:rFonts w:ascii="Times New Roman" w:hAnsi="Times New Roman" w:cs="Times New Roman"/>
          <w:sz w:val="24"/>
          <w:szCs w:val="24"/>
        </w:rPr>
        <w:t xml:space="preserve">second </w:t>
      </w:r>
      <w:r w:rsidRPr="00D63370">
        <w:rPr>
          <w:rFonts w:ascii="Times New Roman" w:hAnsi="Times New Roman" w:cs="Times New Roman"/>
          <w:sz w:val="24"/>
          <w:szCs w:val="24"/>
        </w:rPr>
        <w:t>logistic regression m</w:t>
      </w:r>
      <w:r>
        <w:rPr>
          <w:rFonts w:ascii="Times New Roman" w:hAnsi="Times New Roman" w:cs="Times New Roman"/>
          <w:sz w:val="24"/>
          <w:szCs w:val="24"/>
        </w:rPr>
        <w:t>odel</w:t>
      </w:r>
      <w:r w:rsidRPr="00D63370">
        <w:rPr>
          <w:rFonts w:ascii="Times New Roman" w:hAnsi="Times New Roman" w:cs="Times New Roman"/>
          <w:sz w:val="24"/>
          <w:szCs w:val="24"/>
        </w:rPr>
        <w:t xml:space="preserve"> is still considered the best model to predict if a customer </w:t>
      </w:r>
      <w:r>
        <w:rPr>
          <w:rFonts w:ascii="Times New Roman" w:hAnsi="Times New Roman" w:cs="Times New Roman"/>
          <w:sz w:val="24"/>
          <w:szCs w:val="24"/>
        </w:rPr>
        <w:t xml:space="preserve">will subscribe </w:t>
      </w:r>
      <w:r w:rsidRPr="00D63370">
        <w:rPr>
          <w:rFonts w:ascii="Times New Roman" w:hAnsi="Times New Roman" w:cs="Times New Roman"/>
          <w:sz w:val="24"/>
          <w:szCs w:val="24"/>
        </w:rPr>
        <w:t>to the bank's service and should be recommended to t</w:t>
      </w:r>
      <w:r w:rsidR="000A6204">
        <w:rPr>
          <w:rFonts w:ascii="Times New Roman" w:hAnsi="Times New Roman" w:cs="Times New Roman"/>
          <w:sz w:val="24"/>
          <w:szCs w:val="24"/>
        </w:rPr>
        <w:t xml:space="preserve"> </w:t>
      </w:r>
      <w:r w:rsidRPr="00D63370">
        <w:rPr>
          <w:rFonts w:ascii="Times New Roman" w:hAnsi="Times New Roman" w:cs="Times New Roman"/>
          <w:sz w:val="24"/>
          <w:szCs w:val="24"/>
        </w:rPr>
        <w:t>he marketing team of the bank.</w:t>
      </w:r>
    </w:p>
    <w:p w:rsidR="0092453B" w:rsidRDefault="0092453B" w:rsidP="006C42BD">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31288" cy="3173372"/>
            <wp:effectExtent l="19050" t="0" r="0" b="0"/>
            <wp:docPr id="1" name="Picture 0" descr="roc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plot.png"/>
                    <pic:cNvPicPr/>
                  </pic:nvPicPr>
                  <pic:blipFill>
                    <a:blip r:embed="rId10"/>
                    <a:stretch>
                      <a:fillRect/>
                    </a:stretch>
                  </pic:blipFill>
                  <pic:spPr>
                    <a:xfrm>
                      <a:off x="0" y="0"/>
                      <a:ext cx="5133024" cy="3174446"/>
                    </a:xfrm>
                    <a:prstGeom prst="rect">
                      <a:avLst/>
                    </a:prstGeom>
                  </pic:spPr>
                </pic:pic>
              </a:graphicData>
            </a:graphic>
          </wp:inline>
        </w:drawing>
      </w:r>
    </w:p>
    <w:p w:rsidR="0092453B" w:rsidRDefault="00A268D5" w:rsidP="006C42BD">
      <w:pPr>
        <w:spacing w:after="0" w:line="480" w:lineRule="auto"/>
        <w:jc w:val="both"/>
        <w:rPr>
          <w:rFonts w:ascii="Times New Roman" w:hAnsi="Times New Roman" w:cs="Times New Roman"/>
          <w:sz w:val="24"/>
          <w:szCs w:val="24"/>
        </w:rPr>
      </w:pPr>
      <w:r w:rsidRPr="00A268D5">
        <w:rPr>
          <w:rFonts w:ascii="Times New Roman" w:hAnsi="Times New Roman" w:cs="Times New Roman"/>
          <w:sz w:val="24"/>
          <w:szCs w:val="24"/>
        </w:rPr>
        <w:t>The FPR and TPR for SVM and Logistic Regression models are almost equal at the point where their respective ROC curves intersect. The question of which ROC curve performs better is thus no longer answerable categorically; rather, it now depends on whether the study prioritizes high precision and low recall or low precision and high recall.</w:t>
      </w:r>
    </w:p>
    <w:p w:rsidR="00E64012" w:rsidRPr="00C23C71" w:rsidRDefault="001D098E" w:rsidP="00202B32">
      <w:pPr>
        <w:spacing w:after="0" w:line="480" w:lineRule="auto"/>
        <w:jc w:val="both"/>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CORPORATE</w:t>
      </w:r>
      <w:r w:rsidR="00E64012" w:rsidRPr="00C23C71">
        <w:rPr>
          <w:rFonts w:ascii="Times New Roman" w:hAnsi="Times New Roman" w:cs="Times New Roman"/>
          <w:b/>
          <w:color w:val="000000" w:themeColor="text1"/>
          <w:sz w:val="24"/>
          <w:szCs w:val="24"/>
          <w:lang w:val="en-GB"/>
        </w:rPr>
        <w:t xml:space="preserve"> PURPOSE </w:t>
      </w:r>
      <w:r w:rsidR="00A73DE3" w:rsidRPr="00C23C71">
        <w:rPr>
          <w:rFonts w:ascii="Times New Roman" w:hAnsi="Times New Roman" w:cs="Times New Roman"/>
          <w:b/>
          <w:color w:val="000000" w:themeColor="text1"/>
          <w:sz w:val="24"/>
          <w:szCs w:val="24"/>
          <w:lang w:val="en-GB"/>
        </w:rPr>
        <w:t>&amp; LIMITATIONS</w:t>
      </w:r>
    </w:p>
    <w:p w:rsidR="006C42BD" w:rsidRDefault="006C42BD" w:rsidP="006C42BD">
      <w:pPr>
        <w:spacing w:after="0" w:line="480" w:lineRule="auto"/>
        <w:jc w:val="both"/>
        <w:rPr>
          <w:rFonts w:ascii="Times New Roman" w:hAnsi="Times New Roman" w:cs="Times New Roman"/>
          <w:sz w:val="24"/>
          <w:szCs w:val="24"/>
        </w:rPr>
      </w:pPr>
      <w:r w:rsidRPr="00D63370">
        <w:rPr>
          <w:rFonts w:ascii="Times New Roman" w:hAnsi="Times New Roman" w:cs="Times New Roman"/>
          <w:sz w:val="24"/>
          <w:szCs w:val="24"/>
        </w:rPr>
        <w:t xml:space="preserve">The model can be used to determine which benefits are most important to customers who use the bank's service. This result can be used to create new products or improve existing ones to better meet the needs of customers, resulting in increased customer satisfaction and retention, as well as revenue growth. The purpose can also be to identify customers who are at risk of </w:t>
      </w:r>
      <w:r w:rsidRPr="00D63370">
        <w:rPr>
          <w:rFonts w:ascii="Times New Roman" w:hAnsi="Times New Roman" w:cs="Times New Roman"/>
          <w:sz w:val="24"/>
          <w:szCs w:val="24"/>
        </w:rPr>
        <w:lastRenderedPageBreak/>
        <w:t>cancelling their service. The bank can reduce turnovers and preserve revenue by taking proactive measures such as targeted promotions, personalized communications, or improved customer service.</w:t>
      </w:r>
    </w:p>
    <w:p w:rsidR="00F649FB" w:rsidRPr="00C23C71" w:rsidRDefault="00A73DE3" w:rsidP="00202B32">
      <w:pPr>
        <w:spacing w:after="0" w:line="480" w:lineRule="auto"/>
        <w:jc w:val="both"/>
        <w:rPr>
          <w:rFonts w:ascii="Times New Roman" w:hAnsi="Times New Roman" w:cs="Times New Roman"/>
          <w:b/>
          <w:color w:val="000000" w:themeColor="text1"/>
          <w:sz w:val="24"/>
          <w:szCs w:val="24"/>
          <w:lang w:val="en-GB"/>
        </w:rPr>
      </w:pPr>
      <w:r w:rsidRPr="00C23C71">
        <w:rPr>
          <w:rFonts w:ascii="Times New Roman" w:hAnsi="Times New Roman" w:cs="Times New Roman"/>
          <w:b/>
          <w:color w:val="000000" w:themeColor="text1"/>
          <w:sz w:val="24"/>
          <w:szCs w:val="24"/>
          <w:lang w:val="en-GB"/>
        </w:rPr>
        <w:t>LIMITATIONS</w:t>
      </w:r>
    </w:p>
    <w:p w:rsidR="006C42BD" w:rsidRPr="00D63370" w:rsidRDefault="006C42BD" w:rsidP="006C42BD">
      <w:pPr>
        <w:spacing w:after="0" w:line="480" w:lineRule="auto"/>
        <w:jc w:val="both"/>
        <w:rPr>
          <w:rFonts w:ascii="Times New Roman" w:hAnsi="Times New Roman" w:cs="Times New Roman"/>
          <w:sz w:val="24"/>
          <w:szCs w:val="24"/>
        </w:rPr>
      </w:pPr>
      <w:r w:rsidRPr="00D63370">
        <w:rPr>
          <w:rFonts w:ascii="Times New Roman" w:hAnsi="Times New Roman" w:cs="Times New Roman"/>
          <w:sz w:val="24"/>
          <w:szCs w:val="24"/>
        </w:rPr>
        <w:t>The preference and behavior of a customer can change over time and the model should be able to keep up i.e. include a variable that will monitor the spending pattern of the customer to be updated on the preferences of the customer.</w:t>
      </w:r>
    </w:p>
    <w:p w:rsidR="006C42BD" w:rsidRDefault="006C42BD" w:rsidP="006C42BD">
      <w:pPr>
        <w:spacing w:after="0" w:line="480" w:lineRule="auto"/>
        <w:jc w:val="both"/>
        <w:rPr>
          <w:rFonts w:ascii="Times New Roman" w:hAnsi="Times New Roman" w:cs="Times New Roman"/>
          <w:sz w:val="24"/>
          <w:szCs w:val="24"/>
        </w:rPr>
      </w:pPr>
      <w:r w:rsidRPr="00D63370">
        <w:rPr>
          <w:rFonts w:ascii="Times New Roman" w:hAnsi="Times New Roman" w:cs="Times New Roman"/>
          <w:sz w:val="24"/>
          <w:szCs w:val="24"/>
        </w:rPr>
        <w:t>Subscription behavior may be influenced by factors such as a customer's life events or external market conditions that are not captured in this data.</w:t>
      </w:r>
    </w:p>
    <w:p w:rsidR="00F649FB" w:rsidRPr="00C23C71" w:rsidRDefault="00F649FB" w:rsidP="00202B32">
      <w:pPr>
        <w:spacing w:after="0" w:line="480" w:lineRule="auto"/>
        <w:jc w:val="both"/>
        <w:rPr>
          <w:rFonts w:ascii="Times New Roman" w:hAnsi="Times New Roman" w:cs="Times New Roman"/>
          <w:b/>
          <w:color w:val="000000" w:themeColor="text1"/>
          <w:sz w:val="24"/>
          <w:szCs w:val="24"/>
          <w:lang w:val="en-GB"/>
        </w:rPr>
      </w:pPr>
      <w:r w:rsidRPr="00C23C71">
        <w:rPr>
          <w:rFonts w:ascii="Times New Roman" w:hAnsi="Times New Roman" w:cs="Times New Roman"/>
          <w:b/>
          <w:color w:val="000000" w:themeColor="text1"/>
          <w:sz w:val="24"/>
          <w:szCs w:val="24"/>
          <w:lang w:val="en-GB"/>
        </w:rPr>
        <w:t>CONCLUSION</w:t>
      </w:r>
    </w:p>
    <w:p w:rsidR="006C42BD" w:rsidRPr="00D63370" w:rsidRDefault="006C42BD" w:rsidP="006C42BD">
      <w:pPr>
        <w:spacing w:after="0" w:line="480" w:lineRule="auto"/>
        <w:jc w:val="both"/>
        <w:rPr>
          <w:rFonts w:ascii="Times New Roman" w:hAnsi="Times New Roman" w:cs="Times New Roman"/>
          <w:sz w:val="24"/>
          <w:szCs w:val="24"/>
        </w:rPr>
      </w:pPr>
      <w:r w:rsidRPr="00D63370">
        <w:rPr>
          <w:rFonts w:ascii="Times New Roman" w:hAnsi="Times New Roman" w:cs="Times New Roman"/>
          <w:sz w:val="24"/>
          <w:szCs w:val="24"/>
        </w:rPr>
        <w:t xml:space="preserve">The model provides useful insights into customer behavior, enabling the bank to better tailor its marketing and product offerings to the needs of its customers. This will lead to increased customer satisfaction, retention, and revenue growth. It is also important to pay attention to the limitations of the model and also continually evaluate and update the model as new data becomes available or as customer behavior changes over time. </w:t>
      </w:r>
    </w:p>
    <w:p w:rsidR="006C42BD" w:rsidRPr="00D63370" w:rsidRDefault="006C42BD" w:rsidP="006C42BD">
      <w:pPr>
        <w:spacing w:after="0" w:line="480" w:lineRule="auto"/>
        <w:jc w:val="both"/>
        <w:rPr>
          <w:rFonts w:ascii="Times New Roman" w:hAnsi="Times New Roman" w:cs="Times New Roman"/>
          <w:sz w:val="24"/>
          <w:szCs w:val="24"/>
        </w:rPr>
      </w:pPr>
      <w:r w:rsidRPr="00D63370">
        <w:rPr>
          <w:rFonts w:ascii="Times New Roman" w:hAnsi="Times New Roman" w:cs="Times New Roman"/>
          <w:sz w:val="24"/>
          <w:szCs w:val="24"/>
        </w:rPr>
        <w:t>In a view to gaining a more comprehensive understanding of customer behavior and preferences, the predictive model can be used in conjunction with other data sources and analytics tools (IBM, 2022).</w:t>
      </w:r>
    </w:p>
    <w:p w:rsidR="006C42BD" w:rsidRDefault="006C42BD" w:rsidP="006C42BD">
      <w:pPr>
        <w:spacing w:after="0" w:line="480" w:lineRule="auto"/>
        <w:jc w:val="both"/>
        <w:rPr>
          <w:rFonts w:ascii="Times New Roman" w:hAnsi="Times New Roman" w:cs="Times New Roman"/>
          <w:sz w:val="24"/>
          <w:szCs w:val="24"/>
        </w:rPr>
      </w:pPr>
      <w:r w:rsidRPr="00D63370">
        <w:rPr>
          <w:rFonts w:ascii="Times New Roman" w:hAnsi="Times New Roman" w:cs="Times New Roman"/>
          <w:sz w:val="24"/>
          <w:szCs w:val="24"/>
        </w:rPr>
        <w:t xml:space="preserve"> The bank can make more informed decisions and improve its overall business performance by integrating data from multiple s</w:t>
      </w:r>
      <w:r>
        <w:rPr>
          <w:rFonts w:ascii="Times New Roman" w:hAnsi="Times New Roman" w:cs="Times New Roman"/>
          <w:sz w:val="24"/>
          <w:szCs w:val="24"/>
        </w:rPr>
        <w:t>ources and not just calls alone</w:t>
      </w:r>
      <w:r w:rsidRPr="0073700D">
        <w:rPr>
          <w:rFonts w:ascii="Times New Roman" w:hAnsi="Times New Roman" w:cs="Times New Roman"/>
          <w:sz w:val="24"/>
          <w:szCs w:val="24"/>
        </w:rPr>
        <w:t>.</w:t>
      </w:r>
    </w:p>
    <w:p w:rsidR="00C23C71" w:rsidRDefault="006C42BD" w:rsidP="006E35DF">
      <w:pPr>
        <w:spacing w:after="0" w:line="480" w:lineRule="auto"/>
        <w:jc w:val="both"/>
        <w:rPr>
          <w:rFonts w:ascii="Times New Roman" w:hAnsi="Times New Roman" w:cs="Times New Roman"/>
          <w:sz w:val="24"/>
          <w:szCs w:val="24"/>
        </w:rPr>
      </w:pPr>
      <w:r w:rsidRPr="00D63370">
        <w:rPr>
          <w:rFonts w:ascii="Times New Roman" w:hAnsi="Times New Roman" w:cs="Times New Roman"/>
          <w:sz w:val="24"/>
          <w:szCs w:val="24"/>
        </w:rPr>
        <w:t>Ultimately, the model is a valuable tool for banks looking to increase customer subscriptions and revenue growth. However, it is critical to proceed with caution when interpreting the model's predictions and to constantly assess their accuracy and usefulness in making business decisions</w:t>
      </w:r>
      <w:r>
        <w:rPr>
          <w:rFonts w:ascii="Times New Roman" w:hAnsi="Times New Roman" w:cs="Times New Roman"/>
          <w:sz w:val="24"/>
          <w:szCs w:val="24"/>
        </w:rPr>
        <w:t>.</w:t>
      </w:r>
    </w:p>
    <w:p w:rsidR="000A6204" w:rsidRPr="000A6204" w:rsidRDefault="000A6204" w:rsidP="006E35DF">
      <w:pPr>
        <w:spacing w:after="0" w:line="480" w:lineRule="auto"/>
        <w:jc w:val="both"/>
        <w:rPr>
          <w:rFonts w:ascii="Times New Roman" w:hAnsi="Times New Roman" w:cs="Times New Roman"/>
          <w:sz w:val="24"/>
          <w:szCs w:val="24"/>
        </w:rPr>
      </w:pPr>
    </w:p>
    <w:p w:rsidR="006E35DF" w:rsidRPr="00C23C71" w:rsidRDefault="0008146C" w:rsidP="006E35DF">
      <w:pPr>
        <w:spacing w:after="0" w:line="480" w:lineRule="auto"/>
        <w:jc w:val="both"/>
        <w:rPr>
          <w:rFonts w:ascii="Times New Roman" w:hAnsi="Times New Roman" w:cs="Times New Roman"/>
          <w:b/>
          <w:color w:val="000000" w:themeColor="text1"/>
          <w:sz w:val="24"/>
          <w:szCs w:val="24"/>
          <w:lang w:val="en-GB"/>
        </w:rPr>
      </w:pPr>
      <w:r w:rsidRPr="00C23C71">
        <w:rPr>
          <w:rFonts w:ascii="Times New Roman" w:hAnsi="Times New Roman" w:cs="Times New Roman"/>
          <w:b/>
          <w:color w:val="000000" w:themeColor="text1"/>
          <w:sz w:val="24"/>
          <w:szCs w:val="24"/>
          <w:lang w:val="en-GB"/>
        </w:rPr>
        <w:lastRenderedPageBreak/>
        <w:t xml:space="preserve">REFERENCES </w:t>
      </w:r>
    </w:p>
    <w:p w:rsidR="006C42BD" w:rsidRDefault="006C42BD" w:rsidP="006C42BD">
      <w:pPr>
        <w:widowControl w:val="0"/>
        <w:autoSpaceDE w:val="0"/>
        <w:autoSpaceDN w:val="0"/>
        <w:adjustRightInd w:val="0"/>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Boada, N. (2022). </w:t>
      </w:r>
      <w:r>
        <w:rPr>
          <w:rFonts w:ascii="Times New Roman" w:hAnsi="Times New Roman" w:cs="Times New Roman"/>
          <w:i/>
          <w:iCs/>
          <w:sz w:val="24"/>
          <w:szCs w:val="24"/>
        </w:rPr>
        <w:t>What Is Telemarketing? Definition, Advantages, and Examples</w:t>
      </w:r>
      <w:r>
        <w:rPr>
          <w:rFonts w:ascii="Times New Roman" w:hAnsi="Times New Roman" w:cs="Times New Roman"/>
          <w:sz w:val="24"/>
          <w:szCs w:val="24"/>
        </w:rPr>
        <w:t xml:space="preserve">. [online] www.cyberclick.net. Available at: </w:t>
      </w:r>
      <w:hyperlink r:id="rId11" w:history="1">
        <w:r>
          <w:rPr>
            <w:rFonts w:ascii="Times New Roman" w:hAnsi="Times New Roman" w:cs="Times New Roman"/>
            <w:sz w:val="24"/>
            <w:szCs w:val="24"/>
          </w:rPr>
          <w:t>https://www.cyberclick.net/numericalblogen/what-is-telemarketing-definition-advantages-and-examples</w:t>
        </w:r>
      </w:hyperlink>
      <w:r>
        <w:rPr>
          <w:rFonts w:ascii="Times New Roman" w:hAnsi="Times New Roman" w:cs="Times New Roman"/>
          <w:sz w:val="24"/>
          <w:szCs w:val="24"/>
        </w:rPr>
        <w:t xml:space="preserve"> [Accessed 18 Mar. 2023].</w:t>
      </w:r>
    </w:p>
    <w:p w:rsidR="006C42BD" w:rsidRDefault="006C42BD" w:rsidP="006C42BD">
      <w:pPr>
        <w:widowControl w:val="0"/>
        <w:autoSpaceDE w:val="0"/>
        <w:autoSpaceDN w:val="0"/>
        <w:adjustRightInd w:val="0"/>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Garg, A., Grande, D., Miranda, G.M.-L., Sporledar, C. and Windhagen, E. (2017). </w:t>
      </w:r>
      <w:r>
        <w:rPr>
          <w:rFonts w:ascii="Times New Roman" w:hAnsi="Times New Roman" w:cs="Times New Roman"/>
          <w:i/>
          <w:iCs/>
          <w:sz w:val="24"/>
          <w:szCs w:val="24"/>
        </w:rPr>
        <w:t>Analytics in banking: Time to realize the value</w:t>
      </w:r>
      <w:r>
        <w:rPr>
          <w:rFonts w:ascii="Times New Roman" w:hAnsi="Times New Roman" w:cs="Times New Roman"/>
          <w:sz w:val="24"/>
          <w:szCs w:val="24"/>
        </w:rPr>
        <w:t xml:space="preserve">. [online] McKinsey &amp; Company. Available at: </w:t>
      </w:r>
      <w:hyperlink r:id="rId12" w:history="1">
        <w:r>
          <w:rPr>
            <w:rFonts w:ascii="Times New Roman" w:hAnsi="Times New Roman" w:cs="Times New Roman"/>
            <w:sz w:val="24"/>
            <w:szCs w:val="24"/>
          </w:rPr>
          <w:t>https://www.mckinsey.com/industries/financial-services/our-insights/analytics-in-banking-time-to-realize-the-value</w:t>
        </w:r>
      </w:hyperlink>
      <w:r>
        <w:rPr>
          <w:rFonts w:ascii="Times New Roman" w:hAnsi="Times New Roman" w:cs="Times New Roman"/>
          <w:sz w:val="24"/>
          <w:szCs w:val="24"/>
        </w:rPr>
        <w:t xml:space="preserve"> [Accessed Mar. 2023].</w:t>
      </w:r>
    </w:p>
    <w:p w:rsidR="006C42BD" w:rsidRDefault="006C42BD" w:rsidP="006C42BD">
      <w:pPr>
        <w:widowControl w:val="0"/>
        <w:autoSpaceDE w:val="0"/>
        <w:autoSpaceDN w:val="0"/>
        <w:adjustRightInd w:val="0"/>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IBM (2022). </w:t>
      </w:r>
      <w:r>
        <w:rPr>
          <w:rFonts w:ascii="Times New Roman" w:hAnsi="Times New Roman" w:cs="Times New Roman"/>
          <w:i/>
          <w:iCs/>
          <w:sz w:val="24"/>
          <w:szCs w:val="24"/>
        </w:rPr>
        <w:t>What Is Predictive Analytics? | IBM</w:t>
      </w:r>
      <w:r>
        <w:rPr>
          <w:rFonts w:ascii="Times New Roman" w:hAnsi="Times New Roman" w:cs="Times New Roman"/>
          <w:sz w:val="24"/>
          <w:szCs w:val="24"/>
        </w:rPr>
        <w:t xml:space="preserve">. [online] www.ibm.com. Available at: </w:t>
      </w:r>
      <w:hyperlink r:id="rId13" w:history="1">
        <w:r>
          <w:rPr>
            <w:rFonts w:ascii="Times New Roman" w:hAnsi="Times New Roman" w:cs="Times New Roman"/>
            <w:sz w:val="24"/>
            <w:szCs w:val="24"/>
          </w:rPr>
          <w:t>https://www.ibm.com/topics/predictive-analytics</w:t>
        </w:r>
      </w:hyperlink>
      <w:r>
        <w:rPr>
          <w:rFonts w:ascii="Times New Roman" w:hAnsi="Times New Roman" w:cs="Times New Roman"/>
          <w:sz w:val="24"/>
          <w:szCs w:val="24"/>
        </w:rPr>
        <w:t xml:space="preserve"> [Accessed 23 Mar. 2023].</w:t>
      </w:r>
    </w:p>
    <w:p w:rsidR="006C42BD" w:rsidRDefault="006C42BD" w:rsidP="006C42BD">
      <w:pPr>
        <w:widowControl w:val="0"/>
        <w:autoSpaceDE w:val="0"/>
        <w:autoSpaceDN w:val="0"/>
        <w:adjustRightInd w:val="0"/>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Jiang, Y. (2018). Using Logistic Regression Model to Predict the Success of  Bank Telemarketing. </w:t>
      </w:r>
      <w:r>
        <w:rPr>
          <w:rFonts w:ascii="Times New Roman" w:hAnsi="Times New Roman" w:cs="Times New Roman"/>
          <w:i/>
          <w:iCs/>
          <w:sz w:val="24"/>
          <w:szCs w:val="24"/>
        </w:rPr>
        <w:t>International Journal on Data Science and Technology</w:t>
      </w:r>
      <w:r>
        <w:rPr>
          <w:rFonts w:ascii="Times New Roman" w:hAnsi="Times New Roman" w:cs="Times New Roman"/>
          <w:sz w:val="24"/>
          <w:szCs w:val="24"/>
        </w:rPr>
        <w:t>, [online] Vol. 4(ISSN: 2472-2200 (Print); ISSN: 2472-2235 (Online)), p.7. doi:</w:t>
      </w:r>
      <w:hyperlink r:id="rId14" w:history="1">
        <w:r>
          <w:rPr>
            <w:rFonts w:ascii="Times New Roman" w:hAnsi="Times New Roman" w:cs="Times New Roman"/>
            <w:sz w:val="24"/>
            <w:szCs w:val="24"/>
          </w:rPr>
          <w:t>https://doi.org/10.11648/j.ijdst.20180401.15</w:t>
        </w:r>
      </w:hyperlink>
      <w:r>
        <w:rPr>
          <w:rFonts w:ascii="Times New Roman" w:hAnsi="Times New Roman" w:cs="Times New Roman"/>
          <w:sz w:val="24"/>
          <w:szCs w:val="24"/>
        </w:rPr>
        <w:t>.</w:t>
      </w:r>
    </w:p>
    <w:p w:rsidR="006C42BD" w:rsidRDefault="006C42BD" w:rsidP="006C42BD">
      <w:pPr>
        <w:widowControl w:val="0"/>
        <w:autoSpaceDE w:val="0"/>
        <w:autoSpaceDN w:val="0"/>
        <w:adjustRightInd w:val="0"/>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Junior, C. and Dinis, G. (2017). </w:t>
      </w:r>
      <w:r>
        <w:rPr>
          <w:rFonts w:ascii="Times New Roman" w:hAnsi="Times New Roman" w:cs="Times New Roman"/>
          <w:i/>
          <w:iCs/>
          <w:sz w:val="24"/>
          <w:szCs w:val="24"/>
        </w:rPr>
        <w:t>Churn Analysis in a Music Streaming Service : Predicting and understanding retention</w:t>
      </w:r>
      <w:r>
        <w:rPr>
          <w:rFonts w:ascii="Times New Roman" w:hAnsi="Times New Roman" w:cs="Times New Roman"/>
          <w:sz w:val="24"/>
          <w:szCs w:val="24"/>
        </w:rPr>
        <w:t xml:space="preserve">. [online] </w:t>
      </w:r>
      <w:r>
        <w:rPr>
          <w:rFonts w:ascii="Times New Roman" w:hAnsi="Times New Roman" w:cs="Times New Roman"/>
          <w:i/>
          <w:iCs/>
          <w:sz w:val="24"/>
          <w:szCs w:val="24"/>
        </w:rPr>
        <w:t>kth.diva-portal.org</w:t>
      </w:r>
      <w:r>
        <w:rPr>
          <w:rFonts w:ascii="Times New Roman" w:hAnsi="Times New Roman" w:cs="Times New Roman"/>
          <w:sz w:val="24"/>
          <w:szCs w:val="24"/>
        </w:rPr>
        <w:t xml:space="preserve">. Available at: </w:t>
      </w:r>
      <w:hyperlink r:id="rId15" w:history="1">
        <w:r>
          <w:rPr>
            <w:rFonts w:ascii="Times New Roman" w:hAnsi="Times New Roman" w:cs="Times New Roman"/>
            <w:sz w:val="24"/>
            <w:szCs w:val="24"/>
          </w:rPr>
          <w:t>http://urn.kb.se/resolve?urn=urn:nbn:se:kth:diva-215709</w:t>
        </w:r>
      </w:hyperlink>
      <w:r>
        <w:rPr>
          <w:rFonts w:ascii="Times New Roman" w:hAnsi="Times New Roman" w:cs="Times New Roman"/>
          <w:sz w:val="24"/>
          <w:szCs w:val="24"/>
        </w:rPr>
        <w:t xml:space="preserve"> [Accessed 30 Mar. 2023].</w:t>
      </w:r>
    </w:p>
    <w:p w:rsidR="006C42BD" w:rsidRDefault="006C42BD" w:rsidP="006C42BD">
      <w:pPr>
        <w:widowControl w:val="0"/>
        <w:autoSpaceDE w:val="0"/>
        <w:autoSpaceDN w:val="0"/>
        <w:adjustRightInd w:val="0"/>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Marotta, D. (2021). </w:t>
      </w:r>
      <w:r>
        <w:rPr>
          <w:rFonts w:ascii="Times New Roman" w:hAnsi="Times New Roman" w:cs="Times New Roman"/>
          <w:i/>
          <w:iCs/>
          <w:sz w:val="24"/>
          <w:szCs w:val="24"/>
        </w:rPr>
        <w:t>Customer Insights: What They Are &amp; Why They Matter</w:t>
      </w:r>
      <w:r>
        <w:rPr>
          <w:rFonts w:ascii="Times New Roman" w:hAnsi="Times New Roman" w:cs="Times New Roman"/>
          <w:sz w:val="24"/>
          <w:szCs w:val="24"/>
        </w:rPr>
        <w:t xml:space="preserve">. [online] Hitachi Solutions. Available at: </w:t>
      </w:r>
      <w:hyperlink r:id="rId16" w:history="1">
        <w:r>
          <w:rPr>
            <w:rFonts w:ascii="Times New Roman" w:hAnsi="Times New Roman" w:cs="Times New Roman"/>
            <w:sz w:val="24"/>
            <w:szCs w:val="24"/>
          </w:rPr>
          <w:t>https://global.hitachi-solutions.com/blog/what-are-customer-insights/</w:t>
        </w:r>
      </w:hyperlink>
      <w:r>
        <w:rPr>
          <w:rFonts w:ascii="Times New Roman" w:hAnsi="Times New Roman" w:cs="Times New Roman"/>
          <w:sz w:val="24"/>
          <w:szCs w:val="24"/>
        </w:rPr>
        <w:t xml:space="preserve"> [Accessed 27 Mar. 2023].</w:t>
      </w:r>
    </w:p>
    <w:p w:rsidR="006C42BD" w:rsidRDefault="006C42BD" w:rsidP="006C42BD">
      <w:pPr>
        <w:widowControl w:val="0"/>
        <w:autoSpaceDE w:val="0"/>
        <w:autoSpaceDN w:val="0"/>
        <w:adjustRightInd w:val="0"/>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Mudalige, S., Ganegoda, G.U., Jayatilake, C. and Alexis, D. (2021a). Involvement of Machine Learning Tools in Healthcare Decision Making. </w:t>
      </w:r>
      <w:r>
        <w:rPr>
          <w:rFonts w:ascii="Times New Roman" w:hAnsi="Times New Roman" w:cs="Times New Roman"/>
          <w:i/>
          <w:iCs/>
          <w:sz w:val="24"/>
          <w:szCs w:val="24"/>
        </w:rPr>
        <w:t>Journal of Healthcare Engineering</w:t>
      </w:r>
      <w:r>
        <w:rPr>
          <w:rFonts w:ascii="Times New Roman" w:hAnsi="Times New Roman" w:cs="Times New Roman"/>
          <w:sz w:val="24"/>
          <w:szCs w:val="24"/>
        </w:rPr>
        <w:t>, [online] 2021, pp.1–20. doi:</w:t>
      </w:r>
      <w:hyperlink r:id="rId17" w:history="1">
        <w:r>
          <w:rPr>
            <w:rFonts w:ascii="Times New Roman" w:hAnsi="Times New Roman" w:cs="Times New Roman"/>
            <w:sz w:val="24"/>
            <w:szCs w:val="24"/>
          </w:rPr>
          <w:t>https://doi.org/10.1155/2021/6679512</w:t>
        </w:r>
      </w:hyperlink>
      <w:r>
        <w:rPr>
          <w:rFonts w:ascii="Times New Roman" w:hAnsi="Times New Roman" w:cs="Times New Roman"/>
          <w:sz w:val="24"/>
          <w:szCs w:val="24"/>
        </w:rPr>
        <w:t>.</w:t>
      </w:r>
    </w:p>
    <w:p w:rsidR="006C42BD" w:rsidRDefault="006C42BD" w:rsidP="006C42BD">
      <w:pPr>
        <w:widowControl w:val="0"/>
        <w:autoSpaceDE w:val="0"/>
        <w:autoSpaceDN w:val="0"/>
        <w:adjustRightInd w:val="0"/>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Queensland Government (2022). </w:t>
      </w:r>
      <w:r>
        <w:rPr>
          <w:rFonts w:ascii="Times New Roman" w:hAnsi="Times New Roman" w:cs="Times New Roman"/>
          <w:i/>
          <w:iCs/>
          <w:sz w:val="24"/>
          <w:szCs w:val="24"/>
        </w:rPr>
        <w:t>Using direct marketing</w:t>
      </w:r>
      <w:r>
        <w:rPr>
          <w:rFonts w:ascii="Times New Roman" w:hAnsi="Times New Roman" w:cs="Times New Roman"/>
          <w:sz w:val="24"/>
          <w:szCs w:val="24"/>
        </w:rPr>
        <w:t xml:space="preserve">. [online] www.business.qld.gov.au. Available at: </w:t>
      </w:r>
      <w:hyperlink r:id="rId18" w:history="1">
        <w:r>
          <w:rPr>
            <w:rFonts w:ascii="Times New Roman" w:hAnsi="Times New Roman" w:cs="Times New Roman"/>
            <w:sz w:val="24"/>
            <w:szCs w:val="24"/>
          </w:rPr>
          <w:t>https://www.business.qld.gov.au/running-business/marketing-sales/marketing/activities/direct-marketing</w:t>
        </w:r>
      </w:hyperlink>
      <w:r>
        <w:rPr>
          <w:rFonts w:ascii="Times New Roman" w:hAnsi="Times New Roman" w:cs="Times New Roman"/>
          <w:sz w:val="24"/>
          <w:szCs w:val="24"/>
        </w:rPr>
        <w:t xml:space="preserve"> [Accessed 23 Mar. 2023].</w:t>
      </w:r>
    </w:p>
    <w:p w:rsidR="006C42BD" w:rsidRDefault="006C42BD" w:rsidP="006C42BD">
      <w:pPr>
        <w:widowControl w:val="0"/>
        <w:autoSpaceDE w:val="0"/>
        <w:autoSpaceDN w:val="0"/>
        <w:adjustRightInd w:val="0"/>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Ranganathan, P., Pramesh, C.S. and Aggarwal, R. (2017). Common pitfalls in statistical analysis: Logistic regression. </w:t>
      </w:r>
      <w:r>
        <w:rPr>
          <w:rFonts w:ascii="Times New Roman" w:hAnsi="Times New Roman" w:cs="Times New Roman"/>
          <w:i/>
          <w:iCs/>
          <w:sz w:val="24"/>
          <w:szCs w:val="24"/>
        </w:rPr>
        <w:t>Perspectives in Clinical Research</w:t>
      </w:r>
      <w:r>
        <w:rPr>
          <w:rFonts w:ascii="Times New Roman" w:hAnsi="Times New Roman" w:cs="Times New Roman"/>
          <w:sz w:val="24"/>
          <w:szCs w:val="24"/>
        </w:rPr>
        <w:t>, [online] 8(3), pp.148–151. doi:</w:t>
      </w:r>
      <w:hyperlink r:id="rId19" w:history="1">
        <w:r>
          <w:rPr>
            <w:rFonts w:ascii="Times New Roman" w:hAnsi="Times New Roman" w:cs="Times New Roman"/>
            <w:sz w:val="24"/>
            <w:szCs w:val="24"/>
          </w:rPr>
          <w:t>https://doi.org/10.4103/picr.PICR_87_17</w:t>
        </w:r>
      </w:hyperlink>
      <w:r>
        <w:rPr>
          <w:rFonts w:ascii="Times New Roman" w:hAnsi="Times New Roman" w:cs="Times New Roman"/>
          <w:sz w:val="24"/>
          <w:szCs w:val="24"/>
        </w:rPr>
        <w:t>.</w:t>
      </w:r>
    </w:p>
    <w:p w:rsidR="006C42BD" w:rsidRDefault="006C42BD" w:rsidP="006C42BD">
      <w:pPr>
        <w:widowControl w:val="0"/>
        <w:autoSpaceDE w:val="0"/>
        <w:autoSpaceDN w:val="0"/>
        <w:adjustRightInd w:val="0"/>
        <w:spacing w:after="24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Sarker, I.H. (2021). Machine Learning: Algorithms, Real-World Applications and Research Directions. </w:t>
      </w:r>
      <w:r>
        <w:rPr>
          <w:rFonts w:ascii="Times New Roman" w:hAnsi="Times New Roman" w:cs="Times New Roman"/>
          <w:i/>
          <w:iCs/>
          <w:sz w:val="24"/>
          <w:szCs w:val="24"/>
        </w:rPr>
        <w:t>SN Computer Science</w:t>
      </w:r>
      <w:r>
        <w:rPr>
          <w:rFonts w:ascii="Times New Roman" w:hAnsi="Times New Roman" w:cs="Times New Roman"/>
          <w:sz w:val="24"/>
          <w:szCs w:val="24"/>
        </w:rPr>
        <w:t>, [online] 2(3). doi:</w:t>
      </w:r>
      <w:hyperlink r:id="rId20" w:history="1">
        <w:r>
          <w:rPr>
            <w:rFonts w:ascii="Times New Roman" w:hAnsi="Times New Roman" w:cs="Times New Roman"/>
            <w:sz w:val="24"/>
            <w:szCs w:val="24"/>
          </w:rPr>
          <w:t>https://doi.org/10.1007/s42979-021-00592-x</w:t>
        </w:r>
      </w:hyperlink>
      <w:r>
        <w:rPr>
          <w:rFonts w:ascii="Times New Roman" w:hAnsi="Times New Roman" w:cs="Times New Roman"/>
          <w:sz w:val="24"/>
          <w:szCs w:val="24"/>
        </w:rPr>
        <w:t>.</w:t>
      </w:r>
    </w:p>
    <w:p w:rsidR="006C42BD" w:rsidRDefault="006C42BD" w:rsidP="006C42BD">
      <w:pPr>
        <w:widowControl w:val="0"/>
        <w:autoSpaceDE w:val="0"/>
        <w:autoSpaceDN w:val="0"/>
        <w:adjustRightInd w:val="0"/>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Schwager, A. and Meyer, C. (2007). </w:t>
      </w:r>
      <w:r>
        <w:rPr>
          <w:rFonts w:ascii="Times New Roman" w:hAnsi="Times New Roman" w:cs="Times New Roman"/>
          <w:i/>
          <w:iCs/>
          <w:sz w:val="24"/>
          <w:szCs w:val="24"/>
        </w:rPr>
        <w:t>Understanding Customer Experience</w:t>
      </w:r>
      <w:r>
        <w:rPr>
          <w:rFonts w:ascii="Times New Roman" w:hAnsi="Times New Roman" w:cs="Times New Roman"/>
          <w:sz w:val="24"/>
          <w:szCs w:val="24"/>
        </w:rPr>
        <w:t xml:space="preserve">. [online] Harvard Business Review. Available at: </w:t>
      </w:r>
      <w:hyperlink r:id="rId21" w:history="1">
        <w:r>
          <w:rPr>
            <w:rFonts w:ascii="Times New Roman" w:hAnsi="Times New Roman" w:cs="Times New Roman"/>
            <w:sz w:val="24"/>
            <w:szCs w:val="24"/>
          </w:rPr>
          <w:t>https://hbr.org/2007/02/understanding-customer-experience</w:t>
        </w:r>
      </w:hyperlink>
      <w:r>
        <w:rPr>
          <w:rFonts w:ascii="Times New Roman" w:hAnsi="Times New Roman" w:cs="Times New Roman"/>
          <w:sz w:val="24"/>
          <w:szCs w:val="24"/>
        </w:rPr>
        <w:t xml:space="preserve"> [Accessed 20 Mar. 2023].</w:t>
      </w:r>
    </w:p>
    <w:p w:rsidR="000A42D1" w:rsidRPr="00C23C71" w:rsidRDefault="000A42D1" w:rsidP="006C42BD">
      <w:pPr>
        <w:widowControl w:val="0"/>
        <w:autoSpaceDE w:val="0"/>
        <w:autoSpaceDN w:val="0"/>
        <w:adjustRightInd w:val="0"/>
        <w:spacing w:after="240" w:line="360" w:lineRule="auto"/>
        <w:rPr>
          <w:rFonts w:ascii="Times New Roman" w:hAnsi="Times New Roman" w:cs="Times New Roman"/>
          <w:b/>
          <w:color w:val="000000" w:themeColor="text1"/>
          <w:sz w:val="24"/>
          <w:szCs w:val="24"/>
          <w:lang w:val="en-GB"/>
        </w:rPr>
      </w:pPr>
    </w:p>
    <w:sectPr w:rsidR="000A42D1" w:rsidRPr="00C23C71" w:rsidSect="007A1FAB">
      <w:headerReference w:type="even" r:id="rId22"/>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A3A" w:rsidRDefault="006E6A3A" w:rsidP="0084208B">
      <w:pPr>
        <w:spacing w:after="0" w:line="240" w:lineRule="auto"/>
      </w:pPr>
      <w:r>
        <w:separator/>
      </w:r>
    </w:p>
  </w:endnote>
  <w:endnote w:type="continuationSeparator" w:id="1">
    <w:p w:rsidR="006E6A3A" w:rsidRDefault="006E6A3A" w:rsidP="008420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7751969"/>
      <w:docPartObj>
        <w:docPartGallery w:val="Page Numbers (Bottom of Page)"/>
        <w:docPartUnique/>
      </w:docPartObj>
    </w:sdtPr>
    <w:sdtContent>
      <w:p w:rsidR="00E93943" w:rsidRDefault="000E7A06">
        <w:pPr>
          <w:pStyle w:val="Footer"/>
          <w:jc w:val="center"/>
        </w:pPr>
        <w:r>
          <w:fldChar w:fldCharType="begin"/>
        </w:r>
        <w:r w:rsidR="00A057EE">
          <w:instrText xml:space="preserve"> PAGE   \* MERGEFORMAT </w:instrText>
        </w:r>
        <w:r>
          <w:fldChar w:fldCharType="separate"/>
        </w:r>
        <w:r w:rsidR="000A6204">
          <w:rPr>
            <w:noProof/>
          </w:rPr>
          <w:t>10</w:t>
        </w:r>
        <w:r>
          <w:rPr>
            <w:noProof/>
          </w:rPr>
          <w:fldChar w:fldCharType="end"/>
        </w:r>
      </w:p>
    </w:sdtContent>
  </w:sdt>
  <w:p w:rsidR="00E93943" w:rsidRDefault="00E939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A3A" w:rsidRDefault="006E6A3A" w:rsidP="0084208B">
      <w:pPr>
        <w:spacing w:after="0" w:line="240" w:lineRule="auto"/>
      </w:pPr>
      <w:r>
        <w:separator/>
      </w:r>
    </w:p>
  </w:footnote>
  <w:footnote w:type="continuationSeparator" w:id="1">
    <w:p w:rsidR="006E6A3A" w:rsidRDefault="006E6A3A" w:rsidP="008420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116174097"/>
      <w:docPartObj>
        <w:docPartGallery w:val="Page Numbers (Top of Page)"/>
        <w:docPartUnique/>
      </w:docPartObj>
    </w:sdtPr>
    <w:sdtContent>
      <w:p w:rsidR="001A3DEF" w:rsidRDefault="000E7A06" w:rsidP="00137117">
        <w:pPr>
          <w:pStyle w:val="Header"/>
          <w:framePr w:wrap="none" w:vAnchor="text" w:hAnchor="margin" w:xAlign="right" w:y="1"/>
          <w:rPr>
            <w:rStyle w:val="PageNumber"/>
          </w:rPr>
        </w:pPr>
        <w:r>
          <w:rPr>
            <w:rStyle w:val="PageNumber"/>
          </w:rPr>
          <w:fldChar w:fldCharType="begin"/>
        </w:r>
        <w:r w:rsidR="001A3DEF">
          <w:rPr>
            <w:rStyle w:val="PageNumber"/>
          </w:rPr>
          <w:instrText xml:space="preserve"> PAGE </w:instrText>
        </w:r>
        <w:r>
          <w:rPr>
            <w:rStyle w:val="PageNumber"/>
          </w:rPr>
          <w:fldChar w:fldCharType="separate"/>
        </w:r>
        <w:r w:rsidR="001A3DEF">
          <w:rPr>
            <w:rStyle w:val="PageNumber"/>
            <w:noProof/>
          </w:rPr>
          <w:t>1</w:t>
        </w:r>
        <w:r>
          <w:rPr>
            <w:rStyle w:val="PageNumber"/>
          </w:rPr>
          <w:fldChar w:fldCharType="end"/>
        </w:r>
      </w:p>
    </w:sdtContent>
  </w:sdt>
  <w:p w:rsidR="001A3DEF" w:rsidRDefault="001A3DEF" w:rsidP="001A3DEF">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440570660"/>
      <w:docPartObj>
        <w:docPartGallery w:val="Page Numbers (Top of Page)"/>
        <w:docPartUnique/>
      </w:docPartObj>
    </w:sdtPr>
    <w:sdtContent>
      <w:p w:rsidR="001A3DEF" w:rsidRDefault="000E7A06" w:rsidP="00137117">
        <w:pPr>
          <w:pStyle w:val="Header"/>
          <w:framePr w:wrap="none" w:vAnchor="text" w:hAnchor="margin" w:xAlign="right" w:y="1"/>
          <w:rPr>
            <w:rStyle w:val="PageNumber"/>
          </w:rPr>
        </w:pPr>
        <w:r>
          <w:rPr>
            <w:rStyle w:val="PageNumber"/>
          </w:rPr>
          <w:fldChar w:fldCharType="begin"/>
        </w:r>
        <w:r w:rsidR="001A3DEF">
          <w:rPr>
            <w:rStyle w:val="PageNumber"/>
          </w:rPr>
          <w:instrText xml:space="preserve"> PAGE </w:instrText>
        </w:r>
        <w:r>
          <w:rPr>
            <w:rStyle w:val="PageNumber"/>
          </w:rPr>
          <w:fldChar w:fldCharType="separate"/>
        </w:r>
        <w:r w:rsidR="000A6204">
          <w:rPr>
            <w:rStyle w:val="PageNumber"/>
            <w:noProof/>
          </w:rPr>
          <w:t>10</w:t>
        </w:r>
        <w:r>
          <w:rPr>
            <w:rStyle w:val="PageNumber"/>
          </w:rPr>
          <w:fldChar w:fldCharType="end"/>
        </w:r>
      </w:p>
    </w:sdtContent>
  </w:sdt>
  <w:p w:rsidR="001A3DEF" w:rsidRDefault="001A3DEF" w:rsidP="001A3DEF">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A57590"/>
    <w:multiLevelType w:val="hybridMultilevel"/>
    <w:tmpl w:val="2090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footnotePr>
    <w:footnote w:id="0"/>
    <w:footnote w:id="1"/>
  </w:footnotePr>
  <w:endnotePr>
    <w:endnote w:id="0"/>
    <w:endnote w:id="1"/>
  </w:endnotePr>
  <w:compat/>
  <w:rsids>
    <w:rsidRoot w:val="009655A3"/>
    <w:rsid w:val="00010B8D"/>
    <w:rsid w:val="0001129A"/>
    <w:rsid w:val="0008146C"/>
    <w:rsid w:val="000A42D1"/>
    <w:rsid w:val="000A6204"/>
    <w:rsid w:val="000B7227"/>
    <w:rsid w:val="000E4AF9"/>
    <w:rsid w:val="000E7A06"/>
    <w:rsid w:val="00120BA7"/>
    <w:rsid w:val="00124319"/>
    <w:rsid w:val="001251AA"/>
    <w:rsid w:val="001A3DEF"/>
    <w:rsid w:val="001D098E"/>
    <w:rsid w:val="001D178E"/>
    <w:rsid w:val="001E4198"/>
    <w:rsid w:val="001F1E88"/>
    <w:rsid w:val="001F2F7F"/>
    <w:rsid w:val="00202B32"/>
    <w:rsid w:val="00224A6A"/>
    <w:rsid w:val="00226B90"/>
    <w:rsid w:val="002408DA"/>
    <w:rsid w:val="00281B71"/>
    <w:rsid w:val="002A6AB9"/>
    <w:rsid w:val="002C4D39"/>
    <w:rsid w:val="002E34B6"/>
    <w:rsid w:val="002F4D05"/>
    <w:rsid w:val="00303452"/>
    <w:rsid w:val="00320CC9"/>
    <w:rsid w:val="003458F0"/>
    <w:rsid w:val="003A6CF6"/>
    <w:rsid w:val="003E54B8"/>
    <w:rsid w:val="003F36D8"/>
    <w:rsid w:val="0040384A"/>
    <w:rsid w:val="00427557"/>
    <w:rsid w:val="00497E82"/>
    <w:rsid w:val="004D7552"/>
    <w:rsid w:val="004E57B9"/>
    <w:rsid w:val="00500E7B"/>
    <w:rsid w:val="00511731"/>
    <w:rsid w:val="00537131"/>
    <w:rsid w:val="0054114F"/>
    <w:rsid w:val="00546B5E"/>
    <w:rsid w:val="0058219F"/>
    <w:rsid w:val="005910EA"/>
    <w:rsid w:val="00591FE6"/>
    <w:rsid w:val="00633B7E"/>
    <w:rsid w:val="00636DD9"/>
    <w:rsid w:val="00644D63"/>
    <w:rsid w:val="006974B9"/>
    <w:rsid w:val="006C42BD"/>
    <w:rsid w:val="006E0B60"/>
    <w:rsid w:val="006E35DF"/>
    <w:rsid w:val="006E6A3A"/>
    <w:rsid w:val="0073700D"/>
    <w:rsid w:val="00740B93"/>
    <w:rsid w:val="007566BA"/>
    <w:rsid w:val="007576E8"/>
    <w:rsid w:val="007676F2"/>
    <w:rsid w:val="007845D7"/>
    <w:rsid w:val="007A1FAB"/>
    <w:rsid w:val="0084208B"/>
    <w:rsid w:val="008F0629"/>
    <w:rsid w:val="0091177C"/>
    <w:rsid w:val="00915E16"/>
    <w:rsid w:val="0092453B"/>
    <w:rsid w:val="00950AC2"/>
    <w:rsid w:val="00961B42"/>
    <w:rsid w:val="009655A3"/>
    <w:rsid w:val="00967FBF"/>
    <w:rsid w:val="009748AC"/>
    <w:rsid w:val="00975AFF"/>
    <w:rsid w:val="009B4300"/>
    <w:rsid w:val="009E4040"/>
    <w:rsid w:val="009F0C65"/>
    <w:rsid w:val="009F6376"/>
    <w:rsid w:val="009F6B8D"/>
    <w:rsid w:val="00A030A2"/>
    <w:rsid w:val="00A057EE"/>
    <w:rsid w:val="00A11C9A"/>
    <w:rsid w:val="00A16986"/>
    <w:rsid w:val="00A268D5"/>
    <w:rsid w:val="00A32212"/>
    <w:rsid w:val="00A73DE3"/>
    <w:rsid w:val="00AC2F24"/>
    <w:rsid w:val="00AD6673"/>
    <w:rsid w:val="00AE6778"/>
    <w:rsid w:val="00B45EA3"/>
    <w:rsid w:val="00B6149E"/>
    <w:rsid w:val="00BA5E57"/>
    <w:rsid w:val="00BB3AC2"/>
    <w:rsid w:val="00BD6F43"/>
    <w:rsid w:val="00BF63CF"/>
    <w:rsid w:val="00C10B17"/>
    <w:rsid w:val="00C161A1"/>
    <w:rsid w:val="00C23C71"/>
    <w:rsid w:val="00C35DE1"/>
    <w:rsid w:val="00C45DB8"/>
    <w:rsid w:val="00CA3F18"/>
    <w:rsid w:val="00CC7C18"/>
    <w:rsid w:val="00D05996"/>
    <w:rsid w:val="00D30A48"/>
    <w:rsid w:val="00D36E16"/>
    <w:rsid w:val="00D66CFE"/>
    <w:rsid w:val="00D962E8"/>
    <w:rsid w:val="00DB236B"/>
    <w:rsid w:val="00DB375A"/>
    <w:rsid w:val="00DB691E"/>
    <w:rsid w:val="00E36790"/>
    <w:rsid w:val="00E64012"/>
    <w:rsid w:val="00E72553"/>
    <w:rsid w:val="00E93943"/>
    <w:rsid w:val="00F1073D"/>
    <w:rsid w:val="00F649FB"/>
    <w:rsid w:val="00FA4898"/>
    <w:rsid w:val="00FB4146"/>
    <w:rsid w:val="00FC4B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66BA"/>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010B8D"/>
    <w:rPr>
      <w:rFonts w:ascii="Times New Roman" w:hAnsi="Times New Roman" w:cs="Times New Roman"/>
      <w:sz w:val="24"/>
      <w:szCs w:val="24"/>
    </w:rPr>
  </w:style>
  <w:style w:type="paragraph" w:styleId="ListParagraph">
    <w:name w:val="List Paragraph"/>
    <w:basedOn w:val="Normal"/>
    <w:uiPriority w:val="34"/>
    <w:qFormat/>
    <w:rsid w:val="00A73DE3"/>
    <w:pPr>
      <w:ind w:left="720"/>
      <w:contextualSpacing/>
    </w:pPr>
  </w:style>
  <w:style w:type="paragraph" w:styleId="Header">
    <w:name w:val="header"/>
    <w:basedOn w:val="Normal"/>
    <w:link w:val="HeaderChar"/>
    <w:uiPriority w:val="99"/>
    <w:unhideWhenUsed/>
    <w:rsid w:val="00842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08B"/>
  </w:style>
  <w:style w:type="paragraph" w:styleId="Footer">
    <w:name w:val="footer"/>
    <w:basedOn w:val="Normal"/>
    <w:link w:val="FooterChar"/>
    <w:uiPriority w:val="99"/>
    <w:unhideWhenUsed/>
    <w:rsid w:val="00842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08B"/>
  </w:style>
  <w:style w:type="paragraph" w:styleId="BalloonText">
    <w:name w:val="Balloon Text"/>
    <w:basedOn w:val="Normal"/>
    <w:link w:val="BalloonTextChar"/>
    <w:uiPriority w:val="99"/>
    <w:semiHidden/>
    <w:unhideWhenUsed/>
    <w:rsid w:val="002C4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D39"/>
    <w:rPr>
      <w:rFonts w:ascii="Tahoma" w:hAnsi="Tahoma" w:cs="Tahoma"/>
      <w:sz w:val="16"/>
      <w:szCs w:val="16"/>
    </w:rPr>
  </w:style>
  <w:style w:type="character" w:styleId="Hyperlink">
    <w:name w:val="Hyperlink"/>
    <w:basedOn w:val="DefaultParagraphFont"/>
    <w:uiPriority w:val="99"/>
    <w:unhideWhenUsed/>
    <w:rsid w:val="00537131"/>
    <w:rPr>
      <w:color w:val="0563C1" w:themeColor="hyperlink"/>
      <w:u w:val="single"/>
    </w:rPr>
  </w:style>
  <w:style w:type="character" w:styleId="PageNumber">
    <w:name w:val="page number"/>
    <w:basedOn w:val="DefaultParagraphFont"/>
    <w:uiPriority w:val="99"/>
    <w:semiHidden/>
    <w:unhideWhenUsed/>
    <w:rsid w:val="001A3DEF"/>
  </w:style>
</w:styles>
</file>

<file path=word/webSettings.xml><?xml version="1.0" encoding="utf-8"?>
<w:webSettings xmlns:r="http://schemas.openxmlformats.org/officeDocument/2006/relationships" xmlns:w="http://schemas.openxmlformats.org/wordprocessingml/2006/main">
  <w:divs>
    <w:div w:id="55594101">
      <w:bodyDiv w:val="1"/>
      <w:marLeft w:val="0"/>
      <w:marRight w:val="0"/>
      <w:marTop w:val="0"/>
      <w:marBottom w:val="0"/>
      <w:divBdr>
        <w:top w:val="none" w:sz="0" w:space="0" w:color="auto"/>
        <w:left w:val="none" w:sz="0" w:space="0" w:color="auto"/>
        <w:bottom w:val="none" w:sz="0" w:space="0" w:color="auto"/>
        <w:right w:val="none" w:sz="0" w:space="0" w:color="auto"/>
      </w:divBdr>
    </w:div>
    <w:div w:id="158890867">
      <w:bodyDiv w:val="1"/>
      <w:marLeft w:val="0"/>
      <w:marRight w:val="0"/>
      <w:marTop w:val="0"/>
      <w:marBottom w:val="0"/>
      <w:divBdr>
        <w:top w:val="none" w:sz="0" w:space="0" w:color="auto"/>
        <w:left w:val="none" w:sz="0" w:space="0" w:color="auto"/>
        <w:bottom w:val="none" w:sz="0" w:space="0" w:color="auto"/>
        <w:right w:val="none" w:sz="0" w:space="0" w:color="auto"/>
      </w:divBdr>
      <w:divsChild>
        <w:div w:id="33429616">
          <w:marLeft w:val="0"/>
          <w:marRight w:val="0"/>
          <w:marTop w:val="0"/>
          <w:marBottom w:val="0"/>
          <w:divBdr>
            <w:top w:val="none" w:sz="0" w:space="0" w:color="auto"/>
            <w:left w:val="none" w:sz="0" w:space="0" w:color="auto"/>
            <w:bottom w:val="none" w:sz="0" w:space="0" w:color="auto"/>
            <w:right w:val="none" w:sz="0" w:space="0" w:color="auto"/>
          </w:divBdr>
        </w:div>
      </w:divsChild>
    </w:div>
    <w:div w:id="463427797">
      <w:bodyDiv w:val="1"/>
      <w:marLeft w:val="0"/>
      <w:marRight w:val="0"/>
      <w:marTop w:val="0"/>
      <w:marBottom w:val="0"/>
      <w:divBdr>
        <w:top w:val="none" w:sz="0" w:space="0" w:color="auto"/>
        <w:left w:val="none" w:sz="0" w:space="0" w:color="auto"/>
        <w:bottom w:val="none" w:sz="0" w:space="0" w:color="auto"/>
        <w:right w:val="none" w:sz="0" w:space="0" w:color="auto"/>
      </w:divBdr>
    </w:div>
    <w:div w:id="1287545692">
      <w:bodyDiv w:val="1"/>
      <w:marLeft w:val="0"/>
      <w:marRight w:val="0"/>
      <w:marTop w:val="0"/>
      <w:marBottom w:val="0"/>
      <w:divBdr>
        <w:top w:val="none" w:sz="0" w:space="0" w:color="auto"/>
        <w:left w:val="none" w:sz="0" w:space="0" w:color="auto"/>
        <w:bottom w:val="none" w:sz="0" w:space="0" w:color="auto"/>
        <w:right w:val="none" w:sz="0" w:space="0" w:color="auto"/>
      </w:divBdr>
    </w:div>
    <w:div w:id="1382944946">
      <w:bodyDiv w:val="1"/>
      <w:marLeft w:val="0"/>
      <w:marRight w:val="0"/>
      <w:marTop w:val="0"/>
      <w:marBottom w:val="0"/>
      <w:divBdr>
        <w:top w:val="none" w:sz="0" w:space="0" w:color="auto"/>
        <w:left w:val="none" w:sz="0" w:space="0" w:color="auto"/>
        <w:bottom w:val="none" w:sz="0" w:space="0" w:color="auto"/>
        <w:right w:val="none" w:sz="0" w:space="0" w:color="auto"/>
      </w:divBdr>
    </w:div>
    <w:div w:id="1810199566">
      <w:bodyDiv w:val="1"/>
      <w:marLeft w:val="0"/>
      <w:marRight w:val="0"/>
      <w:marTop w:val="0"/>
      <w:marBottom w:val="0"/>
      <w:divBdr>
        <w:top w:val="none" w:sz="0" w:space="0" w:color="auto"/>
        <w:left w:val="none" w:sz="0" w:space="0" w:color="auto"/>
        <w:bottom w:val="none" w:sz="0" w:space="0" w:color="auto"/>
        <w:right w:val="none" w:sz="0" w:space="0" w:color="auto"/>
      </w:divBdr>
    </w:div>
    <w:div w:id="1907373442">
      <w:bodyDiv w:val="1"/>
      <w:marLeft w:val="0"/>
      <w:marRight w:val="0"/>
      <w:marTop w:val="0"/>
      <w:marBottom w:val="0"/>
      <w:divBdr>
        <w:top w:val="none" w:sz="0" w:space="0" w:color="auto"/>
        <w:left w:val="none" w:sz="0" w:space="0" w:color="auto"/>
        <w:bottom w:val="none" w:sz="0" w:space="0" w:color="auto"/>
        <w:right w:val="none" w:sz="0" w:space="0" w:color="auto"/>
      </w:divBdr>
      <w:divsChild>
        <w:div w:id="1711999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topics/predictive-analytics" TargetMode="External"/><Relationship Id="rId18" Type="http://schemas.openxmlformats.org/officeDocument/2006/relationships/hyperlink" Target="https://www.business.qld.gov.au/running-business/marketing-sales/marketing/activities/direct-market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hbr.org/2007/02/understanding-customer-experience" TargetMode="External"/><Relationship Id="rId7" Type="http://schemas.openxmlformats.org/officeDocument/2006/relationships/endnotes" Target="endnotes.xml"/><Relationship Id="rId12" Type="http://schemas.openxmlformats.org/officeDocument/2006/relationships/hyperlink" Target="https://www.mckinsey.com/industries/financial-services/our-insights/analytics-in-banking-time-to-realize-the-value" TargetMode="External"/><Relationship Id="rId17" Type="http://schemas.openxmlformats.org/officeDocument/2006/relationships/hyperlink" Target="https://doi.org/10.1155/2021/667951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lobal.hitachi-solutions.com/blog/what-are-customer-insights/" TargetMode="External"/><Relationship Id="rId20" Type="http://schemas.openxmlformats.org/officeDocument/2006/relationships/hyperlink" Target="https://doi.org/10.1007/s42979-021-00592-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yberclick.net/numericalblogen/what-is-telemarketing-definition-advantages-and-exampl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urn.kb.se/resolve?urn=urn:nbn:se:kth:diva-215709" TargetMode="Externa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doi.org/10.4103/picr.PICR_87_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648/j.ijdst.20180401.15"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339289-9F50-A04F-9AD1-A8ADE6C63114}">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3F715-3196-4529-B965-70F8733D4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10</Pages>
  <Words>2138</Words>
  <Characters>12191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Rhoda</dc:creator>
  <cp:lastModifiedBy>Rhoda</cp:lastModifiedBy>
  <cp:revision>7</cp:revision>
  <dcterms:created xsi:type="dcterms:W3CDTF">2023-04-03T07:52:00Z</dcterms:created>
  <dcterms:modified xsi:type="dcterms:W3CDTF">2023-04-03T10:31:00Z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documentId_2986</vt:lpwstr>
  </property>
  <property fmtid="{D5CDD505-2E9C-101B-9397-08002B2CF9AE}" pid="3" name="grammarly_documentContext">
    <vt:lpwstr>{"goals":[],"domain":"general","emotions":[],"dialect":"british"}</vt:lpwstr>
  </property>
</Properties>
</file>