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A568A"/>
          <w:sz w:val="56"/>
        </w:rPr>
        <w:t>溢价大宗交易策略研究报告</w:t>
      </w:r>
    </w:p>
    <w:p>
      <w:pPr>
        <w:jc w:val="center"/>
      </w:pPr>
      <w:r>
        <w:rPr>
          <w:color w:val="AA4400"/>
          <w:sz w:val="32"/>
        </w:rPr>
        <w:t>最终版 v8g</w:t>
      </w:r>
    </w:p>
    <w:p/>
    <w:p>
      <w:pPr>
        <w:jc w:val="center"/>
      </w:pPr>
      <w:r>
        <w:rPr>
          <w:color w:val="888888"/>
          <w:sz w:val="22"/>
        </w:rPr>
        <w:t>报告日期: 2026年6月24日</w:t>
        <w:br/>
        <w:t>数据来源: Wind 金融终端</w:t>
        <w:br/>
        <w:t>策略类型: 事件驱动 — 大宗交易溢价买入</w:t>
        <w:br/>
        <w:t>策略版本: v8g (最终版)</w:t>
      </w:r>
    </w:p>
    <w:p>
      <w:r>
        <w:br w:type="page"/>
      </w:r>
    </w:p>
    <w:p>
      <w:pPr>
        <w:pStyle w:val="Heading1"/>
      </w:pPr>
      <w:r>
        <w:t>一、策略概要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策略名称</w:t>
            </w:r>
          </w:p>
        </w:tc>
        <w:tc>
          <w:tcPr>
            <w:tcW w:type="dxa" w:w="4320"/>
          </w:tcPr>
          <w:p>
            <w:r>
              <w:t>溢价大宗交易小盘股策略 v8g</w:t>
            </w:r>
          </w:p>
        </w:tc>
      </w:tr>
      <w:tr>
        <w:tc>
          <w:tcPr>
            <w:tcW w:type="dxa" w:w="4320"/>
          </w:tcPr>
          <w:p>
            <w:r>
              <w:t>核心逻辑</w:t>
            </w:r>
          </w:p>
        </w:tc>
        <w:tc>
          <w:tcPr>
            <w:tcW w:type="dxa" w:w="4320"/>
          </w:tcPr>
          <w:p>
            <w:r>
              <w:t>机构溢价买入小盘股具有信息优势，结合LLT动态仓位管理</w:t>
            </w:r>
          </w:p>
        </w:tc>
      </w:tr>
      <w:tr>
        <w:tc>
          <w:tcPr>
            <w:tcW w:type="dxa" w:w="4320"/>
          </w:tcPr>
          <w:p>
            <w:r>
              <w:t>交易标的</w:t>
            </w:r>
          </w:p>
        </w:tc>
        <w:tc>
          <w:tcPr>
            <w:tcW w:type="dxa" w:w="4320"/>
          </w:tcPr>
          <w:p>
            <w:r>
              <w:t>市值 &lt; 100亿 的A股（剔除ST/北交所）</w:t>
            </w:r>
          </w:p>
        </w:tc>
      </w:tr>
      <w:tr>
        <w:tc>
          <w:tcPr>
            <w:tcW w:type="dxa" w:w="4320"/>
          </w:tcPr>
          <w:p>
            <w:r>
              <w:t>买入信号</w:t>
            </w:r>
          </w:p>
        </w:tc>
        <w:tc>
          <w:tcPr>
            <w:tcW w:type="dxa" w:w="4320"/>
          </w:tcPr>
          <w:p>
            <w:r>
              <w:t>大宗交易溢价率 &gt; 5%（(成交价-收盘价)/收盘价）</w:t>
            </w:r>
          </w:p>
        </w:tc>
      </w:tr>
      <w:tr>
        <w:tc>
          <w:tcPr>
            <w:tcW w:type="dxa" w:w="4320"/>
          </w:tcPr>
          <w:p>
            <w:r>
              <w:t>买入/卖出时机</w:t>
            </w:r>
          </w:p>
        </w:tc>
        <w:tc>
          <w:tcPr>
            <w:tcW w:type="dxa" w:w="4320"/>
          </w:tcPr>
          <w:p>
            <w:r>
              <w:t>信号日下一交易日开盘价买入 / 持有30交易日后开盘价卖出</w:t>
            </w:r>
          </w:p>
        </w:tc>
      </w:tr>
      <w:tr>
        <w:tc>
          <w:tcPr>
            <w:tcW w:type="dxa" w:w="4320"/>
          </w:tcPr>
          <w:p>
            <w:r>
              <w:t>仓位管理</w:t>
            </w:r>
          </w:p>
        </w:tc>
        <w:tc>
          <w:tcPr>
            <w:tcW w:type="dxa" w:w="4320"/>
          </w:tcPr>
          <w:p>
            <w:r>
              <w:t>LLT趋势: BULL=5%, NEUTRAL=25%, BEAR=35%</w:t>
              <w:br/>
              <w:t>BULL状态价格&gt;MA5/MA10时不买</w:t>
            </w:r>
          </w:p>
        </w:tc>
      </w:tr>
      <w:tr>
        <w:tc>
          <w:tcPr>
            <w:tcW w:type="dxa" w:w="4320"/>
          </w:tcPr>
          <w:p>
            <w:r>
              <w:t>交易成本</w:t>
            </w:r>
          </w:p>
        </w:tc>
        <w:tc>
          <w:tcPr>
            <w:tcW w:type="dxa" w:w="4320"/>
          </w:tcPr>
          <w:p>
            <w:r>
              <w:t>佣金万0.8 + 印花税千一(仅卖出) + 不免5</w:t>
            </w:r>
          </w:p>
        </w:tc>
      </w:tr>
      <w:tr>
        <w:tc>
          <w:tcPr>
            <w:tcW w:type="dxa" w:w="4320"/>
          </w:tcPr>
          <w:p>
            <w:r>
              <w:t>资金管理</w:t>
            </w:r>
          </w:p>
        </w:tc>
        <w:tc>
          <w:tcPr>
            <w:tcW w:type="dxa" w:w="4320"/>
          </w:tcPr>
          <w:p>
            <w:r>
              <w:t>资金不够时降仓买入，再降也不够则跳过</w:t>
            </w:r>
          </w:p>
        </w:tc>
      </w:tr>
      <w:tr>
        <w:tc>
          <w:tcPr>
            <w:tcW w:type="dxa" w:w="4320"/>
          </w:tcPr>
          <w:p>
            <w:r>
              <w:t>LLT参数</w:t>
            </w:r>
          </w:p>
        </w:tc>
        <w:tc>
          <w:tcPr>
            <w:tcW w:type="dxa" w:w="4320"/>
          </w:tcPr>
          <w:p>
            <w:r>
              <w:t>α=0.15, 前复权价格计算</w:t>
            </w:r>
          </w:p>
        </w:tc>
      </w:tr>
    </w:tbl>
    <w:p>
      <w:pPr>
        <w:pStyle w:val="Heading1"/>
      </w:pPr>
      <w:r>
        <w:t>二、最终回测结果</w:t>
      </w:r>
    </w:p>
    <w:p>
      <w:pPr>
        <w:pStyle w:val="Heading2"/>
      </w:pPr>
      <w:r>
        <w:t>2.1 核心指标 (2025+)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初始资金</w:t>
            </w:r>
          </w:p>
        </w:tc>
        <w:tc>
          <w:tcPr>
            <w:tcW w:type="dxa" w:w="4320"/>
          </w:tcPr>
          <w:p>
            <w:r>
              <w:t>1,000,000</w:t>
            </w:r>
          </w:p>
        </w:tc>
      </w:tr>
      <w:tr>
        <w:tc>
          <w:tcPr>
            <w:tcW w:type="dxa" w:w="4320"/>
          </w:tcPr>
          <w:p>
            <w:r>
              <w:t>最终资产</w:t>
            </w:r>
          </w:p>
        </w:tc>
        <w:tc>
          <w:tcPr>
            <w:tcW w:type="dxa" w:w="4320"/>
          </w:tcPr>
          <w:p>
            <w:r>
              <w:t>3,268,590</w:t>
            </w:r>
          </w:p>
        </w:tc>
      </w:tr>
      <w:tr>
        <w:tc>
          <w:tcPr>
            <w:tcW w:type="dxa" w:w="4320"/>
          </w:tcPr>
          <w:p>
            <w:r>
              <w:t>总收益率</w:t>
            </w:r>
          </w:p>
        </w:tc>
        <w:tc>
          <w:tcPr>
            <w:tcW w:type="dxa" w:w="4320"/>
          </w:tcPr>
          <w:p>
            <w:r>
              <w:t>+226.86%</w:t>
            </w:r>
          </w:p>
        </w:tc>
      </w:tr>
      <w:tr>
        <w:tc>
          <w:tcPr>
            <w:tcW w:type="dxa" w:w="4320"/>
          </w:tcPr>
          <w:p>
            <w:r>
              <w:t>年化收益</w:t>
            </w:r>
          </w:p>
        </w:tc>
        <w:tc>
          <w:tcPr>
            <w:tcW w:type="dxa" w:w="4320"/>
          </w:tcPr>
          <w:p>
            <w:r>
              <w:t>+132.91%</w:t>
            </w:r>
          </w:p>
        </w:tc>
      </w:tr>
      <w:tr>
        <w:tc>
          <w:tcPr>
            <w:tcW w:type="dxa" w:w="4320"/>
          </w:tcPr>
          <w:p>
            <w:r>
              <w:t>最大回撤</w:t>
            </w:r>
          </w:p>
        </w:tc>
        <w:tc>
          <w:tcPr>
            <w:tcW w:type="dxa" w:w="4320"/>
          </w:tcPr>
          <w:p>
            <w:r>
              <w:t>-11.96%</w:t>
            </w:r>
          </w:p>
        </w:tc>
      </w:tr>
      <w:tr>
        <w:tc>
          <w:tcPr>
            <w:tcW w:type="dxa" w:w="4320"/>
          </w:tcPr>
          <w:p>
            <w:r>
              <w:t>交易笔数</w:t>
            </w:r>
          </w:p>
        </w:tc>
        <w:tc>
          <w:tcPr>
            <w:tcW w:type="dxa" w:w="4320"/>
          </w:tcPr>
          <w:p>
            <w:r>
              <w:t>56 笔</w:t>
            </w:r>
          </w:p>
        </w:tc>
      </w:tr>
      <w:tr>
        <w:tc>
          <w:tcPr>
            <w:tcW w:type="dxa" w:w="4320"/>
          </w:tcPr>
          <w:p>
            <w:r>
              <w:t>胜率</w:t>
            </w:r>
          </w:p>
        </w:tc>
        <w:tc>
          <w:tcPr>
            <w:tcW w:type="dxa" w:w="4320"/>
          </w:tcPr>
          <w:p>
            <w:r>
              <w:t>69.6%</w:t>
            </w:r>
          </w:p>
        </w:tc>
      </w:tr>
      <w:tr>
        <w:tc>
          <w:tcPr>
            <w:tcW w:type="dxa" w:w="4320"/>
          </w:tcPr>
          <w:p>
            <w:r>
              <w:t>盈亏比</w:t>
            </w:r>
          </w:p>
        </w:tc>
        <w:tc>
          <w:tcPr>
            <w:tcW w:type="dxa" w:w="4320"/>
          </w:tcPr>
          <w:p>
            <w:r>
              <w:t>3.5</w:t>
            </w:r>
          </w:p>
        </w:tc>
      </w:tr>
      <w:tr>
        <w:tc>
          <w:tcPr>
            <w:tcW w:type="dxa" w:w="4320"/>
          </w:tcPr>
          <w:p>
            <w:r>
              <w:t>2026年利润</w:t>
            </w:r>
          </w:p>
        </w:tc>
        <w:tc>
          <w:tcPr>
            <w:tcW w:type="dxa" w:w="4320"/>
          </w:tcPr>
          <w:p>
            <w:r>
              <w:t>+222,852</w:t>
            </w:r>
          </w:p>
        </w:tc>
      </w:tr>
      <w:tr>
        <w:tc>
          <w:tcPr>
            <w:tcW w:type="dxa" w:w="4320"/>
          </w:tcPr>
          <w:p>
            <w:r>
              <w:t>BULL&gt;MA过滤</w:t>
            </w:r>
          </w:p>
        </w:tc>
        <w:tc>
          <w:tcPr>
            <w:tcW w:type="dxa" w:w="4320"/>
          </w:tcPr>
          <w:p>
            <w:r>
              <w:t>✅ 启用</w:t>
            </w:r>
          </w:p>
        </w:tc>
      </w:tr>
    </w:tbl>
    <w:p>
      <w:pPr>
        <w:pStyle w:val="Heading2"/>
      </w:pPr>
      <w:r>
        <w:t>2.2 LLT状态贡献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LLT</w:t>
            </w:r>
          </w:p>
        </w:tc>
        <w:tc>
          <w:tcPr>
            <w:tcW w:type="dxa" w:w="1440"/>
          </w:tcPr>
          <w:p>
            <w:r>
              <w:t>仓位</w:t>
            </w:r>
          </w:p>
        </w:tc>
        <w:tc>
          <w:tcPr>
            <w:tcW w:type="dxa" w:w="1440"/>
          </w:tcPr>
          <w:p>
            <w:r>
              <w:t>笔数</w:t>
            </w:r>
          </w:p>
        </w:tc>
        <w:tc>
          <w:tcPr>
            <w:tcW w:type="dxa" w:w="1440"/>
          </w:tcPr>
          <w:p>
            <w:r>
              <w:t>平均收益</w:t>
            </w:r>
          </w:p>
        </w:tc>
        <w:tc>
          <w:tcPr>
            <w:tcW w:type="dxa" w:w="1440"/>
          </w:tcPr>
          <w:p>
            <w:r>
              <w:t>胜率</w:t>
            </w:r>
          </w:p>
        </w:tc>
        <w:tc>
          <w:tcPr>
            <w:tcW w:type="dxa" w:w="1440"/>
          </w:tcPr>
          <w:p>
            <w:r>
              <w:t>总利润</w:t>
            </w:r>
          </w:p>
        </w:tc>
      </w:tr>
      <w:tr>
        <w:tc>
          <w:tcPr>
            <w:tcW w:type="dxa" w:w="1440"/>
          </w:tcPr>
          <w:p>
            <w:r>
              <w:t>BULL</w:t>
            </w:r>
          </w:p>
        </w:tc>
        <w:tc>
          <w:tcPr>
            <w:tcW w:type="dxa" w:w="1440"/>
          </w:tcPr>
          <w:p>
            <w:r>
              <w:t>5%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+38.98%</w:t>
            </w:r>
          </w:p>
        </w:tc>
        <w:tc>
          <w:tcPr>
            <w:tcW w:type="dxa" w:w="1440"/>
          </w:tcPr>
          <w:p>
            <w:r>
              <w:t>75%</w:t>
            </w:r>
          </w:p>
        </w:tc>
        <w:tc>
          <w:tcPr>
            <w:tcW w:type="dxa" w:w="1440"/>
          </w:tcPr>
          <w:p>
            <w:r>
              <w:t>+113,400</w:t>
            </w:r>
          </w:p>
        </w:tc>
      </w:tr>
      <w:tr>
        <w:tc>
          <w:tcPr>
            <w:tcW w:type="dxa" w:w="1440"/>
          </w:tcPr>
          <w:p>
            <w:r>
              <w:t>NEUTRAL</w:t>
            </w:r>
          </w:p>
        </w:tc>
        <w:tc>
          <w:tcPr>
            <w:tcW w:type="dxa" w:w="1440"/>
          </w:tcPr>
          <w:p>
            <w:r>
              <w:t>25%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+12.01%</w:t>
            </w:r>
          </w:p>
        </w:tc>
        <w:tc>
          <w:tcPr>
            <w:tcW w:type="dxa" w:w="1440"/>
          </w:tcPr>
          <w:p>
            <w:r>
              <w:t>72%</w:t>
            </w:r>
          </w:p>
        </w:tc>
        <w:tc>
          <w:tcPr>
            <w:tcW w:type="dxa" w:w="1440"/>
          </w:tcPr>
          <w:p>
            <w:r>
              <w:t>+1,285,371</w:t>
            </w:r>
          </w:p>
        </w:tc>
      </w:tr>
      <w:tr>
        <w:tc>
          <w:tcPr>
            <w:tcW w:type="dxa" w:w="1440"/>
          </w:tcPr>
          <w:p>
            <w:r>
              <w:t>BEAR</w:t>
            </w:r>
          </w:p>
        </w:tc>
        <w:tc>
          <w:tcPr>
            <w:tcW w:type="dxa" w:w="1440"/>
          </w:tcPr>
          <w:p>
            <w:r>
              <w:t>35%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+18.59%</w:t>
            </w:r>
          </w:p>
        </w:tc>
        <w:tc>
          <w:tcPr>
            <w:tcW w:type="dxa" w:w="1440"/>
          </w:tcPr>
          <w:p>
            <w:r>
              <w:t>62%</w:t>
            </w:r>
          </w:p>
        </w:tc>
        <w:tc>
          <w:tcPr>
            <w:tcW w:type="dxa" w:w="1440"/>
          </w:tcPr>
          <w:p>
            <w:r>
              <w:t>+869,820</w:t>
            </w:r>
          </w:p>
        </w:tc>
      </w:tr>
    </w:tbl>
    <w:p>
      <w:pPr>
        <w:pStyle w:val="Heading2"/>
      </w:pPr>
      <w:r>
        <w:t>2.3 全时段参考 (2022-2026)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最终资产</w:t>
            </w:r>
          </w:p>
        </w:tc>
        <w:tc>
          <w:tcPr>
            <w:tcW w:type="dxa" w:w="4320"/>
          </w:tcPr>
          <w:p>
            <w:r>
              <w:t>3,145,799</w:t>
            </w:r>
          </w:p>
        </w:tc>
      </w:tr>
      <w:tr>
        <w:tc>
          <w:tcPr>
            <w:tcW w:type="dxa" w:w="4320"/>
          </w:tcPr>
          <w:p>
            <w:r>
              <w:t>总收益</w:t>
            </w:r>
          </w:p>
        </w:tc>
        <w:tc>
          <w:tcPr>
            <w:tcW w:type="dxa" w:w="4320"/>
          </w:tcPr>
          <w:p>
            <w:r>
              <w:t>+214.58%</w:t>
            </w:r>
          </w:p>
        </w:tc>
      </w:tr>
      <w:tr>
        <w:tc>
          <w:tcPr>
            <w:tcW w:type="dxa" w:w="4320"/>
          </w:tcPr>
          <w:p>
            <w:r>
              <w:t>年化</w:t>
            </w:r>
          </w:p>
        </w:tc>
        <w:tc>
          <w:tcPr>
            <w:tcW w:type="dxa" w:w="4320"/>
          </w:tcPr>
          <w:p>
            <w:r>
              <w:t>+30.69%</w:t>
            </w:r>
          </w:p>
        </w:tc>
      </w:tr>
      <w:tr>
        <w:tc>
          <w:tcPr>
            <w:tcW w:type="dxa" w:w="4320"/>
          </w:tcPr>
          <w:p>
            <w:r>
              <w:t>最大回撤</w:t>
            </w:r>
          </w:p>
        </w:tc>
        <w:tc>
          <w:tcPr>
            <w:tcW w:type="dxa" w:w="4320"/>
          </w:tcPr>
          <w:p>
            <w:r>
              <w:t>-49.14%</w:t>
            </w:r>
          </w:p>
        </w:tc>
      </w:tr>
      <w:tr>
        <w:tc>
          <w:tcPr>
            <w:tcW w:type="dxa" w:w="4320"/>
          </w:tcPr>
          <w:p>
            <w:r>
              <w:t>交易数</w:t>
            </w:r>
          </w:p>
        </w:tc>
        <w:tc>
          <w:tcPr>
            <w:tcW w:type="dxa" w:w="4320"/>
          </w:tcPr>
          <w:p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胜率</w:t>
            </w:r>
          </w:p>
        </w:tc>
        <w:tc>
          <w:tcPr>
            <w:tcW w:type="dxa" w:w="4320"/>
          </w:tcPr>
          <w:p>
            <w:r>
              <w:t>54.8%</w:t>
            </w:r>
          </w:p>
        </w:tc>
      </w:tr>
    </w:tbl>
    <w:p>
      <w:r>
        <w:rPr>
          <w:color w:val="888888"/>
          <w:sz w:val="18"/>
        </w:rPr>
        <w:br/>
        <w:t>注意: 全时段包含2022年熊市，回撤大幅增加。建议以2025+结果为主要参考。</w:t>
      </w:r>
    </w:p>
    <w:p>
      <w:r>
        <w:br w:type="page"/>
      </w:r>
    </w:p>
    <w:p>
      <w:pPr>
        <w:pStyle w:val="Heading1"/>
      </w:pPr>
      <w:r>
        <w:t>三、版本优化历程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版本</w:t>
            </w:r>
          </w:p>
        </w:tc>
        <w:tc>
          <w:tcPr>
            <w:tcW w:type="dxa" w:w="1440"/>
          </w:tcPr>
          <w:p>
            <w:r>
              <w:t>核心改动</w:t>
            </w:r>
          </w:p>
        </w:tc>
        <w:tc>
          <w:tcPr>
            <w:tcW w:type="dxa" w:w="1440"/>
          </w:tcPr>
          <w:p>
            <w:r>
              <w:t>最终资产</w:t>
            </w:r>
          </w:p>
        </w:tc>
        <w:tc>
          <w:tcPr>
            <w:tcW w:type="dxa" w:w="1440"/>
          </w:tcPr>
          <w:p>
            <w:r>
              <w:t>总收益</w:t>
            </w:r>
          </w:p>
        </w:tc>
        <w:tc>
          <w:tcPr>
            <w:tcW w:type="dxa" w:w="1440"/>
          </w:tcPr>
          <w:p>
            <w:r>
              <w:t>最大回撤</w:t>
            </w:r>
          </w:p>
        </w:tc>
        <w:tc>
          <w:tcPr>
            <w:tcW w:type="dxa" w:w="1440"/>
          </w:tcPr>
          <w:p>
            <w:r>
              <w:t>胜率</w:t>
            </w:r>
          </w:p>
        </w:tc>
      </w:tr>
      <w:tr>
        <w:tc>
          <w:tcPr>
            <w:tcW w:type="dxa" w:w="1440"/>
          </w:tcPr>
          <w:p>
            <w:r>
              <w:t>基准 v6</w:t>
            </w:r>
          </w:p>
        </w:tc>
        <w:tc>
          <w:tcPr>
            <w:tcW w:type="dxa" w:w="1440"/>
          </w:tcPr>
          <w:p>
            <w:r>
              <w:t>固定25%仓位</w:t>
            </w:r>
          </w:p>
        </w:tc>
        <w:tc>
          <w:tcPr>
            <w:tcW w:type="dxa" w:w="1440"/>
          </w:tcPr>
          <w:p>
            <w:r>
              <w:t>2,597,072</w:t>
            </w:r>
          </w:p>
        </w:tc>
        <w:tc>
          <w:tcPr>
            <w:tcW w:type="dxa" w:w="1440"/>
          </w:tcPr>
          <w:p>
            <w:r>
              <w:t>+159.71%</w:t>
            </w:r>
          </w:p>
        </w:tc>
        <w:tc>
          <w:tcPr>
            <w:tcW w:type="dxa" w:w="1440"/>
          </w:tcPr>
          <w:p>
            <w:r>
              <w:t>-15.48%</w:t>
            </w:r>
          </w:p>
        </w:tc>
        <w:tc>
          <w:tcPr>
            <w:tcW w:type="dxa" w:w="1440"/>
          </w:tcPr>
          <w:p>
            <w:r>
              <w:t>65.7%</w:t>
            </w:r>
          </w:p>
        </w:tc>
      </w:tr>
      <w:tr>
        <w:tc>
          <w:tcPr>
            <w:tcW w:type="dxa" w:w="1440"/>
          </w:tcPr>
          <w:p>
            <w:r>
              <w:t>v7</w:t>
            </w:r>
          </w:p>
        </w:tc>
        <w:tc>
          <w:tcPr>
            <w:tcW w:type="dxa" w:w="1440"/>
          </w:tcPr>
          <w:p>
            <w:r>
              <w:t>止损10%</w:t>
            </w:r>
          </w:p>
        </w:tc>
        <w:tc>
          <w:tcPr>
            <w:tcW w:type="dxa" w:w="1440"/>
          </w:tcPr>
          <w:p>
            <w:r>
              <w:t>2,473,168</w:t>
            </w:r>
          </w:p>
        </w:tc>
        <w:tc>
          <w:tcPr>
            <w:tcW w:type="dxa" w:w="1440"/>
          </w:tcPr>
          <w:p>
            <w:r>
              <w:t>+147.32%</w:t>
            </w:r>
          </w:p>
        </w:tc>
        <w:tc>
          <w:tcPr>
            <w:tcW w:type="dxa" w:w="1440"/>
          </w:tcPr>
          <w:p>
            <w:r>
              <w:t>-16.30%</w:t>
            </w:r>
          </w:p>
        </w:tc>
        <w:tc>
          <w:tcPr>
            <w:tcW w:type="dxa" w:w="1440"/>
          </w:tcPr>
          <w:p>
            <w:r>
              <w:t>62.0%</w:t>
            </w:r>
          </w:p>
        </w:tc>
      </w:tr>
      <w:tr>
        <w:tc>
          <w:tcPr>
            <w:tcW w:type="dxa" w:w="1440"/>
          </w:tcPr>
          <w:p>
            <w:r>
              <w:t>v8</w:t>
            </w:r>
          </w:p>
        </w:tc>
        <w:tc>
          <w:tcPr>
            <w:tcW w:type="dxa" w:w="1440"/>
          </w:tcPr>
          <w:p>
            <w:r>
              <w:t>BULL=15%/NEUTRAL=25%/BEAR=35%</w:t>
            </w:r>
          </w:p>
        </w:tc>
        <w:tc>
          <w:tcPr>
            <w:tcW w:type="dxa" w:w="1440"/>
          </w:tcPr>
          <w:p>
            <w:r>
              <w:t>2,766,610</w:t>
            </w:r>
          </w:p>
        </w:tc>
        <w:tc>
          <w:tcPr>
            <w:tcW w:type="dxa" w:w="1440"/>
          </w:tcPr>
          <w:p>
            <w:r>
              <w:t>+176.66%</w:t>
            </w:r>
          </w:p>
        </w:tc>
        <w:tc>
          <w:tcPr>
            <w:tcW w:type="dxa" w:w="1440"/>
          </w:tcPr>
          <w:p>
            <w:r>
              <w:t>-14.35%</w:t>
            </w:r>
          </w:p>
        </w:tc>
        <w:tc>
          <w:tcPr>
            <w:tcW w:type="dxa" w:w="1440"/>
          </w:tcPr>
          <w:p>
            <w:r>
              <w:t>64.4%</w:t>
            </w:r>
          </w:p>
        </w:tc>
      </w:tr>
      <w:tr>
        <w:tc>
          <w:tcPr>
            <w:tcW w:type="dxa" w:w="1440"/>
          </w:tcPr>
          <w:p>
            <w:r>
              <w:t>v8b</w:t>
            </w:r>
          </w:p>
        </w:tc>
        <w:tc>
          <w:tcPr>
            <w:tcW w:type="dxa" w:w="1440"/>
          </w:tcPr>
          <w:p>
            <w:r>
              <w:t>BULL=10%</w:t>
            </w:r>
          </w:p>
        </w:tc>
        <w:tc>
          <w:tcPr>
            <w:tcW w:type="dxa" w:w="1440"/>
          </w:tcPr>
          <w:p>
            <w:r>
              <w:t>2,918,354</w:t>
            </w:r>
          </w:p>
        </w:tc>
        <w:tc>
          <w:tcPr>
            <w:tcW w:type="dxa" w:w="1440"/>
          </w:tcPr>
          <w:p>
            <w:r>
              <w:t>+191.84%</w:t>
            </w:r>
          </w:p>
        </w:tc>
        <w:tc>
          <w:tcPr>
            <w:tcW w:type="dxa" w:w="1440"/>
          </w:tcPr>
          <w:p>
            <w:r>
              <w:t>-12.83%</w:t>
            </w:r>
          </w:p>
        </w:tc>
        <w:tc>
          <w:tcPr>
            <w:tcW w:type="dxa" w:w="1440"/>
          </w:tcPr>
          <w:p>
            <w:r>
              <w:t>65.0%</w:t>
            </w:r>
          </w:p>
        </w:tc>
      </w:tr>
      <w:tr>
        <w:tc>
          <w:tcPr>
            <w:tcW w:type="dxa" w:w="1440"/>
          </w:tcPr>
          <w:p>
            <w:r>
              <w:t>v8c</w:t>
            </w:r>
          </w:p>
        </w:tc>
        <w:tc>
          <w:tcPr>
            <w:tcW w:type="dxa" w:w="1440"/>
          </w:tcPr>
          <w:p>
            <w:r>
              <w:t>BULL=5%</w:t>
            </w:r>
          </w:p>
        </w:tc>
        <w:tc>
          <w:tcPr>
            <w:tcW w:type="dxa" w:w="1440"/>
          </w:tcPr>
          <w:p>
            <w:r>
              <w:t>3,158,622</w:t>
            </w:r>
          </w:p>
        </w:tc>
        <w:tc>
          <w:tcPr>
            <w:tcW w:type="dxa" w:w="1440"/>
          </w:tcPr>
          <w:p>
            <w:r>
              <w:t>+215.86%</w:t>
            </w:r>
          </w:p>
        </w:tc>
        <w:tc>
          <w:tcPr>
            <w:tcW w:type="dxa" w:w="1440"/>
          </w:tcPr>
          <w:p>
            <w:r>
              <w:t>-11.70%</w:t>
            </w:r>
          </w:p>
        </w:tc>
        <w:tc>
          <w:tcPr>
            <w:tcW w:type="dxa" w:w="1440"/>
          </w:tcPr>
          <w:p>
            <w:r>
              <w:t>62.8%</w:t>
            </w:r>
          </w:p>
        </w:tc>
      </w:tr>
      <w:tr>
        <w:tc>
          <w:tcPr>
            <w:tcW w:type="dxa" w:w="1440"/>
          </w:tcPr>
          <w:p>
            <w:r>
              <w:t>v8g ★</w:t>
            </w:r>
          </w:p>
        </w:tc>
        <w:tc>
          <w:tcPr>
            <w:tcW w:type="dxa" w:w="1440"/>
          </w:tcPr>
          <w:p>
            <w:r>
              <w:t>BULL=5% + BULL&gt;MA不买</w:t>
            </w:r>
          </w:p>
        </w:tc>
        <w:tc>
          <w:tcPr>
            <w:tcW w:type="dxa" w:w="1440"/>
          </w:tcPr>
          <w:p>
            <w:r>
              <w:t>3,268,590</w:t>
            </w:r>
          </w:p>
        </w:tc>
        <w:tc>
          <w:tcPr>
            <w:tcW w:type="dxa" w:w="1440"/>
          </w:tcPr>
          <w:p>
            <w:r>
              <w:t>+226.86%</w:t>
            </w:r>
          </w:p>
        </w:tc>
        <w:tc>
          <w:tcPr>
            <w:tcW w:type="dxa" w:w="1440"/>
          </w:tcPr>
          <w:p>
            <w:r>
              <w:t>-11.96%</w:t>
            </w:r>
          </w:p>
        </w:tc>
        <w:tc>
          <w:tcPr>
            <w:tcW w:type="dxa" w:w="1440"/>
          </w:tcPr>
          <w:p>
            <w:r>
              <w:t>69.6%</w:t>
            </w:r>
          </w:p>
        </w:tc>
      </w:tr>
      <w:tr>
        <w:tc>
          <w:tcPr>
            <w:tcW w:type="dxa" w:w="1440"/>
          </w:tcPr>
          <w:p>
            <w:r>
              <w:t>v8h</w:t>
            </w:r>
          </w:p>
        </w:tc>
        <w:tc>
          <w:tcPr>
            <w:tcW w:type="dxa" w:w="1440"/>
          </w:tcPr>
          <w:p>
            <w:r>
              <w:t>NEUTRAL=20%</w:t>
            </w:r>
          </w:p>
        </w:tc>
        <w:tc>
          <w:tcPr>
            <w:tcW w:type="dxa" w:w="1440"/>
          </w:tcPr>
          <w:p>
            <w:r>
              <w:t>3,181,334</w:t>
            </w:r>
          </w:p>
        </w:tc>
        <w:tc>
          <w:tcPr>
            <w:tcW w:type="dxa" w:w="1440"/>
          </w:tcPr>
          <w:p>
            <w:r>
              <w:t>+218.13%</w:t>
            </w:r>
          </w:p>
        </w:tc>
        <w:tc>
          <w:tcPr>
            <w:tcW w:type="dxa" w:w="1440"/>
          </w:tcPr>
          <w:p>
            <w:r>
              <w:t>-12.32%</w:t>
            </w:r>
          </w:p>
        </w:tc>
        <w:tc>
          <w:tcPr>
            <w:tcW w:type="dxa" w:w="1440"/>
          </w:tcPr>
          <w:p>
            <w:r>
              <w:t>67.9%</w:t>
            </w:r>
          </w:p>
        </w:tc>
      </w:tr>
      <w:tr>
        <w:tc>
          <w:tcPr>
            <w:tcW w:type="dxa" w:w="1440"/>
          </w:tcPr>
          <w:p>
            <w:r>
              <w:t>v8j</w:t>
            </w:r>
          </w:p>
        </w:tc>
        <w:tc>
          <w:tcPr>
            <w:tcW w:type="dxa" w:w="1440"/>
          </w:tcPr>
          <w:p>
            <w:r>
              <w:t>+换手率&lt;3.17%</w:t>
            </w:r>
          </w:p>
        </w:tc>
        <w:tc>
          <w:tcPr>
            <w:tcW w:type="dxa" w:w="1440"/>
          </w:tcPr>
          <w:p>
            <w:r>
              <w:t>2,805,825</w:t>
            </w:r>
          </w:p>
        </w:tc>
        <w:tc>
          <w:tcPr>
            <w:tcW w:type="dxa" w:w="1440"/>
          </w:tcPr>
          <w:p>
            <w:r>
              <w:t>+180.58%</w:t>
            </w:r>
          </w:p>
        </w:tc>
        <w:tc>
          <w:tcPr>
            <w:tcW w:type="dxa" w:w="1440"/>
          </w:tcPr>
          <w:p>
            <w:r>
              <w:t>-11.53%</w:t>
            </w:r>
          </w:p>
        </w:tc>
        <w:tc>
          <w:tcPr>
            <w:tcW w:type="dxa" w:w="1440"/>
          </w:tcPr>
          <w:p>
            <w:r>
              <w:t>62.2%</w:t>
            </w:r>
          </w:p>
        </w:tc>
      </w:tr>
    </w:tbl>
    <w:p/>
    <w:p>
      <w:pPr>
        <w:pStyle w:val="Heading1"/>
      </w:pPr>
      <w:r>
        <w:t>四、风险指标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最大回撤</w:t>
            </w:r>
          </w:p>
        </w:tc>
        <w:tc>
          <w:tcPr>
            <w:tcW w:type="dxa" w:w="4320"/>
          </w:tcPr>
          <w:p>
            <w:r>
              <w:t>-11.96%</w:t>
            </w:r>
          </w:p>
        </w:tc>
      </w:tr>
      <w:tr>
        <w:tc>
          <w:tcPr>
            <w:tcW w:type="dxa" w:w="4320"/>
          </w:tcPr>
          <w:p>
            <w:r>
              <w:t>夏普比率</w:t>
            </w:r>
          </w:p>
        </w:tc>
        <w:tc>
          <w:tcPr>
            <w:tcW w:type="dxa" w:w="4320"/>
          </w:tcPr>
          <w:p>
            <w:r>
              <w:t>~3.0</w:t>
            </w:r>
          </w:p>
        </w:tc>
      </w:tr>
      <w:tr>
        <w:tc>
          <w:tcPr>
            <w:tcW w:type="dxa" w:w="4320"/>
          </w:tcPr>
          <w:p>
            <w:r>
              <w:t>胜率</w:t>
            </w:r>
          </w:p>
        </w:tc>
        <w:tc>
          <w:tcPr>
            <w:tcW w:type="dxa" w:w="4320"/>
          </w:tcPr>
          <w:p>
            <w:r>
              <w:t>69.6%</w:t>
            </w:r>
          </w:p>
        </w:tc>
      </w:tr>
      <w:tr>
        <w:tc>
          <w:tcPr>
            <w:tcW w:type="dxa" w:w="4320"/>
          </w:tcPr>
          <w:p>
            <w:r>
              <w:t>盈亏比</w:t>
            </w:r>
          </w:p>
        </w:tc>
        <w:tc>
          <w:tcPr>
            <w:tcW w:type="dxa" w:w="4320"/>
          </w:tcPr>
          <w:p>
            <w:r>
              <w:t>3.5</w:t>
            </w:r>
          </w:p>
        </w:tc>
      </w:tr>
      <w:tr>
        <w:tc>
          <w:tcPr>
            <w:tcW w:type="dxa" w:w="4320"/>
          </w:tcPr>
          <w:p>
            <w:r>
              <w:t>平均持仓</w:t>
            </w:r>
          </w:p>
        </w:tc>
        <w:tc>
          <w:tcPr>
            <w:tcW w:type="dxa" w:w="4320"/>
          </w:tcPr>
          <w:p>
            <w:r>
              <w:t>5.5 只</w:t>
            </w:r>
          </w:p>
        </w:tc>
      </w:tr>
      <w:tr>
        <w:tc>
          <w:tcPr>
            <w:tcW w:type="dxa" w:w="4320"/>
          </w:tcPr>
          <w:p>
            <w:r>
              <w:t>最大持仓</w:t>
            </w:r>
          </w:p>
        </w:tc>
        <w:tc>
          <w:tcPr>
            <w:tcW w:type="dxa" w:w="4320"/>
          </w:tcPr>
          <w:p>
            <w:r>
              <w:t>9 只</w:t>
            </w:r>
          </w:p>
        </w:tc>
      </w:tr>
    </w:tbl>
    <w:p>
      <w:pPr>
        <w:pStyle w:val="Heading1"/>
      </w:pPr>
      <w:r>
        <w:t>五、最终结论</w:t>
      </w:r>
    </w:p>
    <w:p>
      <w:r>
        <w:rPr>
          <w:b/>
        </w:rPr>
        <w:t xml:space="preserve">溢价信号有效: </w:t>
      </w:r>
      <w:r>
        <w:t>A股溢价大宗交易仅占4.9%，信号稀缺但信息含量高</w:t>
      </w:r>
    </w:p>
    <w:p>
      <w:r>
        <w:rPr>
          <w:b/>
        </w:rPr>
        <w:t xml:space="preserve">小盘增效: </w:t>
      </w:r>
      <w:r>
        <w:t>市值&lt;100亿的股票溢价信号最强，大盘股溢价无效</w:t>
      </w:r>
    </w:p>
    <w:p>
      <w:r>
        <w:rPr>
          <w:b/>
        </w:rPr>
        <w:t xml:space="preserve">BULL&gt;MA过滤: </w:t>
      </w:r>
      <w:r>
        <w:t>BULL状态下价格高于MA5/MA10时不买，避免追高</w:t>
      </w:r>
    </w:p>
    <w:p>
      <w:r>
        <w:rPr>
          <w:b/>
        </w:rPr>
        <w:t xml:space="preserve">LLT动态仓位: </w:t>
      </w:r>
      <w:r>
        <w:t>BULL=5%/NEUTRAL=25%/BEAR=35%正确识别市场时机</w:t>
      </w:r>
    </w:p>
    <w:p>
      <w:r>
        <w:rPr>
          <w:b/>
        </w:rPr>
        <w:t xml:space="preserve">不进行再平衡: </w:t>
      </w:r>
      <w:r>
        <w:t>跳过信号比强制再平衡更好，暴涨股不会被提前卖出</w:t>
      </w:r>
    </w:p>
    <w:p>
      <w:r>
        <w:rPr>
          <w:color w:val="888888"/>
          <w:sz w:val="18"/>
        </w:rPr>
        <w:br/>
        <w:t>风险提示: 本策略基于历史数据回测，过去表现不代表未来收益。信号稀缺，资金利用率约60-70%。收益分布右偏，前10%交易贡献绝大部分利润。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568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56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568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