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728F" w14:textId="77777777" w:rsidR="002D20A3" w:rsidRPr="00552B82" w:rsidRDefault="002D20A3" w:rsidP="00871414">
      <w:pPr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36C9E1B" wp14:editId="16A15F16">
            <wp:simplePos x="0" y="0"/>
            <wp:positionH relativeFrom="column">
              <wp:posOffset>677457</wp:posOffset>
            </wp:positionH>
            <wp:positionV relativeFrom="paragraph">
              <wp:posOffset>0</wp:posOffset>
            </wp:positionV>
            <wp:extent cx="4860925" cy="1064895"/>
            <wp:effectExtent l="0" t="0" r="0" b="0"/>
            <wp:wrapTight wrapText="bothSides">
              <wp:wrapPolygon edited="0">
                <wp:start x="564" y="3349"/>
                <wp:lineTo x="564" y="4122"/>
                <wp:lineTo x="1129" y="7986"/>
                <wp:lineTo x="790" y="10562"/>
                <wp:lineTo x="734" y="16229"/>
                <wp:lineTo x="6546" y="16229"/>
                <wp:lineTo x="6603" y="17259"/>
                <wp:lineTo x="7167" y="17259"/>
                <wp:lineTo x="7280" y="16229"/>
                <wp:lineTo x="18059" y="16229"/>
                <wp:lineTo x="18172" y="12623"/>
                <wp:lineTo x="14673" y="12107"/>
                <wp:lineTo x="15068" y="8758"/>
                <wp:lineTo x="13713" y="7986"/>
                <wp:lineTo x="6828" y="7986"/>
                <wp:lineTo x="4402" y="3349"/>
                <wp:lineTo x="564" y="3349"/>
              </wp:wrapPolygon>
            </wp:wrapTight>
            <wp:docPr id="878255311" name="Picture 4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55311" name="Picture 4" descr="A black background with red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7AA97" w14:textId="77777777" w:rsidR="002D20A3" w:rsidRPr="00552B82" w:rsidRDefault="002D20A3" w:rsidP="00871414">
      <w:pPr>
        <w:jc w:val="both"/>
        <w:rPr>
          <w:lang w:val="en-US"/>
        </w:rPr>
      </w:pPr>
    </w:p>
    <w:p w14:paraId="04387079" w14:textId="77777777" w:rsidR="002D20A3" w:rsidRPr="00552B82" w:rsidRDefault="002D20A3" w:rsidP="00871414">
      <w:pPr>
        <w:jc w:val="both"/>
        <w:rPr>
          <w:lang w:val="en-US"/>
        </w:rPr>
      </w:pPr>
    </w:p>
    <w:p w14:paraId="043F9120" w14:textId="77777777" w:rsidR="002D20A3" w:rsidRPr="00552B82" w:rsidRDefault="002D20A3" w:rsidP="00871414">
      <w:pPr>
        <w:jc w:val="both"/>
        <w:rPr>
          <w:lang w:val="en-US"/>
        </w:rPr>
      </w:pPr>
    </w:p>
    <w:p w14:paraId="15AF30D3" w14:textId="77777777" w:rsidR="002D20A3" w:rsidRPr="00552B82" w:rsidRDefault="002D20A3" w:rsidP="00871414">
      <w:pPr>
        <w:jc w:val="both"/>
        <w:rPr>
          <w:lang w:val="en-US"/>
        </w:rPr>
      </w:pPr>
    </w:p>
    <w:p w14:paraId="7CF0CAF7" w14:textId="77777777" w:rsidR="002D20A3" w:rsidRPr="00552B82" w:rsidRDefault="002D20A3" w:rsidP="00871414">
      <w:pPr>
        <w:jc w:val="both"/>
        <w:rPr>
          <w:lang w:val="en-US"/>
        </w:rPr>
      </w:pPr>
    </w:p>
    <w:p w14:paraId="3CA76E66" w14:textId="77777777" w:rsidR="002D20A3" w:rsidRPr="00552B82" w:rsidRDefault="002D20A3" w:rsidP="00871414">
      <w:pPr>
        <w:jc w:val="both"/>
        <w:rPr>
          <w:lang w:val="en-US"/>
        </w:rPr>
      </w:pPr>
    </w:p>
    <w:p w14:paraId="7E4324E1" w14:textId="77777777" w:rsidR="002D20A3" w:rsidRPr="00552B82" w:rsidRDefault="002D20A3" w:rsidP="00871414">
      <w:pPr>
        <w:jc w:val="both"/>
        <w:rPr>
          <w:lang w:val="en-US"/>
        </w:rPr>
      </w:pPr>
    </w:p>
    <w:p w14:paraId="70EAC62B" w14:textId="77777777" w:rsidR="002D20A3" w:rsidRPr="00552B82" w:rsidRDefault="002D20A3" w:rsidP="00871414">
      <w:pPr>
        <w:jc w:val="both"/>
        <w:rPr>
          <w:lang w:val="en-US"/>
        </w:rPr>
      </w:pPr>
    </w:p>
    <w:p w14:paraId="79C15854" w14:textId="77777777" w:rsidR="002D20A3" w:rsidRPr="00552B82" w:rsidRDefault="002D20A3" w:rsidP="00871414">
      <w:pPr>
        <w:jc w:val="both"/>
        <w:rPr>
          <w:lang w:val="en-US"/>
        </w:rPr>
      </w:pPr>
    </w:p>
    <w:p w14:paraId="09668056" w14:textId="77777777" w:rsidR="002D20A3" w:rsidRPr="00C43260" w:rsidRDefault="002D20A3" w:rsidP="001A5C84">
      <w:pPr>
        <w:jc w:val="center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ALY6050</w:t>
      </w:r>
    </w:p>
    <w:p w14:paraId="3C56136C" w14:textId="03394EAA" w:rsidR="002D20A3" w:rsidRPr="004423D8" w:rsidRDefault="002D20A3" w:rsidP="001A5C84">
      <w:pPr>
        <w:jc w:val="center"/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3D8"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</w:t>
      </w:r>
      <w:r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423D8"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Project Report</w:t>
      </w:r>
    </w:p>
    <w:p w14:paraId="4D33E835" w14:textId="4DE158A0" w:rsidR="002D20A3" w:rsidRDefault="002D20A3" w:rsidP="001A5C84">
      <w:pPr>
        <w:jc w:val="center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Benefit-Cost Analysis of Dam Construction Projects</w:t>
      </w:r>
    </w:p>
    <w:p w14:paraId="5B600827" w14:textId="77777777" w:rsidR="002D20A3" w:rsidRDefault="002D20A3" w:rsidP="00871414">
      <w:pPr>
        <w:jc w:val="both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25A447" w14:textId="77777777" w:rsidR="002D20A3" w:rsidRDefault="002D20A3" w:rsidP="00871414">
      <w:pPr>
        <w:jc w:val="both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:lang w:val="en-U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298A7F22" wp14:editId="413C09E0">
            <wp:simplePos x="0" y="0"/>
            <wp:positionH relativeFrom="column">
              <wp:posOffset>1818075</wp:posOffset>
            </wp:positionH>
            <wp:positionV relativeFrom="paragraph">
              <wp:posOffset>217371</wp:posOffset>
            </wp:positionV>
            <wp:extent cx="1969477" cy="2002302"/>
            <wp:effectExtent l="0" t="0" r="0" b="4445"/>
            <wp:wrapTight wrapText="bothSides">
              <wp:wrapPolygon edited="0">
                <wp:start x="139" y="0"/>
                <wp:lineTo x="0" y="1507"/>
                <wp:lineTo x="0" y="5618"/>
                <wp:lineTo x="1254" y="6577"/>
                <wp:lineTo x="0" y="7399"/>
                <wp:lineTo x="0" y="8084"/>
                <wp:lineTo x="557" y="8769"/>
                <wp:lineTo x="0" y="9317"/>
                <wp:lineTo x="0" y="13153"/>
                <wp:lineTo x="697" y="13153"/>
                <wp:lineTo x="0" y="13975"/>
                <wp:lineTo x="0" y="16441"/>
                <wp:lineTo x="836" y="17538"/>
                <wp:lineTo x="0" y="18634"/>
                <wp:lineTo x="0" y="20826"/>
                <wp:lineTo x="557" y="21511"/>
                <wp:lineTo x="21454" y="21511"/>
                <wp:lineTo x="21454" y="18086"/>
                <wp:lineTo x="20479" y="17538"/>
                <wp:lineTo x="21454" y="17401"/>
                <wp:lineTo x="21454" y="0"/>
                <wp:lineTo x="139" y="0"/>
              </wp:wrapPolygon>
            </wp:wrapTight>
            <wp:docPr id="1816592423" name="Picture 5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92423" name="Picture 5" descr="A red and black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477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BDEAE" w14:textId="77777777" w:rsidR="002D20A3" w:rsidRDefault="002D20A3" w:rsidP="00871414">
      <w:pPr>
        <w:jc w:val="both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A9D77" w14:textId="77777777" w:rsidR="002D20A3" w:rsidRDefault="002D20A3" w:rsidP="00871414">
      <w:pPr>
        <w:jc w:val="both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7B96B" w14:textId="77777777" w:rsidR="002D20A3" w:rsidRDefault="002D20A3" w:rsidP="00871414">
      <w:pPr>
        <w:jc w:val="both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119E2" w14:textId="77777777" w:rsidR="002D20A3" w:rsidRDefault="002D20A3" w:rsidP="00871414">
      <w:pPr>
        <w:jc w:val="both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ACF0B" w14:textId="77777777" w:rsidR="002D20A3" w:rsidRDefault="002D20A3" w:rsidP="00871414">
      <w:pPr>
        <w:jc w:val="both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5879B" w14:textId="77777777" w:rsidR="002D20A3" w:rsidRDefault="002D20A3" w:rsidP="00871414">
      <w:pPr>
        <w:jc w:val="both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FF80A" w14:textId="77777777" w:rsidR="002D20A3" w:rsidRDefault="002D20A3" w:rsidP="00871414">
      <w:pPr>
        <w:jc w:val="both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B557C" w14:textId="77777777" w:rsidR="002D20A3" w:rsidRDefault="002D20A3" w:rsidP="001A5C84">
      <w:pPr>
        <w:jc w:val="center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Professor: Roy Wada</w:t>
      </w:r>
    </w:p>
    <w:p w14:paraId="2DDB60EF" w14:textId="59C62696" w:rsidR="002D20A3" w:rsidRDefault="002D20A3" w:rsidP="001A5C84">
      <w:pPr>
        <w:jc w:val="center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  <w:r w:rsidRPr="002D20A3">
        <w:rPr>
          <w:color w:val="000000" w:themeColor="text1"/>
          <w:sz w:val="40"/>
          <w:szCs w:val="40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March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2024</w:t>
      </w:r>
    </w:p>
    <w:p w14:paraId="54227BC0" w14:textId="77777777" w:rsidR="002D20A3" w:rsidRDefault="002D20A3" w:rsidP="001A5C84">
      <w:pPr>
        <w:jc w:val="center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p w14:paraId="49F2672A" w14:textId="77777777" w:rsidR="002D20A3" w:rsidRPr="004423D8" w:rsidRDefault="002D20A3" w:rsidP="001A5C84">
      <w:pPr>
        <w:jc w:val="center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Rhea </w:t>
      </w:r>
      <w:proofErr w:type="spell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Thoppil</w:t>
      </w:r>
      <w:proofErr w:type="spellEnd"/>
    </w:p>
    <w:p w14:paraId="17DA233D" w14:textId="63F13C3A" w:rsidR="00700BE7" w:rsidRDefault="00700BE7" w:rsidP="001A5C84">
      <w:pPr>
        <w:jc w:val="center"/>
        <w:rPr>
          <w:lang w:val="en-US"/>
        </w:rPr>
      </w:pPr>
    </w:p>
    <w:p w14:paraId="1237BF1B" w14:textId="77777777" w:rsidR="00700BE7" w:rsidRDefault="00700BE7" w:rsidP="00871414">
      <w:pPr>
        <w:jc w:val="both"/>
        <w:rPr>
          <w:lang w:val="en-US"/>
        </w:rPr>
      </w:pPr>
    </w:p>
    <w:p w14:paraId="66099CC3" w14:textId="77777777" w:rsidR="00700BE7" w:rsidRDefault="00700BE7" w:rsidP="00871414">
      <w:pPr>
        <w:jc w:val="both"/>
        <w:rPr>
          <w:lang w:val="en-US"/>
        </w:rPr>
      </w:pPr>
    </w:p>
    <w:p w14:paraId="56EBF02B" w14:textId="77777777" w:rsidR="00700BE7" w:rsidRDefault="00700BE7" w:rsidP="00871414">
      <w:pPr>
        <w:jc w:val="both"/>
        <w:rPr>
          <w:lang w:val="en-US"/>
        </w:rPr>
      </w:pPr>
    </w:p>
    <w:p w14:paraId="4EF4210E" w14:textId="77777777" w:rsidR="00700BE7" w:rsidRDefault="00700BE7" w:rsidP="00871414">
      <w:pPr>
        <w:jc w:val="both"/>
        <w:rPr>
          <w:lang w:val="en-US"/>
        </w:rPr>
      </w:pPr>
    </w:p>
    <w:p w14:paraId="0055EB9E" w14:textId="77777777" w:rsidR="00700BE7" w:rsidRDefault="00700BE7" w:rsidP="00871414">
      <w:pPr>
        <w:jc w:val="both"/>
        <w:rPr>
          <w:lang w:val="en-US"/>
        </w:rPr>
      </w:pPr>
    </w:p>
    <w:p w14:paraId="669F2EC5" w14:textId="77777777" w:rsidR="00700BE7" w:rsidRDefault="00700BE7" w:rsidP="00871414">
      <w:pPr>
        <w:jc w:val="both"/>
        <w:rPr>
          <w:lang w:val="en-US"/>
        </w:rPr>
      </w:pPr>
    </w:p>
    <w:p w14:paraId="2DB446A5" w14:textId="77777777" w:rsidR="00700BE7" w:rsidRDefault="00700BE7" w:rsidP="00871414">
      <w:pPr>
        <w:jc w:val="both"/>
        <w:rPr>
          <w:lang w:val="en-US"/>
        </w:rPr>
      </w:pPr>
    </w:p>
    <w:p w14:paraId="3CE54978" w14:textId="77777777" w:rsidR="00700BE7" w:rsidRDefault="00700BE7" w:rsidP="00871414">
      <w:pPr>
        <w:jc w:val="both"/>
        <w:rPr>
          <w:lang w:val="en-US"/>
        </w:rPr>
      </w:pPr>
    </w:p>
    <w:p w14:paraId="18DF8EB8" w14:textId="77777777" w:rsidR="00700BE7" w:rsidRDefault="00700BE7" w:rsidP="00871414">
      <w:pPr>
        <w:jc w:val="both"/>
        <w:rPr>
          <w:lang w:val="en-US"/>
        </w:rPr>
      </w:pPr>
    </w:p>
    <w:p w14:paraId="0561304D" w14:textId="028E5F14" w:rsidR="00700BE7" w:rsidRPr="002D20A3" w:rsidRDefault="00700BE7" w:rsidP="00871414">
      <w:pPr>
        <w:jc w:val="both"/>
        <w:rPr>
          <w:b/>
          <w:bCs/>
          <w:sz w:val="28"/>
          <w:szCs w:val="28"/>
          <w:lang w:val="en-US"/>
        </w:rPr>
      </w:pPr>
      <w:r w:rsidRPr="002D20A3">
        <w:rPr>
          <w:b/>
          <w:bCs/>
          <w:sz w:val="28"/>
          <w:szCs w:val="28"/>
          <w:lang w:val="en-US"/>
        </w:rPr>
        <w:lastRenderedPageBreak/>
        <w:t>Introduction:</w:t>
      </w:r>
    </w:p>
    <w:p w14:paraId="26CC5B44" w14:textId="5F9F8293" w:rsidR="00700BE7" w:rsidRPr="00700BE7" w:rsidRDefault="00700BE7" w:rsidP="00871414">
      <w:pPr>
        <w:jc w:val="both"/>
        <w:rPr>
          <w:rFonts w:eastAsiaTheme="minorHAnsi"/>
          <w:kern w:val="2"/>
          <w:lang w:val="en-US" w:eastAsia="en-US"/>
          <w14:ligatures w14:val="standardContextual"/>
        </w:rPr>
      </w:pPr>
      <w:r w:rsidRPr="00700BE7">
        <w:rPr>
          <w:rFonts w:eastAsiaTheme="minorHAnsi"/>
          <w:kern w:val="2"/>
          <w:lang w:val="en-US" w:eastAsia="en-US"/>
          <w14:ligatures w14:val="standardContextual"/>
        </w:rPr>
        <w:t>This report will explore the feasibility of two dam construction projects by analyzing potential benefits and costs through a cost-benefit analysis. Cost-benefit analysis is a technique used to weigh the total expected costs against the total expected benefits of one or more actions to choose the best option. We'll focus on six benefit areas: hydroelectric power, navigation, recreation, fish and wildlife, commercial development, and flood control.</w:t>
      </w:r>
    </w:p>
    <w:p w14:paraId="33E3A4BF" w14:textId="77777777" w:rsidR="00700BE7" w:rsidRPr="00D321C3" w:rsidRDefault="00700BE7" w:rsidP="00871414">
      <w:pPr>
        <w:jc w:val="both"/>
        <w:rPr>
          <w:lang w:val="en-US"/>
        </w:rPr>
      </w:pPr>
    </w:p>
    <w:p w14:paraId="08D60FA8" w14:textId="49393CF0" w:rsidR="00700BE7" w:rsidRPr="00700BE7" w:rsidRDefault="00700BE7" w:rsidP="00871414">
      <w:pPr>
        <w:jc w:val="both"/>
        <w:rPr>
          <w:rFonts w:eastAsiaTheme="minorHAnsi"/>
          <w:kern w:val="2"/>
          <w:lang w:val="en-US" w:eastAsia="en-US"/>
          <w14:ligatures w14:val="standardContextual"/>
        </w:rPr>
      </w:pPr>
      <w:r w:rsidRPr="00700BE7">
        <w:rPr>
          <w:rFonts w:eastAsiaTheme="minorHAnsi"/>
          <w:kern w:val="2"/>
          <w:lang w:val="en-US" w:eastAsia="en-US"/>
          <w14:ligatures w14:val="standardContextual"/>
        </w:rPr>
        <w:t>Using Excel, we will run 10,000 simulations to determine the benefit-cost ratio for each dam project, representing a wide range of possible outcomes. We'll visualize these outcomes to see which project might be more advantageous. To ensure our simulation is on track, we'll use the Chi-squared goodness of fit test to validate our theoretical probability distribution against the observed data from Dam 1.</w:t>
      </w:r>
    </w:p>
    <w:p w14:paraId="48069D1C" w14:textId="77777777" w:rsidR="00700BE7" w:rsidRPr="00D321C3" w:rsidRDefault="00700BE7" w:rsidP="00871414">
      <w:pPr>
        <w:jc w:val="both"/>
        <w:rPr>
          <w:lang w:val="en-US"/>
        </w:rPr>
      </w:pPr>
    </w:p>
    <w:p w14:paraId="172359E1" w14:textId="3F33F9E5" w:rsidR="00700BE7" w:rsidRPr="00D321C3" w:rsidRDefault="00700BE7" w:rsidP="00871414">
      <w:pPr>
        <w:jc w:val="both"/>
        <w:rPr>
          <w:lang w:val="en-US"/>
        </w:rPr>
      </w:pPr>
      <w:r w:rsidRPr="00700BE7">
        <w:rPr>
          <w:rFonts w:eastAsiaTheme="minorHAnsi"/>
          <w:kern w:val="2"/>
          <w:lang w:val="en-US" w:eastAsia="en-US"/>
          <w14:ligatures w14:val="standardContextual"/>
        </w:rPr>
        <w:t>Finally, we will compare various statistics like the minimum, maximum, mean, and median from the simulations to help the management decide on the better investment between the two dam projects.</w:t>
      </w:r>
    </w:p>
    <w:p w14:paraId="086BF96C" w14:textId="77777777" w:rsidR="00700BE7" w:rsidRPr="00D321C3" w:rsidRDefault="00700BE7" w:rsidP="00871414">
      <w:pPr>
        <w:jc w:val="both"/>
        <w:rPr>
          <w:lang w:val="en-US"/>
        </w:rPr>
      </w:pPr>
    </w:p>
    <w:p w14:paraId="5A9F5DD6" w14:textId="4C1EE922" w:rsidR="00700BE7" w:rsidRPr="002D20A3" w:rsidRDefault="00700BE7" w:rsidP="00871414">
      <w:pPr>
        <w:jc w:val="both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0A3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 1:</w:t>
      </w:r>
    </w:p>
    <w:p w14:paraId="0AEE2086" w14:textId="77777777" w:rsidR="00700BE7" w:rsidRPr="00D321C3" w:rsidRDefault="00700BE7" w:rsidP="00871414">
      <w:pPr>
        <w:jc w:val="both"/>
        <w:rPr>
          <w:lang w:val="en-US"/>
        </w:rPr>
      </w:pPr>
    </w:p>
    <w:p w14:paraId="16FA8FEE" w14:textId="100C223F" w:rsidR="00700BE7" w:rsidRPr="00700BE7" w:rsidRDefault="00700BE7" w:rsidP="00871414">
      <w:pPr>
        <w:jc w:val="both"/>
        <w:rPr>
          <w:rFonts w:eastAsiaTheme="minorHAnsi"/>
          <w:kern w:val="2"/>
          <w:lang w:val="en-US" w:eastAsia="en-US"/>
          <w14:ligatures w14:val="standardContextual"/>
        </w:rPr>
      </w:pPr>
      <w:r w:rsidRPr="00D321C3">
        <w:rPr>
          <w:lang w:val="en-US"/>
        </w:rPr>
        <w:t xml:space="preserve">We generated 10,000 random samples for each aspect of benefit and cost related to the two dams using Excel’s </w:t>
      </w:r>
      <w:proofErr w:type="gramStart"/>
      <w:r w:rsidRPr="00D321C3">
        <w:rPr>
          <w:lang w:val="en-US"/>
        </w:rPr>
        <w:t>RAND(</w:t>
      </w:r>
      <w:proofErr w:type="gramEnd"/>
      <w:r w:rsidRPr="00D321C3">
        <w:rPr>
          <w:lang w:val="en-US"/>
        </w:rPr>
        <w:t>) function. This simulation produced a comprehensive range of total costs, allowing us to calculate the benefit-cost ratios, referred to as α1 for Dam 1 and α2 for Dam 2. This process provided us with the necessary data to estimate the economic feasibility of each dam project.</w:t>
      </w:r>
    </w:p>
    <w:p w14:paraId="0A9740A7" w14:textId="77777777" w:rsidR="00700BE7" w:rsidRPr="00700BE7" w:rsidRDefault="00700BE7" w:rsidP="00871414">
      <w:pPr>
        <w:jc w:val="both"/>
        <w:rPr>
          <w:rFonts w:eastAsiaTheme="minorHAnsi"/>
          <w:kern w:val="2"/>
          <w:lang w:val="en-US" w:eastAsia="en-US"/>
          <w14:ligatures w14:val="standardContextual"/>
        </w:rPr>
      </w:pPr>
    </w:p>
    <w:p w14:paraId="67980E5F" w14:textId="08824C70" w:rsidR="00700BE7" w:rsidRPr="00700BE7" w:rsidRDefault="00D321C3" w:rsidP="00871414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D321C3">
        <w:rPr>
          <w:rFonts w:ascii="Arial" w:hAnsi="Arial" w:cs="Arial"/>
          <w:sz w:val="16"/>
          <w:szCs w:val="16"/>
        </w:rPr>
        <w:drawing>
          <wp:inline distT="0" distB="0" distL="0" distR="0" wp14:anchorId="09BB1399" wp14:editId="079009CC">
            <wp:extent cx="4237022" cy="2370122"/>
            <wp:effectExtent l="0" t="0" r="5080" b="5080"/>
            <wp:docPr id="1357935558" name="Picture 1" descr="A table with numbers and a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35558" name="Picture 1" descr="A table with numbers and a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973" cy="23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BE7" w:rsidRPr="00700BE7">
        <w:rPr>
          <w:rFonts w:ascii="Arial" w:hAnsi="Arial" w:cs="Arial"/>
          <w:vanish/>
          <w:sz w:val="16"/>
          <w:szCs w:val="16"/>
        </w:rPr>
        <w:t>Bottom of Form</w:t>
      </w:r>
    </w:p>
    <w:p w14:paraId="7B5B607B" w14:textId="77777777" w:rsidR="00700BE7" w:rsidRDefault="00700BE7" w:rsidP="00871414">
      <w:pPr>
        <w:jc w:val="both"/>
        <w:rPr>
          <w:rFonts w:ascii="Arial" w:hAnsi="Arial" w:cs="Arial"/>
          <w:sz w:val="16"/>
          <w:szCs w:val="16"/>
        </w:rPr>
      </w:pPr>
    </w:p>
    <w:p w14:paraId="178FA52C" w14:textId="77777777" w:rsidR="00D321C3" w:rsidRPr="00D321C3" w:rsidRDefault="00D321C3" w:rsidP="00871414">
      <w:pPr>
        <w:jc w:val="both"/>
        <w:rPr>
          <w:lang w:val="en-US"/>
        </w:rPr>
      </w:pPr>
    </w:p>
    <w:p w14:paraId="7A03DCAF" w14:textId="20D7F442" w:rsidR="00D321C3" w:rsidRDefault="00D321C3" w:rsidP="00871414">
      <w:pPr>
        <w:jc w:val="center"/>
      </w:pPr>
      <w:r>
        <w:t>Figure 1 - The benefit-cost ratio for (α1)</w:t>
      </w:r>
    </w:p>
    <w:p w14:paraId="11082779" w14:textId="77777777" w:rsidR="00D321C3" w:rsidRDefault="00D321C3" w:rsidP="00871414">
      <w:pPr>
        <w:jc w:val="both"/>
      </w:pPr>
    </w:p>
    <w:p w14:paraId="054BBD92" w14:textId="009F46B1" w:rsidR="00D321C3" w:rsidRDefault="00D321C3" w:rsidP="00871414">
      <w:pPr>
        <w:jc w:val="center"/>
        <w:rPr>
          <w:lang w:val="en-US"/>
        </w:rPr>
      </w:pPr>
      <w:r w:rsidRPr="00D321C3">
        <w:rPr>
          <w:lang w:val="en-US"/>
        </w:rPr>
        <w:lastRenderedPageBreak/>
        <w:drawing>
          <wp:inline distT="0" distB="0" distL="0" distR="0" wp14:anchorId="7967B303" wp14:editId="72398108">
            <wp:extent cx="4237022" cy="2209110"/>
            <wp:effectExtent l="0" t="0" r="5080" b="1270"/>
            <wp:docPr id="6735635" name="Picture 1" descr="A table with numbers and a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635" name="Picture 1" descr="A table with numbers and a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129" cy="22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1936" w14:textId="77777777" w:rsidR="00D321C3" w:rsidRPr="00D321C3" w:rsidRDefault="00D321C3" w:rsidP="00871414">
      <w:pPr>
        <w:jc w:val="both"/>
        <w:rPr>
          <w:lang w:val="en-US"/>
        </w:rPr>
      </w:pPr>
    </w:p>
    <w:p w14:paraId="18EA5BA2" w14:textId="77777777" w:rsidR="00D321C3" w:rsidRDefault="00D321C3" w:rsidP="00871414">
      <w:pPr>
        <w:jc w:val="both"/>
        <w:rPr>
          <w:lang w:val="en-US"/>
        </w:rPr>
      </w:pPr>
    </w:p>
    <w:p w14:paraId="4A0F4216" w14:textId="2B49C60B" w:rsidR="00D321C3" w:rsidRDefault="00D321C3" w:rsidP="00871414">
      <w:pPr>
        <w:jc w:val="center"/>
      </w:pPr>
      <w:r>
        <w:t xml:space="preserve">Figure </w:t>
      </w:r>
      <w:r>
        <w:t>2</w:t>
      </w:r>
      <w:r>
        <w:t xml:space="preserve"> - The benefit-cost ratio for (α</w:t>
      </w:r>
      <w:r>
        <w:t>2</w:t>
      </w:r>
      <w:r>
        <w:t>)</w:t>
      </w:r>
    </w:p>
    <w:p w14:paraId="7219278D" w14:textId="77777777" w:rsidR="00D321C3" w:rsidRDefault="00D321C3" w:rsidP="00871414">
      <w:pPr>
        <w:jc w:val="both"/>
        <w:rPr>
          <w:lang w:val="en-US"/>
        </w:rPr>
      </w:pPr>
    </w:p>
    <w:p w14:paraId="438B063E" w14:textId="435B3283" w:rsidR="00D321C3" w:rsidRDefault="00D321C3" w:rsidP="00871414">
      <w:pPr>
        <w:jc w:val="both"/>
      </w:pPr>
      <w:r>
        <w:t xml:space="preserve">For producing a random number variable for the Triangular Distribution variable, </w:t>
      </w:r>
      <w:r>
        <w:t>we have used the following formula;</w:t>
      </w:r>
    </w:p>
    <w:p w14:paraId="4EF7C461" w14:textId="77777777" w:rsidR="00D321C3" w:rsidRDefault="00D321C3" w:rsidP="00871414">
      <w:pPr>
        <w:jc w:val="both"/>
      </w:pPr>
    </w:p>
    <w:tbl>
      <w:tblPr>
        <w:tblW w:w="3898" w:type="dxa"/>
        <w:tblInd w:w="2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8"/>
      </w:tblGrid>
      <w:tr w:rsidR="00CB24A9" w14:paraId="71338CD4" w14:textId="77777777" w:rsidTr="00CB24A9">
        <w:trPr>
          <w:trHeight w:val="440"/>
        </w:trPr>
        <w:tc>
          <w:tcPr>
            <w:tcW w:w="3898" w:type="dxa"/>
            <w:shd w:val="clear" w:color="000000" w:fill="FFFFFF"/>
            <w:noWrap/>
            <w:vAlign w:val="center"/>
            <w:hideMark/>
          </w:tcPr>
          <w:p w14:paraId="3C38FC4B" w14:textId="77777777" w:rsidR="00CB24A9" w:rsidRDefault="00CB24A9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Triangular random number generation:</w:t>
            </w:r>
          </w:p>
        </w:tc>
      </w:tr>
      <w:tr w:rsidR="00CB24A9" w14:paraId="027FFDB3" w14:textId="77777777" w:rsidTr="00CB24A9">
        <w:trPr>
          <w:trHeight w:val="420"/>
        </w:trPr>
        <w:tc>
          <w:tcPr>
            <w:tcW w:w="3898" w:type="dxa"/>
            <w:shd w:val="clear" w:color="000000" w:fill="FFFFFF"/>
            <w:noWrap/>
            <w:vAlign w:val="bottom"/>
            <w:hideMark/>
          </w:tcPr>
          <w:p w14:paraId="61AE9B12" w14:textId="77777777" w:rsidR="00CB24A9" w:rsidRDefault="00CB24A9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if  r &lt;= K,   x = a +  sqrt(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rM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)</w:t>
            </w:r>
          </w:p>
        </w:tc>
      </w:tr>
      <w:tr w:rsidR="00CB24A9" w14:paraId="0D86DAF7" w14:textId="77777777" w:rsidTr="00CB24A9">
        <w:trPr>
          <w:trHeight w:val="380"/>
        </w:trPr>
        <w:tc>
          <w:tcPr>
            <w:tcW w:w="3898" w:type="dxa"/>
            <w:shd w:val="clear" w:color="000000" w:fill="FFFFFF"/>
            <w:noWrap/>
            <w:vAlign w:val="bottom"/>
            <w:hideMark/>
          </w:tcPr>
          <w:p w14:paraId="03346EAF" w14:textId="77777777" w:rsidR="00CB24A9" w:rsidRDefault="00CB24A9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if  r &gt; K,  x = b -  sqrt( (1-r) N)</w:t>
            </w:r>
          </w:p>
        </w:tc>
      </w:tr>
    </w:tbl>
    <w:p w14:paraId="2DFCFFE9" w14:textId="77777777" w:rsidR="00D321C3" w:rsidRDefault="00D321C3" w:rsidP="00871414">
      <w:pPr>
        <w:jc w:val="both"/>
        <w:rPr>
          <w:lang w:val="en-US"/>
        </w:rPr>
      </w:pPr>
    </w:p>
    <w:p w14:paraId="46EFF9E4" w14:textId="36AD1B37" w:rsidR="00CB24A9" w:rsidRDefault="00CB24A9" w:rsidP="00871414">
      <w:pPr>
        <w:jc w:val="both"/>
      </w:pPr>
      <w:r>
        <w:rPr>
          <w:lang w:val="en-US"/>
        </w:rPr>
        <w:t xml:space="preserve">Further, using the benefit-cost ration, we have calculated </w:t>
      </w:r>
      <w:r>
        <w:t>t</w:t>
      </w:r>
      <w:r>
        <w:t>he value of mix, max, range, bin width, and count</w:t>
      </w:r>
      <w:r>
        <w:t xml:space="preserve">. </w:t>
      </w:r>
      <w:r>
        <w:t>Range is a difference between least value and the maximum</w:t>
      </w:r>
      <w:r>
        <w:t>.</w:t>
      </w:r>
      <w:r w:rsidR="00CE2AFF">
        <w:t xml:space="preserve"> Bins was calculated using </w:t>
      </w:r>
      <w:r w:rsidR="00CE2AFF" w:rsidRPr="00CE2AFF">
        <w:rPr>
          <w:b/>
          <w:bCs/>
        </w:rPr>
        <w:t>=SQRT(COUNT</w:t>
      </w:r>
      <w:r w:rsidR="00CE2AFF">
        <w:rPr>
          <w:b/>
          <w:bCs/>
        </w:rPr>
        <w:t>(range of benefit-cost ratio</w:t>
      </w:r>
      <w:r w:rsidR="00CE2AFF" w:rsidRPr="00CE2AFF">
        <w:rPr>
          <w:b/>
          <w:bCs/>
        </w:rPr>
        <w:t>))</w:t>
      </w:r>
    </w:p>
    <w:p w14:paraId="7D4857A9" w14:textId="77777777" w:rsidR="00CB24A9" w:rsidRDefault="00CB24A9" w:rsidP="00871414">
      <w:pPr>
        <w:jc w:val="both"/>
      </w:pPr>
    </w:p>
    <w:tbl>
      <w:tblPr>
        <w:tblpPr w:leftFromText="180" w:rightFromText="180" w:vertAnchor="text" w:horzAnchor="page" w:tblpX="2296" w:tblpY="1"/>
        <w:tblOverlap w:val="never"/>
        <w:tblW w:w="2600" w:type="dxa"/>
        <w:tblLook w:val="04A0" w:firstRow="1" w:lastRow="0" w:firstColumn="1" w:lastColumn="0" w:noHBand="0" w:noVBand="1"/>
      </w:tblPr>
      <w:tblGrid>
        <w:gridCol w:w="1544"/>
        <w:gridCol w:w="1056"/>
      </w:tblGrid>
      <w:tr w:rsidR="00CB24A9" w14:paraId="1DA4CEB0" w14:textId="77777777" w:rsidTr="00CB24A9">
        <w:trPr>
          <w:trHeight w:val="400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B970" w14:textId="77777777" w:rsidR="00CB24A9" w:rsidRDefault="00CB24A9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DAM 1</w:t>
            </w:r>
          </w:p>
        </w:tc>
      </w:tr>
      <w:tr w:rsidR="00CB24A9" w14:paraId="25DEF150" w14:textId="77777777" w:rsidTr="00CB24A9">
        <w:trPr>
          <w:trHeight w:val="44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F6F9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min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A1C5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</w:tr>
      <w:tr w:rsidR="00CB24A9" w14:paraId="2E290623" w14:textId="77777777" w:rsidTr="00CB24A9">
        <w:trPr>
          <w:trHeight w:val="42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C4F85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89C4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1.970</w:t>
            </w:r>
          </w:p>
        </w:tc>
      </w:tr>
      <w:tr w:rsidR="00CB24A9" w14:paraId="0EB59FCB" w14:textId="77777777" w:rsidTr="00CB24A9">
        <w:trPr>
          <w:trHeight w:val="38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2FB3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range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CEB4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1.018</w:t>
            </w:r>
          </w:p>
        </w:tc>
      </w:tr>
      <w:tr w:rsidR="00CB24A9" w14:paraId="2C012835" w14:textId="77777777" w:rsidTr="00CB24A9">
        <w:trPr>
          <w:trHeight w:val="50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DE66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classes/Bins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DCFA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100.000</w:t>
            </w:r>
          </w:p>
        </w:tc>
      </w:tr>
      <w:tr w:rsidR="00CB24A9" w14:paraId="1080EB8D" w14:textId="77777777" w:rsidTr="00CB24A9">
        <w:trPr>
          <w:trHeight w:val="38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345F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width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6066A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</w:tr>
    </w:tbl>
    <w:tbl>
      <w:tblPr>
        <w:tblpPr w:leftFromText="180" w:rightFromText="180" w:vertAnchor="text" w:horzAnchor="page" w:tblpX="6189" w:tblpY="48"/>
        <w:tblW w:w="2720" w:type="dxa"/>
        <w:tblLook w:val="04A0" w:firstRow="1" w:lastRow="0" w:firstColumn="1" w:lastColumn="0" w:noHBand="0" w:noVBand="1"/>
      </w:tblPr>
      <w:tblGrid>
        <w:gridCol w:w="1559"/>
        <w:gridCol w:w="1161"/>
      </w:tblGrid>
      <w:tr w:rsidR="00CB24A9" w14:paraId="74C6E412" w14:textId="77777777" w:rsidTr="00CB24A9">
        <w:trPr>
          <w:trHeight w:val="440"/>
        </w:trPr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3D27" w14:textId="77777777" w:rsidR="00CB24A9" w:rsidRDefault="00CB24A9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DAM 2</w:t>
            </w:r>
          </w:p>
        </w:tc>
      </w:tr>
      <w:tr w:rsidR="00CB24A9" w14:paraId="22E3DB0C" w14:textId="77777777" w:rsidTr="00CB24A9">
        <w:trPr>
          <w:trHeight w:val="42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7DC1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084A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</w:tr>
      <w:tr w:rsidR="00CB24A9" w14:paraId="38A9B580" w14:textId="77777777" w:rsidTr="00CB24A9">
        <w:trPr>
          <w:trHeight w:val="3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1EDF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1DBE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1.982</w:t>
            </w:r>
          </w:p>
        </w:tc>
      </w:tr>
      <w:tr w:rsidR="00CB24A9" w14:paraId="1FC9C71A" w14:textId="77777777" w:rsidTr="00CB24A9">
        <w:trPr>
          <w:trHeight w:val="50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C12C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range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8E61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1.030</w:t>
            </w:r>
          </w:p>
        </w:tc>
      </w:tr>
      <w:tr w:rsidR="00CB24A9" w14:paraId="635DC1BE" w14:textId="77777777" w:rsidTr="00CB24A9">
        <w:trPr>
          <w:trHeight w:val="3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FC33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classes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FC81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100.000</w:t>
            </w:r>
          </w:p>
        </w:tc>
      </w:tr>
      <w:tr w:rsidR="00CB24A9" w14:paraId="093FF42E" w14:textId="77777777" w:rsidTr="00CB24A9">
        <w:trPr>
          <w:trHeight w:val="3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90E8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width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E9EC" w14:textId="77777777" w:rsidR="00CB24A9" w:rsidRDefault="00CB24A9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</w:tr>
    </w:tbl>
    <w:p w14:paraId="54BFF40E" w14:textId="124F3125" w:rsidR="00CB24A9" w:rsidRDefault="00CB24A9" w:rsidP="00871414">
      <w:pPr>
        <w:jc w:val="both"/>
        <w:rPr>
          <w:lang w:val="en-US"/>
        </w:rPr>
      </w:pPr>
      <w:r>
        <w:rPr>
          <w:lang w:val="en-US"/>
        </w:rPr>
        <w:br w:type="textWrapping" w:clear="all"/>
      </w:r>
    </w:p>
    <w:p w14:paraId="71DDE000" w14:textId="34C8A25F" w:rsidR="00CB24A9" w:rsidRDefault="00CE2AFF" w:rsidP="00871414">
      <w:pPr>
        <w:jc w:val="both"/>
        <w:rPr>
          <w:lang w:val="en-US"/>
        </w:rPr>
      </w:pPr>
      <w:r>
        <w:rPr>
          <w:lang w:val="en-US"/>
        </w:rPr>
        <w:t>We then created the frequency distribution for both the scenarios:</w:t>
      </w:r>
    </w:p>
    <w:p w14:paraId="65EF5A0A" w14:textId="77777777" w:rsidR="00CE2AFF" w:rsidRDefault="00CE2AFF" w:rsidP="00871414">
      <w:pPr>
        <w:jc w:val="both"/>
        <w:rPr>
          <w:lang w:val="en-US"/>
        </w:rPr>
      </w:pPr>
    </w:p>
    <w:p w14:paraId="7A8831F6" w14:textId="3323421F" w:rsidR="00CE2AFF" w:rsidRDefault="00800218" w:rsidP="00871414">
      <w:pPr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AAC688B" wp14:editId="0AD053BF">
            <wp:extent cx="4481465" cy="2344848"/>
            <wp:effectExtent l="0" t="0" r="14605" b="17780"/>
            <wp:docPr id="15713631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EB762A-BD32-A903-B5AF-14E48C06EE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E730130" w14:textId="3E5F10D9" w:rsidR="00800218" w:rsidRDefault="00800218" w:rsidP="00871414">
      <w:pPr>
        <w:jc w:val="center"/>
        <w:rPr>
          <w:lang w:val="en-US"/>
        </w:rPr>
      </w:pPr>
      <w:r>
        <w:rPr>
          <w:lang w:val="en-US"/>
        </w:rPr>
        <w:t>Figure 3 - Frequency Distribution of Dam 1</w:t>
      </w:r>
    </w:p>
    <w:p w14:paraId="4191B983" w14:textId="77777777" w:rsidR="00466F49" w:rsidRDefault="00466F49" w:rsidP="00871414">
      <w:pPr>
        <w:jc w:val="both"/>
        <w:rPr>
          <w:lang w:val="en-US"/>
        </w:rPr>
      </w:pPr>
    </w:p>
    <w:p w14:paraId="5FBB22AD" w14:textId="010B406F" w:rsidR="00466F49" w:rsidRDefault="00466F49" w:rsidP="00871414">
      <w:pPr>
        <w:jc w:val="both"/>
        <w:rPr>
          <w:lang w:val="en-US"/>
        </w:rPr>
      </w:pPr>
      <w:r w:rsidRPr="00466F49">
        <w:rPr>
          <w:lang w:val="en-US"/>
        </w:rPr>
        <w:t>The graph shows the observed frequency distribution of the benefit-cost ratio for Dam 1 based on 10,000 simulations. It appears to follow a normal distribution, with the highest frequency of observations around the central peak, and frequencies tapering off as the benefit-cost ratio values move away from the mean towards the tails.</w:t>
      </w:r>
    </w:p>
    <w:p w14:paraId="0FC8FCB7" w14:textId="77777777" w:rsidR="00800218" w:rsidRDefault="00800218" w:rsidP="00871414">
      <w:pPr>
        <w:jc w:val="both"/>
        <w:rPr>
          <w:lang w:val="en-US"/>
        </w:rPr>
      </w:pPr>
    </w:p>
    <w:p w14:paraId="38CB4115" w14:textId="7E5EF7EA" w:rsidR="00800218" w:rsidRDefault="00800218" w:rsidP="00871414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59C312" wp14:editId="3A9D5524">
            <wp:extent cx="4563905" cy="3015343"/>
            <wp:effectExtent l="0" t="0" r="8255" b="7620"/>
            <wp:docPr id="6998198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2217B9-3DC7-3997-9300-A564368EA6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638815" w14:textId="30F11D3D" w:rsidR="00800218" w:rsidRDefault="00800218" w:rsidP="00871414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>
        <w:rPr>
          <w:lang w:val="en-US"/>
        </w:rPr>
        <w:t>4</w:t>
      </w:r>
      <w:r>
        <w:rPr>
          <w:lang w:val="en-US"/>
        </w:rPr>
        <w:t xml:space="preserve"> - Frequency Distribution of Dam </w:t>
      </w:r>
      <w:r>
        <w:rPr>
          <w:lang w:val="en-US"/>
        </w:rPr>
        <w:t>2</w:t>
      </w:r>
    </w:p>
    <w:p w14:paraId="48B339F5" w14:textId="77777777" w:rsidR="00800218" w:rsidRDefault="00800218" w:rsidP="00871414">
      <w:pPr>
        <w:jc w:val="both"/>
        <w:rPr>
          <w:lang w:val="en-US"/>
        </w:rPr>
      </w:pPr>
    </w:p>
    <w:p w14:paraId="170E9FC8" w14:textId="7131AD5B" w:rsidR="00800218" w:rsidRDefault="00466F49" w:rsidP="00871414">
      <w:pPr>
        <w:jc w:val="both"/>
        <w:rPr>
          <w:lang w:val="en-US"/>
        </w:rPr>
      </w:pPr>
      <w:r w:rsidRPr="00466F49">
        <w:rPr>
          <w:lang w:val="en-US"/>
        </w:rPr>
        <w:t>The graph appears to be a histogram depicting the observed frequency distribution of benefit-cost ratios for Dam 2. The distribution looks symmetrical, suggesting a normal-like distribution, with the most frequent ratios clustered around the central peak and less frequent occurrences towards the tails.</w:t>
      </w:r>
    </w:p>
    <w:p w14:paraId="6477B225" w14:textId="77777777" w:rsidR="00466F49" w:rsidRDefault="00466F49" w:rsidP="00871414">
      <w:pPr>
        <w:jc w:val="both"/>
        <w:rPr>
          <w:lang w:val="en-US"/>
        </w:rPr>
      </w:pPr>
    </w:p>
    <w:p w14:paraId="0579A1A5" w14:textId="77777777" w:rsidR="005A7B0B" w:rsidRDefault="005A7B0B" w:rsidP="00871414">
      <w:pPr>
        <w:jc w:val="both"/>
        <w:rPr>
          <w:lang w:val="en-US"/>
        </w:rPr>
      </w:pPr>
    </w:p>
    <w:p w14:paraId="3A741CBF" w14:textId="77777777" w:rsidR="005A7B0B" w:rsidRDefault="005A7B0B" w:rsidP="00871414">
      <w:pPr>
        <w:jc w:val="both"/>
        <w:rPr>
          <w:lang w:val="en-US"/>
        </w:rPr>
      </w:pPr>
    </w:p>
    <w:p w14:paraId="216E6534" w14:textId="77777777" w:rsidR="005A7B0B" w:rsidRDefault="005A7B0B" w:rsidP="00871414">
      <w:pPr>
        <w:jc w:val="both"/>
        <w:rPr>
          <w:lang w:val="en-US"/>
        </w:rPr>
      </w:pPr>
    </w:p>
    <w:p w14:paraId="1A507A5D" w14:textId="77777777" w:rsidR="005A7B0B" w:rsidRDefault="005A7B0B" w:rsidP="00871414">
      <w:pPr>
        <w:jc w:val="both"/>
        <w:rPr>
          <w:lang w:val="en-US"/>
        </w:rPr>
      </w:pPr>
    </w:p>
    <w:p w14:paraId="3F591314" w14:textId="10F66009" w:rsidR="00466F49" w:rsidRDefault="005A7B0B" w:rsidP="00871414">
      <w:pPr>
        <w:jc w:val="both"/>
        <w:rPr>
          <w:lang w:val="en-US"/>
        </w:rPr>
      </w:pPr>
      <w:r w:rsidRPr="005A7B0B">
        <w:rPr>
          <w:lang w:val="en-US"/>
        </w:rPr>
        <w:lastRenderedPageBreak/>
        <w:t>Below is the theoretical and observed Standard Deviation and Mean for Total Benefit, Total Cost and Benefit- Cost Ratio for Dam1</w:t>
      </w:r>
      <w:r w:rsidR="00D1548D">
        <w:rPr>
          <w:lang w:val="en-US"/>
        </w:rPr>
        <w:t xml:space="preserve"> and Dam 2</w:t>
      </w:r>
    </w:p>
    <w:p w14:paraId="015D3B56" w14:textId="77777777" w:rsidR="005A7B0B" w:rsidRDefault="005A7B0B" w:rsidP="00871414">
      <w:pPr>
        <w:jc w:val="both"/>
        <w:rPr>
          <w:lang w:val="en-US"/>
        </w:rPr>
      </w:pPr>
    </w:p>
    <w:tbl>
      <w:tblPr>
        <w:tblW w:w="7740" w:type="dxa"/>
        <w:tblInd w:w="637" w:type="dxa"/>
        <w:tblLook w:val="04A0" w:firstRow="1" w:lastRow="0" w:firstColumn="1" w:lastColumn="0" w:noHBand="0" w:noVBand="1"/>
      </w:tblPr>
      <w:tblGrid>
        <w:gridCol w:w="4300"/>
        <w:gridCol w:w="1720"/>
        <w:gridCol w:w="1720"/>
      </w:tblGrid>
      <w:tr w:rsidR="00D1548D" w14:paraId="77C694DC" w14:textId="77777777" w:rsidTr="00D1548D">
        <w:trPr>
          <w:trHeight w:val="560"/>
        </w:trPr>
        <w:tc>
          <w:tcPr>
            <w:tcW w:w="430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570B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Dam 1</w:t>
            </w:r>
          </w:p>
        </w:tc>
        <w:tc>
          <w:tcPr>
            <w:tcW w:w="17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F897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Observed</w:t>
            </w:r>
          </w:p>
        </w:tc>
        <w:tc>
          <w:tcPr>
            <w:tcW w:w="17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B084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Theoretical</w:t>
            </w:r>
          </w:p>
        </w:tc>
      </w:tr>
      <w:tr w:rsidR="00D1548D" w14:paraId="7302EA72" w14:textId="77777777" w:rsidTr="00D1548D">
        <w:trPr>
          <w:trHeight w:val="4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C51E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Mean of the Total Benefits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D9DA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29.470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64C1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29.467</w:t>
            </w:r>
          </w:p>
        </w:tc>
      </w:tr>
      <w:tr w:rsidR="00D1548D" w14:paraId="73784B1B" w14:textId="77777777" w:rsidTr="00D1548D">
        <w:trPr>
          <w:trHeight w:val="44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094E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SD of the Total Benefits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D2C5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2.316</w:t>
            </w:r>
          </w:p>
        </w:tc>
        <w:tc>
          <w:tcPr>
            <w:tcW w:w="172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BCD0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4.504</w:t>
            </w:r>
          </w:p>
        </w:tc>
      </w:tr>
      <w:tr w:rsidR="00D1548D" w14:paraId="06755D94" w14:textId="77777777" w:rsidTr="00D1548D">
        <w:trPr>
          <w:trHeight w:val="42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38F3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Mean of the Total Cost 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C314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20.773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FFB951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20.767</w:t>
            </w:r>
          </w:p>
        </w:tc>
      </w:tr>
      <w:tr w:rsidR="00D1548D" w14:paraId="522E47B2" w14:textId="77777777" w:rsidTr="00D1548D">
        <w:trPr>
          <w:trHeight w:val="38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A1B3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SD of the Total Cost 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2CF0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1.519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5BD606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5.117</w:t>
            </w:r>
          </w:p>
        </w:tc>
      </w:tr>
      <w:tr w:rsidR="00D1548D" w14:paraId="629B4542" w14:textId="77777777" w:rsidTr="00D1548D">
        <w:trPr>
          <w:trHeight w:val="5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5540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Mean of the Benefit-cost Ratio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4D13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1.426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76B2" w14:textId="77777777" w:rsidR="00D1548D" w:rsidRDefault="00D1548D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X</w:t>
            </w:r>
          </w:p>
        </w:tc>
      </w:tr>
      <w:tr w:rsidR="00D1548D" w14:paraId="37CB8517" w14:textId="77777777" w:rsidTr="00D1548D">
        <w:trPr>
          <w:trHeight w:val="38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DBF5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SD of the Benefit-cost Ratio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44EE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0.151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5346" w14:textId="77777777" w:rsidR="00D1548D" w:rsidRDefault="00D1548D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X</w:t>
            </w:r>
          </w:p>
        </w:tc>
      </w:tr>
    </w:tbl>
    <w:p w14:paraId="406586D1" w14:textId="79D4641F" w:rsidR="00D1548D" w:rsidRDefault="00D1548D" w:rsidP="00871414">
      <w:pPr>
        <w:pStyle w:val="z-BottomofForm"/>
        <w:jc w:val="both"/>
        <w:rPr>
          <w:vanish w:val="0"/>
        </w:rPr>
      </w:pPr>
    </w:p>
    <w:p w14:paraId="4AB2DAC0" w14:textId="3FE705F6" w:rsidR="00D1548D" w:rsidRDefault="00D1548D" w:rsidP="00871414">
      <w:pPr>
        <w:jc w:val="both"/>
      </w:pPr>
      <w:r w:rsidRPr="00D1548D">
        <w:t>The benefit-cost ratio's mean has been calculated at 1.42</w:t>
      </w:r>
      <w:r>
        <w:t>6</w:t>
      </w:r>
      <w:r w:rsidRPr="00D1548D">
        <w:t xml:space="preserve"> with a standard deviation of 0.15</w:t>
      </w:r>
      <w:r>
        <w:t xml:space="preserve">1. </w:t>
      </w:r>
      <w:r w:rsidRPr="00D1548D">
        <w:t>The mean's observed and theoretical values are closely aligned, but there's a notable discrepancy in the standard deviation—specifically, the theoretical standard deviation of the total benefits is double that of the observed value.</w:t>
      </w:r>
    </w:p>
    <w:p w14:paraId="54BB1B68" w14:textId="77777777" w:rsidR="00D1548D" w:rsidRDefault="00D1548D" w:rsidP="00871414">
      <w:pPr>
        <w:jc w:val="both"/>
      </w:pPr>
    </w:p>
    <w:tbl>
      <w:tblPr>
        <w:tblW w:w="7740" w:type="dxa"/>
        <w:tblInd w:w="637" w:type="dxa"/>
        <w:tblLook w:val="04A0" w:firstRow="1" w:lastRow="0" w:firstColumn="1" w:lastColumn="0" w:noHBand="0" w:noVBand="1"/>
      </w:tblPr>
      <w:tblGrid>
        <w:gridCol w:w="4300"/>
        <w:gridCol w:w="1720"/>
        <w:gridCol w:w="1720"/>
      </w:tblGrid>
      <w:tr w:rsidR="00D1548D" w14:paraId="4FC336BB" w14:textId="77777777" w:rsidTr="00D1548D">
        <w:trPr>
          <w:trHeight w:val="38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2D21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Dam 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E2965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Observed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02CC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Theoretical</w:t>
            </w:r>
          </w:p>
        </w:tc>
      </w:tr>
      <w:tr w:rsidR="00D1548D" w14:paraId="0F8781BE" w14:textId="77777777" w:rsidTr="00D1548D">
        <w:trPr>
          <w:trHeight w:val="4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8FFC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Mean of the Total Benefits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672E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30.713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FEC4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30.700</w:t>
            </w:r>
          </w:p>
        </w:tc>
      </w:tr>
      <w:tr w:rsidR="00D1548D" w14:paraId="2F8EBCF7" w14:textId="77777777" w:rsidTr="00D1548D">
        <w:trPr>
          <w:trHeight w:val="46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1603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SD of the Total Benefits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4F94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2.411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961E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4.025</w:t>
            </w:r>
          </w:p>
        </w:tc>
      </w:tr>
      <w:tr w:rsidR="00D1548D" w14:paraId="72564310" w14:textId="77777777" w:rsidTr="00D1548D">
        <w:trPr>
          <w:trHeight w:val="44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0ED3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Mean of the Total Cost 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65E1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22.058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4F8A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22.067</w:t>
            </w:r>
          </w:p>
        </w:tc>
      </w:tr>
      <w:tr w:rsidR="00D1548D" w14:paraId="067F327E" w14:textId="77777777" w:rsidTr="00D1548D">
        <w:trPr>
          <w:trHeight w:val="4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A629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SD of the Total Cost 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5BB9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1.734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802E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5.200</w:t>
            </w:r>
          </w:p>
        </w:tc>
      </w:tr>
      <w:tr w:rsidR="00D1548D" w14:paraId="4559A87A" w14:textId="77777777" w:rsidTr="00D1548D">
        <w:trPr>
          <w:trHeight w:val="52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ADB7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Mean of the Benefit-cost Ratio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2A2E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1.401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2BB5" w14:textId="77777777" w:rsidR="00D1548D" w:rsidRDefault="00D1548D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X</w:t>
            </w:r>
          </w:p>
        </w:tc>
      </w:tr>
      <w:tr w:rsidR="00D1548D" w14:paraId="6A5DB538" w14:textId="77777777" w:rsidTr="00D1548D">
        <w:trPr>
          <w:trHeight w:val="4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358D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SD of the Benefit-cost Ratio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24E9" w14:textId="77777777" w:rsidR="00D1548D" w:rsidRDefault="00D1548D" w:rsidP="00871414">
            <w:pPr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0.157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CB72" w14:textId="77777777" w:rsidR="00D1548D" w:rsidRDefault="00D1548D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X</w:t>
            </w:r>
          </w:p>
        </w:tc>
      </w:tr>
    </w:tbl>
    <w:p w14:paraId="7C59E4F7" w14:textId="77777777" w:rsidR="00D1548D" w:rsidRDefault="00D1548D" w:rsidP="00871414">
      <w:pPr>
        <w:jc w:val="both"/>
      </w:pPr>
    </w:p>
    <w:p w14:paraId="10F9F616" w14:textId="307E20CF" w:rsidR="00D1548D" w:rsidRDefault="00D1548D" w:rsidP="00871414">
      <w:pPr>
        <w:jc w:val="both"/>
      </w:pPr>
      <w:r w:rsidRPr="00D1548D">
        <w:t>The benefit-cost ratio's mean has been calculated at 1.4</w:t>
      </w:r>
      <w:r w:rsidR="00962B54">
        <w:t>01</w:t>
      </w:r>
      <w:r w:rsidRPr="00D1548D">
        <w:t xml:space="preserve"> with a standard deviation of 0.15</w:t>
      </w:r>
      <w:r w:rsidR="00962B54">
        <w:t>7</w:t>
      </w:r>
      <w:r>
        <w:t xml:space="preserve">. </w:t>
      </w:r>
      <w:r w:rsidRPr="00D1548D">
        <w:t>The mean's observed and theoretical values are closely aligned, but there's a notable discrepancy in the standard deviation—specifically, the theoretical standard deviation of the total benefits is double that of the observed value.</w:t>
      </w:r>
      <w:r w:rsidR="00962B54">
        <w:t xml:space="preserve"> It is observed that Dam1 and Dam2 follows the same pattern.</w:t>
      </w:r>
    </w:p>
    <w:p w14:paraId="0B55701D" w14:textId="77777777" w:rsidR="00962B54" w:rsidRDefault="00962B54" w:rsidP="00871414">
      <w:pPr>
        <w:jc w:val="both"/>
      </w:pPr>
    </w:p>
    <w:p w14:paraId="024A0B13" w14:textId="1FEF7759" w:rsidR="00962B54" w:rsidRPr="002D20A3" w:rsidRDefault="00962B54" w:rsidP="00871414">
      <w:pPr>
        <w:jc w:val="both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0A3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 2:</w:t>
      </w:r>
    </w:p>
    <w:p w14:paraId="77F069B4" w14:textId="77777777" w:rsidR="00962B54" w:rsidRDefault="00962B54" w:rsidP="00871414">
      <w:pPr>
        <w:jc w:val="both"/>
      </w:pPr>
    </w:p>
    <w:p w14:paraId="68D1F997" w14:textId="77777777" w:rsidR="00962B54" w:rsidRDefault="00962B54" w:rsidP="00871414">
      <w:pPr>
        <w:jc w:val="both"/>
      </w:pPr>
      <w:r>
        <w:t xml:space="preserve">Here, a is the min value, b is the max value and c is the value is calculated using the reference of the formula as shown in the below screenshot. The formula for the mean is </w:t>
      </w:r>
    </w:p>
    <w:p w14:paraId="68061D9E" w14:textId="1E777BB8" w:rsidR="00962B54" w:rsidRDefault="00962B54" w:rsidP="00871414">
      <w:pPr>
        <w:jc w:val="both"/>
      </w:pPr>
      <w:r>
        <w:t>Mean = a + b + c / 3 Here, the value of K, M, and N and a, b, c, a-c, a-b, b – c is calculated.</w:t>
      </w:r>
    </w:p>
    <w:p w14:paraId="5A1BD2BD" w14:textId="77777777" w:rsidR="00D1548D" w:rsidRDefault="00D1548D" w:rsidP="00871414">
      <w:pPr>
        <w:jc w:val="both"/>
      </w:pPr>
    </w:p>
    <w:tbl>
      <w:tblPr>
        <w:tblW w:w="3000" w:type="dxa"/>
        <w:tblInd w:w="3004" w:type="dxa"/>
        <w:tblLook w:val="04A0" w:firstRow="1" w:lastRow="0" w:firstColumn="1" w:lastColumn="0" w:noHBand="0" w:noVBand="1"/>
      </w:tblPr>
      <w:tblGrid>
        <w:gridCol w:w="2119"/>
        <w:gridCol w:w="881"/>
      </w:tblGrid>
      <w:tr w:rsidR="00962B54" w14:paraId="365BC703" w14:textId="77777777" w:rsidTr="00962B54">
        <w:trPr>
          <w:trHeight w:val="42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F56A" w14:textId="77777777" w:rsidR="00962B54" w:rsidRDefault="00962B54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DAM 1</w:t>
            </w:r>
          </w:p>
        </w:tc>
      </w:tr>
      <w:tr w:rsidR="00962B54" w14:paraId="77B4E0A4" w14:textId="77777777" w:rsidTr="00962B54">
        <w:trPr>
          <w:trHeight w:val="380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A051" w14:textId="77777777" w:rsidR="00962B54" w:rsidRDefault="00962B54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a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48A6" w14:textId="77777777" w:rsidR="00962B54" w:rsidRDefault="00962B54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</w:tr>
      <w:tr w:rsidR="00962B54" w14:paraId="5BF10A15" w14:textId="77777777" w:rsidTr="00962B54">
        <w:trPr>
          <w:trHeight w:val="500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F9B2" w14:textId="77777777" w:rsidR="00962B54" w:rsidRDefault="00962B54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b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2743" w14:textId="77777777" w:rsidR="00962B54" w:rsidRDefault="00962B54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1.970</w:t>
            </w:r>
          </w:p>
        </w:tc>
      </w:tr>
      <w:tr w:rsidR="00962B54" w14:paraId="406329B6" w14:textId="77777777" w:rsidTr="00962B54">
        <w:trPr>
          <w:trHeight w:val="380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B22D" w14:textId="77777777" w:rsidR="00962B54" w:rsidRDefault="00962B54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lastRenderedPageBreak/>
              <w:t>c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4D6C" w14:textId="77777777" w:rsidR="00962B54" w:rsidRDefault="00962B54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1.355</w:t>
            </w:r>
          </w:p>
        </w:tc>
      </w:tr>
      <w:tr w:rsidR="00962B54" w14:paraId="5C15D93C" w14:textId="77777777" w:rsidTr="00962B54">
        <w:trPr>
          <w:trHeight w:val="380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0029" w14:textId="77777777" w:rsidR="00962B54" w:rsidRDefault="00962B54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 = (c-a) / (b-a)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04F4" w14:textId="77777777" w:rsidR="00962B54" w:rsidRDefault="00962B54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0.396</w:t>
            </w:r>
          </w:p>
        </w:tc>
      </w:tr>
      <w:tr w:rsidR="00962B54" w14:paraId="74EDBDCE" w14:textId="77777777" w:rsidTr="00962B54">
        <w:trPr>
          <w:trHeight w:val="380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AF68" w14:textId="77777777" w:rsidR="00962B54" w:rsidRDefault="00962B54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 =(b-a) (c-a)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161B" w14:textId="77777777" w:rsidR="00962B54" w:rsidRDefault="00962B54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0.410</w:t>
            </w:r>
          </w:p>
        </w:tc>
      </w:tr>
      <w:tr w:rsidR="00962B54" w14:paraId="60F70750" w14:textId="77777777" w:rsidTr="00962B54">
        <w:trPr>
          <w:trHeight w:val="380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8A49" w14:textId="77777777" w:rsidR="00962B54" w:rsidRDefault="00962B54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 =(b-a) (b-c)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F580" w14:textId="77777777" w:rsidR="00962B54" w:rsidRDefault="00962B54" w:rsidP="00871414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0.626</w:t>
            </w:r>
          </w:p>
        </w:tc>
      </w:tr>
    </w:tbl>
    <w:p w14:paraId="57BFEAEE" w14:textId="77777777" w:rsidR="00962B54" w:rsidRDefault="00962B54" w:rsidP="00871414">
      <w:pPr>
        <w:jc w:val="both"/>
      </w:pPr>
    </w:p>
    <w:p w14:paraId="72A64A51" w14:textId="77777777" w:rsidR="00962B54" w:rsidRPr="00962B54" w:rsidRDefault="00962B54" w:rsidP="00871414">
      <w:pPr>
        <w:jc w:val="both"/>
      </w:pPr>
      <w:r w:rsidRPr="00962B54">
        <w:t>Using theoretical probabilities and observed frequencies, we'll evaluate if the triangular distribution fits well. Assuming a significance level of 0.05 and considering three parameters (a, b, c) for our degrees of freedom calculation, we'll test the following hypotheses:</w:t>
      </w:r>
    </w:p>
    <w:p w14:paraId="2E1FF78D" w14:textId="77777777" w:rsidR="00962B54" w:rsidRDefault="00962B54" w:rsidP="00871414">
      <w:pPr>
        <w:jc w:val="both"/>
      </w:pPr>
    </w:p>
    <w:p w14:paraId="19B605A7" w14:textId="61DC6C79" w:rsidR="00962B54" w:rsidRPr="00962B54" w:rsidRDefault="00962B54" w:rsidP="00871414">
      <w:pPr>
        <w:jc w:val="both"/>
        <w:rPr>
          <w:rFonts w:ascii="Calibri" w:hAnsi="Calibri" w:cs="Calibri"/>
          <w:color w:val="000000"/>
        </w:rPr>
      </w:pPr>
      <w:r w:rsidRPr="00962B54">
        <w:t xml:space="preserve">Null Hypothesis (H0): </w:t>
      </w:r>
      <w:r>
        <w:rPr>
          <w:rFonts w:ascii="Calibri" w:hAnsi="Calibri" w:cs="Calibri"/>
          <w:color w:val="000000"/>
        </w:rPr>
        <w:t>Triangular distribution is a preferable fit</w:t>
      </w:r>
      <w:r w:rsidRPr="00962B54">
        <w:t xml:space="preserve">. </w:t>
      </w:r>
    </w:p>
    <w:p w14:paraId="707E0A1F" w14:textId="41754F8F" w:rsidR="00962B54" w:rsidRDefault="00962B54" w:rsidP="00871414">
      <w:pPr>
        <w:jc w:val="both"/>
      </w:pPr>
      <w:r w:rsidRPr="00962B54">
        <w:t xml:space="preserve">Alternative Hypothesis (H1): </w:t>
      </w:r>
      <w:r>
        <w:rPr>
          <w:rFonts w:ascii="Calibri" w:hAnsi="Calibri" w:cs="Calibri"/>
          <w:color w:val="000000"/>
        </w:rPr>
        <w:t xml:space="preserve">Triangular distribution is </w:t>
      </w:r>
      <w:r>
        <w:rPr>
          <w:rFonts w:ascii="Calibri" w:hAnsi="Calibri" w:cs="Calibri"/>
          <w:color w:val="000000"/>
        </w:rPr>
        <w:t xml:space="preserve">not </w:t>
      </w:r>
      <w:r>
        <w:rPr>
          <w:rFonts w:ascii="Calibri" w:hAnsi="Calibri" w:cs="Calibri"/>
          <w:color w:val="000000"/>
        </w:rPr>
        <w:t>a preferable fit</w:t>
      </w:r>
      <w:r w:rsidRPr="00962B54">
        <w:t>.</w:t>
      </w:r>
    </w:p>
    <w:p w14:paraId="0E2D88AB" w14:textId="77777777" w:rsidR="00962B54" w:rsidRDefault="00962B54" w:rsidP="00871414">
      <w:pPr>
        <w:jc w:val="both"/>
      </w:pPr>
    </w:p>
    <w:tbl>
      <w:tblPr>
        <w:tblW w:w="8660" w:type="dxa"/>
        <w:tblLook w:val="04A0" w:firstRow="1" w:lastRow="0" w:firstColumn="1" w:lastColumn="0" w:noHBand="0" w:noVBand="1"/>
      </w:tblPr>
      <w:tblGrid>
        <w:gridCol w:w="4080"/>
        <w:gridCol w:w="4580"/>
      </w:tblGrid>
      <w:tr w:rsidR="00F512E3" w14:paraId="04B9EE6F" w14:textId="77777777" w:rsidTr="00F512E3">
        <w:trPr>
          <w:trHeight w:val="40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3F75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  <w:t>Chi-squared Test Statistic: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5A53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  <w:t>1173160.204</w:t>
            </w:r>
          </w:p>
        </w:tc>
      </w:tr>
      <w:tr w:rsidR="00F512E3" w14:paraId="0012E2DD" w14:textId="77777777" w:rsidTr="00F512E3">
        <w:trPr>
          <w:trHeight w:val="44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C85A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  <w:t xml:space="preserve">Chi-squared P-value: 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0F18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  <w:t>0.000</w:t>
            </w:r>
          </w:p>
        </w:tc>
      </w:tr>
    </w:tbl>
    <w:p w14:paraId="61C89463" w14:textId="77777777" w:rsidR="00962B54" w:rsidRPr="00F512E3" w:rsidRDefault="00962B54" w:rsidP="00871414">
      <w:pPr>
        <w:jc w:val="both"/>
      </w:pPr>
    </w:p>
    <w:p w14:paraId="0093B22B" w14:textId="77777777" w:rsidR="00962B54" w:rsidRDefault="00962B54" w:rsidP="00871414">
      <w:pPr>
        <w:jc w:val="both"/>
      </w:pPr>
    </w:p>
    <w:p w14:paraId="2E573B7A" w14:textId="4C7A080D" w:rsidR="00962B54" w:rsidRDefault="00962B54" w:rsidP="00871414">
      <w:pPr>
        <w:jc w:val="both"/>
      </w:pPr>
      <w:r w:rsidRPr="00962B54">
        <w:t>The test statistic is notably high at 3244.207, and the p-value is 0.00, indicating a poor fit.</w:t>
      </w:r>
    </w:p>
    <w:p w14:paraId="1524FE0E" w14:textId="77777777" w:rsidR="00962B54" w:rsidRDefault="00962B54" w:rsidP="00871414">
      <w:pPr>
        <w:jc w:val="both"/>
      </w:pPr>
    </w:p>
    <w:p w14:paraId="2F5BA95D" w14:textId="5885EAEE" w:rsidR="00F512E3" w:rsidRPr="002D20A3" w:rsidRDefault="00F512E3" w:rsidP="00871414">
      <w:pPr>
        <w:jc w:val="both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0A3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 3:</w:t>
      </w:r>
    </w:p>
    <w:p w14:paraId="26DA8B41" w14:textId="77777777" w:rsidR="00F512E3" w:rsidRDefault="00F512E3" w:rsidP="00871414">
      <w:pPr>
        <w:jc w:val="both"/>
      </w:pPr>
    </w:p>
    <w:p w14:paraId="5A7AA2C1" w14:textId="0CAAA490" w:rsidR="00F512E3" w:rsidRDefault="00F512E3" w:rsidP="00871414">
      <w:pPr>
        <w:jc w:val="both"/>
      </w:pPr>
      <w:r>
        <w:t>In this Part, we make some observations to choose from both the projects.</w:t>
      </w:r>
    </w:p>
    <w:p w14:paraId="5468DAE0" w14:textId="77777777" w:rsidR="00F512E3" w:rsidRDefault="00F512E3" w:rsidP="00871414">
      <w:pPr>
        <w:jc w:val="both"/>
      </w:pPr>
    </w:p>
    <w:tbl>
      <w:tblPr>
        <w:tblW w:w="6237" w:type="dxa"/>
        <w:tblInd w:w="1413" w:type="dxa"/>
        <w:tblLook w:val="04A0" w:firstRow="1" w:lastRow="0" w:firstColumn="1" w:lastColumn="0" w:noHBand="0" w:noVBand="1"/>
      </w:tblPr>
      <w:tblGrid>
        <w:gridCol w:w="2410"/>
        <w:gridCol w:w="1880"/>
        <w:gridCol w:w="1880"/>
        <w:gridCol w:w="67"/>
      </w:tblGrid>
      <w:tr w:rsidR="00F512E3" w14:paraId="0D004D55" w14:textId="77777777" w:rsidTr="00F512E3">
        <w:trPr>
          <w:gridAfter w:val="1"/>
          <w:wAfter w:w="67" w:type="dxa"/>
          <w:trHeight w:val="5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77134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EC3B7" w14:textId="3C2CEA68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36"/>
                <w:szCs w:val="36"/>
              </w:rPr>
              <w:t>𝛂</w:t>
            </w:r>
            <w: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vertAlign w:val="subscript"/>
              </w:rPr>
              <w:t>1</w:t>
            </w:r>
            <w:r w:rsidR="001A5C8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vertAlign w:val="subscript"/>
              </w:rPr>
              <w:t xml:space="preserve"> (Dam 1)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705A5" w14:textId="5F7DBB98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36"/>
                <w:szCs w:val="36"/>
              </w:rPr>
              <w:t>𝛂</w:t>
            </w:r>
            <w: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vertAlign w:val="subscript"/>
              </w:rPr>
              <w:t>2</w:t>
            </w:r>
            <w:r w:rsidR="001A5C8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vertAlign w:val="subscript"/>
              </w:rPr>
              <w:t xml:space="preserve"> (Dam 2)</w:t>
            </w:r>
          </w:p>
        </w:tc>
      </w:tr>
      <w:tr w:rsidR="00F512E3" w14:paraId="088BBB7D" w14:textId="77777777" w:rsidTr="00F512E3">
        <w:trPr>
          <w:gridAfter w:val="1"/>
          <w:wAfter w:w="67" w:type="dxa"/>
          <w:trHeight w:val="4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366CE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Minimum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BDE21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5640A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</w:tr>
      <w:tr w:rsidR="00F512E3" w14:paraId="6845EF7C" w14:textId="77777777" w:rsidTr="00F512E3">
        <w:trPr>
          <w:gridAfter w:val="1"/>
          <w:wAfter w:w="67" w:type="dxa"/>
          <w:trHeight w:val="44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45471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Maximum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486F70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7BCE2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1.982</w:t>
            </w:r>
          </w:p>
        </w:tc>
      </w:tr>
      <w:tr w:rsidR="00F512E3" w14:paraId="5EB2001D" w14:textId="77777777" w:rsidTr="00F512E3">
        <w:trPr>
          <w:gridAfter w:val="1"/>
          <w:wAfter w:w="67" w:type="dxa"/>
          <w:trHeight w:val="4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16088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Mean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11E3D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520C62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1.401</w:t>
            </w:r>
          </w:p>
        </w:tc>
      </w:tr>
      <w:tr w:rsidR="00F512E3" w14:paraId="392F7630" w14:textId="77777777" w:rsidTr="00F512E3">
        <w:trPr>
          <w:gridAfter w:val="1"/>
          <w:wAfter w:w="67" w:type="dxa"/>
          <w:trHeight w:val="38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B43AE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Median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060AC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98712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1.393</w:t>
            </w:r>
          </w:p>
        </w:tc>
      </w:tr>
      <w:tr w:rsidR="00F512E3" w14:paraId="3267FB2B" w14:textId="77777777" w:rsidTr="00F512E3">
        <w:trPr>
          <w:gridAfter w:val="1"/>
          <w:wAfter w:w="67" w:type="dxa"/>
          <w:trHeight w:val="5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5CF33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Variance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AC778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0.022901724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32ED2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0.024620119</w:t>
            </w:r>
          </w:p>
        </w:tc>
      </w:tr>
      <w:tr w:rsidR="00F512E3" w14:paraId="5476ADCD" w14:textId="77777777" w:rsidTr="00F512E3">
        <w:trPr>
          <w:gridAfter w:val="1"/>
          <w:wAfter w:w="67" w:type="dxa"/>
          <w:trHeight w:val="38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B6208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Standard Deviation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CBCB2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0.151333156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FF92B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0.156907994</w:t>
            </w:r>
          </w:p>
        </w:tc>
      </w:tr>
      <w:tr w:rsidR="00F512E3" w14:paraId="44056E3B" w14:textId="77777777" w:rsidTr="00F512E3">
        <w:trPr>
          <w:gridAfter w:val="1"/>
          <w:wAfter w:w="67" w:type="dxa"/>
          <w:trHeight w:val="38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680BD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SKEWNESS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5C8BE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0.171312899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32B6B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0.297662072</w:t>
            </w:r>
          </w:p>
        </w:tc>
      </w:tr>
      <w:tr w:rsidR="00F512E3" w14:paraId="4668B258" w14:textId="77777777" w:rsidTr="00F512E3">
        <w:trPr>
          <w:gridAfter w:val="1"/>
          <w:wAfter w:w="67" w:type="dxa"/>
          <w:trHeight w:val="38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2966B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P(</w:t>
            </w:r>
            <w:r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</w:rPr>
              <w:t>𝛂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&gt; 2)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13734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F7F70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12E3" w14:paraId="3EDF8473" w14:textId="77777777" w:rsidTr="00F512E3">
        <w:trPr>
          <w:gridAfter w:val="1"/>
          <w:wAfter w:w="67" w:type="dxa"/>
          <w:trHeight w:val="38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EBED3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P(</w:t>
            </w:r>
            <w:r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</w:rPr>
              <w:t>𝛂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&gt; 1.8)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3B6ADC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0.0079000000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F5B54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0.0105</w:t>
            </w:r>
          </w:p>
        </w:tc>
      </w:tr>
      <w:tr w:rsidR="00F512E3" w14:paraId="44A21A15" w14:textId="77777777" w:rsidTr="00F512E3">
        <w:trPr>
          <w:gridAfter w:val="1"/>
          <w:wAfter w:w="67" w:type="dxa"/>
          <w:trHeight w:val="4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90EF0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P(</w:t>
            </w:r>
            <w:r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</w:rPr>
              <w:t>𝛂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&gt; 1.5)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EDAE3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0.3060000000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01E2A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0.2548</w:t>
            </w:r>
          </w:p>
        </w:tc>
      </w:tr>
      <w:tr w:rsidR="00F512E3" w14:paraId="505EAEE8" w14:textId="77777777" w:rsidTr="00F512E3">
        <w:trPr>
          <w:gridAfter w:val="1"/>
          <w:wAfter w:w="67" w:type="dxa"/>
          <w:trHeight w:val="46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CF75E4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P(</w:t>
            </w:r>
            <w:r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</w:rPr>
              <w:t>𝛂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&gt; 1.2)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A72A3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0.9349000000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CA3A5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0.9055</w:t>
            </w:r>
          </w:p>
        </w:tc>
      </w:tr>
      <w:tr w:rsidR="00F512E3" w14:paraId="3C955EB7" w14:textId="77777777" w:rsidTr="00F512E3">
        <w:trPr>
          <w:gridAfter w:val="1"/>
          <w:wAfter w:w="67" w:type="dxa"/>
          <w:trHeight w:val="44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8DC70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P(</w:t>
            </w:r>
            <w:r>
              <w:rPr>
                <w:rFonts w:ascii="Cambria Math" w:hAnsi="Cambria Math" w:cs="Cambria Math"/>
                <w:b/>
                <w:bCs/>
                <w:color w:val="000000"/>
                <w:sz w:val="28"/>
                <w:szCs w:val="28"/>
              </w:rPr>
              <w:t>𝛂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&gt; 1)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D8C94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0.9997000000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6E614" w14:textId="77777777" w:rsidR="00F512E3" w:rsidRDefault="00F512E3" w:rsidP="0087141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0.9987</w:t>
            </w:r>
          </w:p>
        </w:tc>
      </w:tr>
      <w:tr w:rsidR="00F512E3" w14:paraId="5A96C68F" w14:textId="77777777" w:rsidTr="00F512E3">
        <w:trPr>
          <w:trHeight w:val="52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F4F3D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  <w:t>P(</w:t>
            </w:r>
            <w:r>
              <w:rPr>
                <w:rFonts w:ascii="Cambria Math" w:hAnsi="Cambria Math" w:cs="Cambria Math"/>
                <w:b/>
                <w:bCs/>
                <w:color w:val="FF0000"/>
                <w:sz w:val="36"/>
                <w:szCs w:val="36"/>
              </w:rPr>
              <w:t>𝛂</w:t>
            </w:r>
            <w:r>
              <w:rPr>
                <w:rFonts w:ascii="Calibri" w:hAnsi="Calibri" w:cs="Calibri"/>
                <w:b/>
                <w:bCs/>
                <w:color w:val="FF0000"/>
                <w:sz w:val="36"/>
                <w:szCs w:val="36"/>
                <w:vertAlign w:val="subscript"/>
              </w:rPr>
              <w:t>1</w:t>
            </w:r>
            <w:r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  <w:t xml:space="preserve"> &gt; </w:t>
            </w:r>
            <w:r>
              <w:rPr>
                <w:rFonts w:ascii="Cambria Math" w:hAnsi="Cambria Math" w:cs="Cambria Math"/>
                <w:b/>
                <w:bCs/>
                <w:color w:val="FF0000"/>
                <w:sz w:val="36"/>
                <w:szCs w:val="36"/>
              </w:rPr>
              <w:t>𝛂</w:t>
            </w:r>
            <w:r>
              <w:rPr>
                <w:rFonts w:ascii="Calibri" w:hAnsi="Calibri" w:cs="Calibri"/>
                <w:b/>
                <w:bCs/>
                <w:color w:val="FF0000"/>
                <w:sz w:val="36"/>
                <w:szCs w:val="36"/>
                <w:vertAlign w:val="subscript"/>
              </w:rPr>
              <w:t>2</w:t>
            </w:r>
            <w:r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  <w:t>)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AC6E" w14:textId="77777777" w:rsidR="00F512E3" w:rsidRDefault="00F512E3" w:rsidP="00871414">
            <w:pPr>
              <w:jc w:val="both"/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  <w:t>0.552</w:t>
            </w:r>
          </w:p>
        </w:tc>
      </w:tr>
    </w:tbl>
    <w:p w14:paraId="49500A08" w14:textId="32DF9843" w:rsidR="00F512E3" w:rsidRPr="00F512E3" w:rsidRDefault="00F512E3" w:rsidP="00871414">
      <w:pPr>
        <w:jc w:val="both"/>
      </w:pPr>
      <w:r w:rsidRPr="00F512E3">
        <w:lastRenderedPageBreak/>
        <w:t xml:space="preserve">The table compares two sets of data, </w:t>
      </w:r>
      <w:r>
        <w:t>Dam 1 and Dam 2</w:t>
      </w:r>
      <w:r w:rsidRPr="00F512E3">
        <w:t>​</w:t>
      </w:r>
      <w:r>
        <w:t xml:space="preserve">. </w:t>
      </w:r>
      <w:r w:rsidRPr="00F512E3">
        <w:t xml:space="preserve">Both have the same minimum value, but </w:t>
      </w:r>
      <w:r>
        <w:t>Dam 1</w:t>
      </w:r>
      <w:r w:rsidRPr="00F512E3">
        <w:t xml:space="preserve">​ has a slightly lower maximum value and higher mean and median compared to </w:t>
      </w:r>
      <w:r>
        <w:t>Dam 2</w:t>
      </w:r>
      <w:r w:rsidRPr="00F512E3">
        <w:t xml:space="preserve">​. The variance and standard deviation are also slightly lower for </w:t>
      </w:r>
      <w:r>
        <w:t>Dam 1</w:t>
      </w:r>
      <w:r w:rsidRPr="00F512E3">
        <w:t xml:space="preserve">​, indicating less spread in the data. The skewness value is higher for </w:t>
      </w:r>
      <w:r>
        <w:t>Dam 2</w:t>
      </w:r>
      <w:r w:rsidRPr="00F512E3">
        <w:t xml:space="preserve">​, suggesting that its distribution is less symmetrical compared to </w:t>
      </w:r>
      <w:r>
        <w:t>Dam 1</w:t>
      </w:r>
      <w:r w:rsidRPr="00F512E3">
        <w:t>​.</w:t>
      </w:r>
    </w:p>
    <w:p w14:paraId="1E9DABC0" w14:textId="5CEBA3C7" w:rsidR="00F512E3" w:rsidRPr="00F512E3" w:rsidRDefault="00F512E3" w:rsidP="00871414">
      <w:pPr>
        <w:jc w:val="both"/>
      </w:pPr>
      <w:r w:rsidRPr="00F512E3">
        <w:t xml:space="preserve">The probability comparisons indicate that the chances of </w:t>
      </w:r>
      <w:r w:rsidR="00FA09CF">
        <w:rPr>
          <w:rFonts w:ascii="Cambria Math" w:hAnsi="Cambria Math" w:cs="Cambria Math"/>
          <w:b/>
          <w:bCs/>
          <w:color w:val="000000"/>
          <w:sz w:val="36"/>
          <w:szCs w:val="36"/>
        </w:rPr>
        <w:t>𝛂</w:t>
      </w:r>
      <w:r w:rsidR="00FA09CF" w:rsidRPr="00F512E3">
        <w:t xml:space="preserve"> </w:t>
      </w:r>
      <w:r w:rsidRPr="00F512E3">
        <w:t xml:space="preserve">exceeding certain thresholds are generally higher for </w:t>
      </w:r>
      <w:r w:rsidR="00FA09CF">
        <w:t>Dam 1</w:t>
      </w:r>
      <w:r w:rsidRPr="00F512E3">
        <w:t xml:space="preserve">​ than for </w:t>
      </w:r>
      <w:r w:rsidR="00FA09CF">
        <w:t>Dam 2</w:t>
      </w:r>
      <w:r w:rsidRPr="00F512E3">
        <w:t xml:space="preserve"> except for very high thresholds where they are approximately the same.</w:t>
      </w:r>
    </w:p>
    <w:p w14:paraId="21D2AC3C" w14:textId="6EDCA71B" w:rsidR="00F512E3" w:rsidRPr="00F512E3" w:rsidRDefault="00F512E3" w:rsidP="00871414">
      <w:pPr>
        <w:jc w:val="both"/>
      </w:pPr>
      <w:r w:rsidRPr="00F512E3">
        <w:t xml:space="preserve">Finally, the probability of </w:t>
      </w:r>
      <w:r w:rsidR="00FA09CF">
        <w:t>Dam 1</w:t>
      </w:r>
      <w:r w:rsidRPr="00F512E3">
        <w:t xml:space="preserve">​ being greater than </w:t>
      </w:r>
      <w:r w:rsidR="00FA09CF">
        <w:t xml:space="preserve">Dam 2 </w:t>
      </w:r>
      <w:r w:rsidRPr="00F512E3">
        <w:t xml:space="preserve">is 0.552, indicating that there's a slightly higher than 50% chance that the values from </w:t>
      </w:r>
      <w:r w:rsidR="00FA09CF">
        <w:t>Dam 1</w:t>
      </w:r>
      <w:r w:rsidRPr="00F512E3">
        <w:t xml:space="preserve"> will exceed those from </w:t>
      </w:r>
      <w:r w:rsidR="00FA09CF">
        <w:t>Dam 2</w:t>
      </w:r>
      <w:r w:rsidRPr="00F512E3">
        <w:t>​.</w:t>
      </w:r>
    </w:p>
    <w:p w14:paraId="35B9E5E7" w14:textId="77777777" w:rsidR="00F512E3" w:rsidRDefault="00F512E3" w:rsidP="00871414">
      <w:pPr>
        <w:jc w:val="both"/>
      </w:pPr>
    </w:p>
    <w:p w14:paraId="51EF1663" w14:textId="06FFC367" w:rsidR="00263F6D" w:rsidRPr="002D20A3" w:rsidRDefault="00263F6D" w:rsidP="00871414">
      <w:pPr>
        <w:jc w:val="both"/>
        <w:rPr>
          <w:b/>
          <w:bCs/>
          <w:sz w:val="28"/>
          <w:szCs w:val="28"/>
        </w:rPr>
      </w:pPr>
      <w:r w:rsidRPr="002D20A3">
        <w:rPr>
          <w:b/>
          <w:bCs/>
          <w:sz w:val="28"/>
          <w:szCs w:val="28"/>
        </w:rPr>
        <w:t>Conclusion:</w:t>
      </w:r>
    </w:p>
    <w:p w14:paraId="6E23EFEA" w14:textId="77777777" w:rsidR="00263F6D" w:rsidRDefault="00263F6D" w:rsidP="00871414">
      <w:pPr>
        <w:jc w:val="both"/>
      </w:pPr>
    </w:p>
    <w:p w14:paraId="708CBF6E" w14:textId="183566E3" w:rsidR="00263F6D" w:rsidRDefault="00263F6D" w:rsidP="00871414">
      <w:pPr>
        <w:jc w:val="both"/>
      </w:pPr>
      <w:r w:rsidRPr="00263F6D">
        <w:t xml:space="preserve">Upon reviewing the 10,000 simulations for the Dam 1 and Dam 2 projects, it is observed that the benefit-cost ratio for Dam 1 generally surpasses that of Dam 2. Dam 2 shows a slightly higher skewness compared to Dam 1, suggesting a more asymmetric distribution. Consequently, Dam 1 emerges as the preferable choice, presenting a more </w:t>
      </w:r>
      <w:proofErr w:type="spellStart"/>
      <w:r w:rsidRPr="00263F6D">
        <w:t>favorable</w:t>
      </w:r>
      <w:proofErr w:type="spellEnd"/>
      <w:r w:rsidRPr="00263F6D">
        <w:t xml:space="preserve"> profile with a better likelihood of yielding higher benefit-cost outcomes</w:t>
      </w:r>
      <w:r>
        <w:t>.</w:t>
      </w:r>
    </w:p>
    <w:p w14:paraId="2B18E73E" w14:textId="77777777" w:rsidR="00263F6D" w:rsidRDefault="00263F6D" w:rsidP="00871414">
      <w:pPr>
        <w:jc w:val="both"/>
      </w:pPr>
    </w:p>
    <w:p w14:paraId="4A5779D5" w14:textId="4E6C661E" w:rsidR="00263F6D" w:rsidRPr="002D20A3" w:rsidRDefault="00263F6D" w:rsidP="00871414">
      <w:pPr>
        <w:jc w:val="both"/>
        <w:rPr>
          <w:b/>
          <w:bCs/>
          <w:sz w:val="28"/>
          <w:szCs w:val="28"/>
        </w:rPr>
      </w:pPr>
      <w:r w:rsidRPr="002D20A3">
        <w:rPr>
          <w:b/>
          <w:bCs/>
          <w:sz w:val="28"/>
          <w:szCs w:val="28"/>
        </w:rPr>
        <w:t>References:</w:t>
      </w:r>
    </w:p>
    <w:p w14:paraId="3A011A89" w14:textId="77777777" w:rsidR="00263F6D" w:rsidRDefault="00263F6D" w:rsidP="00871414">
      <w:pPr>
        <w:jc w:val="both"/>
      </w:pPr>
    </w:p>
    <w:p w14:paraId="1CED31E2" w14:textId="77777777" w:rsidR="002D20A3" w:rsidRDefault="00263F6D" w:rsidP="00871414">
      <w:pPr>
        <w:jc w:val="both"/>
        <w:rPr>
          <w:b/>
          <w:bCs/>
          <w:i/>
          <w:iCs/>
        </w:rPr>
      </w:pPr>
      <w:r w:rsidRPr="00263F6D">
        <w:t>northeastern.instructure.com</w:t>
      </w:r>
      <w:r>
        <w:t xml:space="preserve">. </w:t>
      </w:r>
      <w:r w:rsidRPr="00263F6D">
        <w:rPr>
          <w:b/>
          <w:bCs/>
          <w:i/>
          <w:iCs/>
        </w:rPr>
        <w:t>The Triangular Probability Distributions &amp; Random Number Generation</w:t>
      </w:r>
      <w:r>
        <w:rPr>
          <w:b/>
          <w:bCs/>
          <w:i/>
          <w:iCs/>
        </w:rPr>
        <w:t xml:space="preserve">. </w:t>
      </w:r>
    </w:p>
    <w:p w14:paraId="60F46380" w14:textId="273D308C" w:rsidR="00263F6D" w:rsidRPr="00263F6D" w:rsidRDefault="002D20A3" w:rsidP="00871414">
      <w:pPr>
        <w:ind w:firstLine="720"/>
        <w:jc w:val="both"/>
      </w:pPr>
      <w:hyperlink r:id="rId12" w:history="1">
        <w:r w:rsidRPr="002D20A3">
          <w:rPr>
            <w:rStyle w:val="Hyperlink"/>
            <w:b/>
            <w:bCs/>
            <w:i/>
            <w:iCs/>
          </w:rPr>
          <w:t>https://northeastern.instructure.com/courses/164919/pages/module-2-lab-2-the-triangular-probability-distributions-and-random-number-generation?module_item_id=9743994</w:t>
        </w:r>
      </w:hyperlink>
    </w:p>
    <w:p w14:paraId="2D018A9A" w14:textId="1A9A1BBD" w:rsidR="00263F6D" w:rsidRPr="00D1548D" w:rsidRDefault="00263F6D" w:rsidP="00871414">
      <w:pPr>
        <w:jc w:val="both"/>
      </w:pPr>
    </w:p>
    <w:sectPr w:rsidR="00263F6D" w:rsidRPr="00D1548D" w:rsidSect="00263F6D">
      <w:headerReference w:type="even" r:id="rId13"/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9D4EF" w14:textId="77777777" w:rsidR="00812A28" w:rsidRDefault="00812A28" w:rsidP="00263F6D">
      <w:r>
        <w:separator/>
      </w:r>
    </w:p>
  </w:endnote>
  <w:endnote w:type="continuationSeparator" w:id="0">
    <w:p w14:paraId="753332AF" w14:textId="77777777" w:rsidR="00812A28" w:rsidRDefault="00812A28" w:rsidP="00263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91BD" w14:textId="77777777" w:rsidR="00812A28" w:rsidRDefault="00812A28" w:rsidP="00263F6D">
      <w:r>
        <w:separator/>
      </w:r>
    </w:p>
  </w:footnote>
  <w:footnote w:type="continuationSeparator" w:id="0">
    <w:p w14:paraId="645E8854" w14:textId="77777777" w:rsidR="00812A28" w:rsidRDefault="00812A28" w:rsidP="00263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2507818"/>
      <w:docPartObj>
        <w:docPartGallery w:val="Page Numbers (Top of Page)"/>
        <w:docPartUnique/>
      </w:docPartObj>
    </w:sdtPr>
    <w:sdtContent>
      <w:p w14:paraId="26F8EB3F" w14:textId="74F0B8F5" w:rsidR="00263F6D" w:rsidRDefault="00263F6D" w:rsidP="004E265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C642AE" w14:textId="77777777" w:rsidR="00263F6D" w:rsidRDefault="00263F6D" w:rsidP="00263F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2171814"/>
      <w:docPartObj>
        <w:docPartGallery w:val="Page Numbers (Top of Page)"/>
        <w:docPartUnique/>
      </w:docPartObj>
    </w:sdtPr>
    <w:sdtContent>
      <w:p w14:paraId="5F2A0654" w14:textId="5F099F4B" w:rsidR="00263F6D" w:rsidRDefault="00263F6D" w:rsidP="004E265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C2D31E" w14:textId="77777777" w:rsidR="00263F6D" w:rsidRDefault="00263F6D" w:rsidP="00263F6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E7"/>
    <w:rsid w:val="001A5C84"/>
    <w:rsid w:val="00263F6D"/>
    <w:rsid w:val="00290B27"/>
    <w:rsid w:val="002D20A3"/>
    <w:rsid w:val="00305F19"/>
    <w:rsid w:val="00444F81"/>
    <w:rsid w:val="00466F49"/>
    <w:rsid w:val="005A7B0B"/>
    <w:rsid w:val="00700BE7"/>
    <w:rsid w:val="00800218"/>
    <w:rsid w:val="00812A28"/>
    <w:rsid w:val="00871414"/>
    <w:rsid w:val="00962B54"/>
    <w:rsid w:val="00CB24A9"/>
    <w:rsid w:val="00CE2AFF"/>
    <w:rsid w:val="00D1548D"/>
    <w:rsid w:val="00D321C3"/>
    <w:rsid w:val="00F512E3"/>
    <w:rsid w:val="00FA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D60E"/>
  <w15:chartTrackingRefBased/>
  <w15:docId w15:val="{F6493078-E77C-D44E-A403-6CFCD730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E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F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BE7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0BE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0BE7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00BE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00BE7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NoSpacing">
    <w:name w:val="No Spacing"/>
    <w:uiPriority w:val="1"/>
    <w:qFormat/>
    <w:rsid w:val="00F512E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3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F6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63F6D"/>
  </w:style>
  <w:style w:type="character" w:customStyle="1" w:styleId="Heading4Char">
    <w:name w:val="Heading 4 Char"/>
    <w:basedOn w:val="DefaultParagraphFont"/>
    <w:link w:val="Heading4"/>
    <w:uiPriority w:val="9"/>
    <w:semiHidden/>
    <w:rsid w:val="00263F6D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D2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741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597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899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1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04980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337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014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69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112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030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068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2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251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8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490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7930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7787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29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19333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444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084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851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68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926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746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1598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77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8734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0469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463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479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25395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365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191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496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31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785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334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4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0630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75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283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2445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79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15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782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229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160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281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563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200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095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0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7274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91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760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770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5289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974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1224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950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069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956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516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203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349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9135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northeastern.instructure.com/courses/164919/pages/module-2-lab-2-the-triangular-probability-distributions-and-random-number-generation?module_item_id=974399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heajohn/Desktop/ALY6050-Excel/ALY6050_MOD2Project_thoppil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heajohn/Desktop/ALY6050-Excel/ALY6050_MOD2Project_thoppil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DAM</a:t>
            </a:r>
            <a:r>
              <a:rPr lang="en-US" baseline="0"/>
              <a:t> 1-</a:t>
            </a:r>
            <a:r>
              <a:rPr lang="en-US"/>
              <a:t>Observed Frequencies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Observed Frequencies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'Module Two Project'!$BX$3:$BX$102</c:f>
              <c:numCache>
                <c:formatCode>0.000</c:formatCode>
                <c:ptCount val="100"/>
                <c:pt idx="0">
                  <c:v>0.95748769692615054</c:v>
                </c:pt>
                <c:pt idx="1">
                  <c:v>0.9676670322399985</c:v>
                </c:pt>
                <c:pt idx="2">
                  <c:v>0.97784636755384646</c:v>
                </c:pt>
                <c:pt idx="3">
                  <c:v>0.98802570286769442</c:v>
                </c:pt>
                <c:pt idx="4">
                  <c:v>0.99820503818154238</c:v>
                </c:pt>
                <c:pt idx="5">
                  <c:v>1.0083843734953906</c:v>
                </c:pt>
                <c:pt idx="6">
                  <c:v>1.0185637088092383</c:v>
                </c:pt>
                <c:pt idx="7">
                  <c:v>1.0287430441230865</c:v>
                </c:pt>
                <c:pt idx="8">
                  <c:v>1.0389223794369342</c:v>
                </c:pt>
                <c:pt idx="9">
                  <c:v>1.0491017147507824</c:v>
                </c:pt>
                <c:pt idx="10">
                  <c:v>1.0592810500646301</c:v>
                </c:pt>
                <c:pt idx="11">
                  <c:v>1.0694603853784783</c:v>
                </c:pt>
                <c:pt idx="12">
                  <c:v>1.0796397206923261</c:v>
                </c:pt>
                <c:pt idx="13">
                  <c:v>1.0898190560061742</c:v>
                </c:pt>
                <c:pt idx="14">
                  <c:v>1.099998391320022</c:v>
                </c:pt>
                <c:pt idx="15">
                  <c:v>1.1101777266338702</c:v>
                </c:pt>
                <c:pt idx="16">
                  <c:v>1.1203570619477179</c:v>
                </c:pt>
                <c:pt idx="17">
                  <c:v>1.1305363972615661</c:v>
                </c:pt>
                <c:pt idx="18">
                  <c:v>1.1407157325754138</c:v>
                </c:pt>
                <c:pt idx="19">
                  <c:v>1.150895067889262</c:v>
                </c:pt>
                <c:pt idx="20">
                  <c:v>1.1610744032031097</c:v>
                </c:pt>
                <c:pt idx="21">
                  <c:v>1.1712537385169579</c:v>
                </c:pt>
                <c:pt idx="22">
                  <c:v>1.1814330738308056</c:v>
                </c:pt>
                <c:pt idx="23">
                  <c:v>1.1916124091446538</c:v>
                </c:pt>
                <c:pt idx="24">
                  <c:v>1.2017917444585016</c:v>
                </c:pt>
                <c:pt idx="25">
                  <c:v>1.2119710797723497</c:v>
                </c:pt>
                <c:pt idx="26">
                  <c:v>1.2221504150861975</c:v>
                </c:pt>
                <c:pt idx="27">
                  <c:v>1.2323297504000457</c:v>
                </c:pt>
                <c:pt idx="28">
                  <c:v>1.2425090857138934</c:v>
                </c:pt>
                <c:pt idx="29">
                  <c:v>1.2526884210277416</c:v>
                </c:pt>
                <c:pt idx="30">
                  <c:v>1.2628677563415893</c:v>
                </c:pt>
                <c:pt idx="31">
                  <c:v>1.2730470916554375</c:v>
                </c:pt>
                <c:pt idx="32">
                  <c:v>1.2832264269692852</c:v>
                </c:pt>
                <c:pt idx="33">
                  <c:v>1.2934057622831334</c:v>
                </c:pt>
                <c:pt idx="34">
                  <c:v>1.3035850975969812</c:v>
                </c:pt>
                <c:pt idx="35">
                  <c:v>1.3137644329108293</c:v>
                </c:pt>
                <c:pt idx="36">
                  <c:v>1.3239437682246771</c:v>
                </c:pt>
                <c:pt idx="37">
                  <c:v>1.3341231035385253</c:v>
                </c:pt>
                <c:pt idx="38">
                  <c:v>1.344302438852373</c:v>
                </c:pt>
                <c:pt idx="39">
                  <c:v>1.3544817741662212</c:v>
                </c:pt>
                <c:pt idx="40">
                  <c:v>1.3646611094800689</c:v>
                </c:pt>
                <c:pt idx="41">
                  <c:v>1.3748404447939171</c:v>
                </c:pt>
                <c:pt idx="42">
                  <c:v>1.3850197801077648</c:v>
                </c:pt>
                <c:pt idx="43">
                  <c:v>1.395199115421613</c:v>
                </c:pt>
                <c:pt idx="44">
                  <c:v>1.4053784507354607</c:v>
                </c:pt>
                <c:pt idx="45">
                  <c:v>1.4155577860493089</c:v>
                </c:pt>
                <c:pt idx="46">
                  <c:v>1.4257371213631567</c:v>
                </c:pt>
                <c:pt idx="47">
                  <c:v>1.4359164566770048</c:v>
                </c:pt>
                <c:pt idx="48">
                  <c:v>1.4460957919908526</c:v>
                </c:pt>
                <c:pt idx="49">
                  <c:v>1.4562751273047008</c:v>
                </c:pt>
                <c:pt idx="50">
                  <c:v>1.4664544626185485</c:v>
                </c:pt>
                <c:pt idx="51">
                  <c:v>1.4766337979323967</c:v>
                </c:pt>
                <c:pt idx="52">
                  <c:v>1.4868131332462444</c:v>
                </c:pt>
                <c:pt idx="53">
                  <c:v>1.4969924685600926</c:v>
                </c:pt>
                <c:pt idx="54">
                  <c:v>1.5071718038739403</c:v>
                </c:pt>
                <c:pt idx="55">
                  <c:v>1.5173511391877885</c:v>
                </c:pt>
                <c:pt idx="56">
                  <c:v>1.5275304745016363</c:v>
                </c:pt>
                <c:pt idx="57">
                  <c:v>1.5377098098154844</c:v>
                </c:pt>
                <c:pt idx="58">
                  <c:v>1.5478891451293322</c:v>
                </c:pt>
                <c:pt idx="59">
                  <c:v>1.5580684804431804</c:v>
                </c:pt>
                <c:pt idx="60">
                  <c:v>1.5682478157570281</c:v>
                </c:pt>
                <c:pt idx="61">
                  <c:v>1.5784271510708763</c:v>
                </c:pt>
                <c:pt idx="62">
                  <c:v>1.588606486384724</c:v>
                </c:pt>
                <c:pt idx="63">
                  <c:v>1.5987858216985722</c:v>
                </c:pt>
                <c:pt idx="64">
                  <c:v>1.6089651570124199</c:v>
                </c:pt>
                <c:pt idx="65">
                  <c:v>1.6191444923262681</c:v>
                </c:pt>
                <c:pt idx="66">
                  <c:v>1.6293238276401159</c:v>
                </c:pt>
                <c:pt idx="67">
                  <c:v>1.639503162953964</c:v>
                </c:pt>
                <c:pt idx="68">
                  <c:v>1.6496824982678118</c:v>
                </c:pt>
                <c:pt idx="69">
                  <c:v>1.65986183358166</c:v>
                </c:pt>
                <c:pt idx="70">
                  <c:v>1.6700411688955077</c:v>
                </c:pt>
                <c:pt idx="71">
                  <c:v>1.6802205042093559</c:v>
                </c:pt>
                <c:pt idx="72">
                  <c:v>1.6903998395232036</c:v>
                </c:pt>
                <c:pt idx="73">
                  <c:v>1.7005791748370518</c:v>
                </c:pt>
                <c:pt idx="74">
                  <c:v>1.7107585101508995</c:v>
                </c:pt>
                <c:pt idx="75">
                  <c:v>1.7209378454647477</c:v>
                </c:pt>
                <c:pt idx="76">
                  <c:v>1.7311171807785954</c:v>
                </c:pt>
                <c:pt idx="77">
                  <c:v>1.7412965160924436</c:v>
                </c:pt>
                <c:pt idx="78">
                  <c:v>1.7514758514062914</c:v>
                </c:pt>
                <c:pt idx="79">
                  <c:v>1.7616551867201395</c:v>
                </c:pt>
                <c:pt idx="80">
                  <c:v>1.7718345220339873</c:v>
                </c:pt>
                <c:pt idx="81">
                  <c:v>1.7820138573478355</c:v>
                </c:pt>
                <c:pt idx="82">
                  <c:v>1.7921931926616832</c:v>
                </c:pt>
                <c:pt idx="83">
                  <c:v>1.8023725279755314</c:v>
                </c:pt>
                <c:pt idx="84">
                  <c:v>1.8125518632893791</c:v>
                </c:pt>
                <c:pt idx="85">
                  <c:v>1.8227311986032273</c:v>
                </c:pt>
                <c:pt idx="86">
                  <c:v>1.832910533917075</c:v>
                </c:pt>
                <c:pt idx="87">
                  <c:v>1.8430898692309232</c:v>
                </c:pt>
                <c:pt idx="88">
                  <c:v>1.853269204544771</c:v>
                </c:pt>
                <c:pt idx="89">
                  <c:v>1.8634485398586191</c:v>
                </c:pt>
                <c:pt idx="90">
                  <c:v>1.8736278751724669</c:v>
                </c:pt>
                <c:pt idx="91">
                  <c:v>1.8838072104863151</c:v>
                </c:pt>
                <c:pt idx="92">
                  <c:v>1.8939865458001628</c:v>
                </c:pt>
                <c:pt idx="93">
                  <c:v>1.904165881114011</c:v>
                </c:pt>
                <c:pt idx="94">
                  <c:v>1.9143452164278587</c:v>
                </c:pt>
                <c:pt idx="95">
                  <c:v>1.9245245517417069</c:v>
                </c:pt>
                <c:pt idx="96">
                  <c:v>1.9347038870555546</c:v>
                </c:pt>
                <c:pt idx="97">
                  <c:v>1.9448832223694028</c:v>
                </c:pt>
                <c:pt idx="98">
                  <c:v>1.9550625576832505</c:v>
                </c:pt>
                <c:pt idx="99">
                  <c:v>1.9652418929970987</c:v>
                </c:pt>
              </c:numCache>
            </c:numRef>
          </c:cat>
          <c:val>
            <c:numRef>
              <c:f>'Module Two Project'!$BY$3:$BY$102</c:f>
              <c:numCache>
                <c:formatCode>0</c:formatCode>
                <c:ptCount val="10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2</c:v>
                </c:pt>
                <c:pt idx="6">
                  <c:v>1</c:v>
                </c:pt>
                <c:pt idx="7">
                  <c:v>9</c:v>
                </c:pt>
                <c:pt idx="8">
                  <c:v>8</c:v>
                </c:pt>
                <c:pt idx="9">
                  <c:v>7</c:v>
                </c:pt>
                <c:pt idx="10">
                  <c:v>13</c:v>
                </c:pt>
                <c:pt idx="11">
                  <c:v>9</c:v>
                </c:pt>
                <c:pt idx="12">
                  <c:v>3</c:v>
                </c:pt>
                <c:pt idx="13">
                  <c:v>23</c:v>
                </c:pt>
                <c:pt idx="14">
                  <c:v>21</c:v>
                </c:pt>
                <c:pt idx="15">
                  <c:v>29</c:v>
                </c:pt>
                <c:pt idx="16">
                  <c:v>35</c:v>
                </c:pt>
                <c:pt idx="17">
                  <c:v>32</c:v>
                </c:pt>
                <c:pt idx="18">
                  <c:v>52</c:v>
                </c:pt>
                <c:pt idx="19">
                  <c:v>59</c:v>
                </c:pt>
                <c:pt idx="20">
                  <c:v>74</c:v>
                </c:pt>
                <c:pt idx="21">
                  <c:v>81</c:v>
                </c:pt>
                <c:pt idx="22">
                  <c:v>72</c:v>
                </c:pt>
                <c:pt idx="23">
                  <c:v>84</c:v>
                </c:pt>
                <c:pt idx="24">
                  <c:v>104</c:v>
                </c:pt>
                <c:pt idx="25">
                  <c:v>99</c:v>
                </c:pt>
                <c:pt idx="26">
                  <c:v>112</c:v>
                </c:pt>
                <c:pt idx="27">
                  <c:v>105</c:v>
                </c:pt>
                <c:pt idx="28">
                  <c:v>160</c:v>
                </c:pt>
                <c:pt idx="29">
                  <c:v>148</c:v>
                </c:pt>
                <c:pt idx="30">
                  <c:v>128</c:v>
                </c:pt>
                <c:pt idx="31">
                  <c:v>186</c:v>
                </c:pt>
                <c:pt idx="32">
                  <c:v>192</c:v>
                </c:pt>
                <c:pt idx="33">
                  <c:v>160</c:v>
                </c:pt>
                <c:pt idx="34">
                  <c:v>251</c:v>
                </c:pt>
                <c:pt idx="35">
                  <c:v>229</c:v>
                </c:pt>
                <c:pt idx="36">
                  <c:v>212</c:v>
                </c:pt>
                <c:pt idx="37">
                  <c:v>253</c:v>
                </c:pt>
                <c:pt idx="38">
                  <c:v>235</c:v>
                </c:pt>
                <c:pt idx="39">
                  <c:v>265</c:v>
                </c:pt>
                <c:pt idx="40">
                  <c:v>263</c:v>
                </c:pt>
                <c:pt idx="41">
                  <c:v>264</c:v>
                </c:pt>
                <c:pt idx="42">
                  <c:v>253</c:v>
                </c:pt>
                <c:pt idx="43">
                  <c:v>256</c:v>
                </c:pt>
                <c:pt idx="44">
                  <c:v>233</c:v>
                </c:pt>
                <c:pt idx="45">
                  <c:v>262</c:v>
                </c:pt>
                <c:pt idx="46">
                  <c:v>270</c:v>
                </c:pt>
                <c:pt idx="47">
                  <c:v>251</c:v>
                </c:pt>
                <c:pt idx="48">
                  <c:v>267</c:v>
                </c:pt>
                <c:pt idx="49">
                  <c:v>219</c:v>
                </c:pt>
                <c:pt idx="50">
                  <c:v>243</c:v>
                </c:pt>
                <c:pt idx="51">
                  <c:v>254</c:v>
                </c:pt>
                <c:pt idx="52">
                  <c:v>281</c:v>
                </c:pt>
                <c:pt idx="53">
                  <c:v>200</c:v>
                </c:pt>
                <c:pt idx="54">
                  <c:v>242</c:v>
                </c:pt>
                <c:pt idx="55">
                  <c:v>213</c:v>
                </c:pt>
                <c:pt idx="56">
                  <c:v>192</c:v>
                </c:pt>
                <c:pt idx="57">
                  <c:v>180</c:v>
                </c:pt>
                <c:pt idx="58">
                  <c:v>164</c:v>
                </c:pt>
                <c:pt idx="59">
                  <c:v>160</c:v>
                </c:pt>
                <c:pt idx="60">
                  <c:v>158</c:v>
                </c:pt>
                <c:pt idx="61">
                  <c:v>154</c:v>
                </c:pt>
                <c:pt idx="62">
                  <c:v>142</c:v>
                </c:pt>
                <c:pt idx="63">
                  <c:v>128</c:v>
                </c:pt>
                <c:pt idx="64">
                  <c:v>137</c:v>
                </c:pt>
                <c:pt idx="65">
                  <c:v>135</c:v>
                </c:pt>
                <c:pt idx="66">
                  <c:v>105</c:v>
                </c:pt>
                <c:pt idx="67">
                  <c:v>98</c:v>
                </c:pt>
                <c:pt idx="68">
                  <c:v>94</c:v>
                </c:pt>
                <c:pt idx="69">
                  <c:v>68</c:v>
                </c:pt>
                <c:pt idx="70">
                  <c:v>94</c:v>
                </c:pt>
                <c:pt idx="71">
                  <c:v>83</c:v>
                </c:pt>
                <c:pt idx="72">
                  <c:v>49</c:v>
                </c:pt>
                <c:pt idx="73">
                  <c:v>64</c:v>
                </c:pt>
                <c:pt idx="74">
                  <c:v>60</c:v>
                </c:pt>
                <c:pt idx="75">
                  <c:v>42</c:v>
                </c:pt>
                <c:pt idx="76">
                  <c:v>38</c:v>
                </c:pt>
                <c:pt idx="77">
                  <c:v>28</c:v>
                </c:pt>
                <c:pt idx="78">
                  <c:v>39</c:v>
                </c:pt>
                <c:pt idx="79">
                  <c:v>26</c:v>
                </c:pt>
                <c:pt idx="80">
                  <c:v>26</c:v>
                </c:pt>
                <c:pt idx="81">
                  <c:v>13</c:v>
                </c:pt>
                <c:pt idx="82">
                  <c:v>13</c:v>
                </c:pt>
                <c:pt idx="83">
                  <c:v>11</c:v>
                </c:pt>
                <c:pt idx="84">
                  <c:v>9</c:v>
                </c:pt>
                <c:pt idx="85">
                  <c:v>13</c:v>
                </c:pt>
                <c:pt idx="86">
                  <c:v>6</c:v>
                </c:pt>
                <c:pt idx="87">
                  <c:v>8</c:v>
                </c:pt>
                <c:pt idx="88">
                  <c:v>6</c:v>
                </c:pt>
                <c:pt idx="89">
                  <c:v>7</c:v>
                </c:pt>
                <c:pt idx="90">
                  <c:v>4</c:v>
                </c:pt>
                <c:pt idx="91">
                  <c:v>2</c:v>
                </c:pt>
                <c:pt idx="92">
                  <c:v>6</c:v>
                </c:pt>
                <c:pt idx="93">
                  <c:v>1</c:v>
                </c:pt>
                <c:pt idx="94">
                  <c:v>3</c:v>
                </c:pt>
                <c:pt idx="95">
                  <c:v>3</c:v>
                </c:pt>
                <c:pt idx="96">
                  <c:v>0</c:v>
                </c:pt>
                <c:pt idx="97">
                  <c:v>2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95-FF4C-8095-ADB032A6CE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210752"/>
        <c:axId val="1952689631"/>
      </c:barChart>
      <c:catAx>
        <c:axId val="157210752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689631"/>
        <c:crosses val="autoZero"/>
        <c:auto val="1"/>
        <c:lblAlgn val="ctr"/>
        <c:lblOffset val="100"/>
        <c:noMultiLvlLbl val="0"/>
      </c:catAx>
      <c:valAx>
        <c:axId val="1952689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210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DAM 2 - Observed Frequencies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'Module Two Project'!$CD$3:$CD$102</c:f>
              <c:numCache>
                <c:formatCode>0.000</c:formatCode>
                <c:ptCount val="100"/>
                <c:pt idx="0">
                  <c:v>0.95712720956723807</c:v>
                </c:pt>
                <c:pt idx="1">
                  <c:v>0.96742490377743362</c:v>
                </c:pt>
                <c:pt idx="2">
                  <c:v>0.97772259798762917</c:v>
                </c:pt>
                <c:pt idx="3">
                  <c:v>0.98802029219782472</c:v>
                </c:pt>
                <c:pt idx="4">
                  <c:v>0.99831798640802027</c:v>
                </c:pt>
                <c:pt idx="5">
                  <c:v>1.0086156806182158</c:v>
                </c:pt>
                <c:pt idx="6">
                  <c:v>1.0189133748284114</c:v>
                </c:pt>
                <c:pt idx="7">
                  <c:v>1.0292110690386069</c:v>
                </c:pt>
                <c:pt idx="8">
                  <c:v>1.0395087632488025</c:v>
                </c:pt>
                <c:pt idx="9">
                  <c:v>1.049806457458998</c:v>
                </c:pt>
                <c:pt idx="10">
                  <c:v>1.0601041516691936</c:v>
                </c:pt>
                <c:pt idx="11">
                  <c:v>1.0704018458793891</c:v>
                </c:pt>
                <c:pt idx="12">
                  <c:v>1.0806995400895847</c:v>
                </c:pt>
                <c:pt idx="13">
                  <c:v>1.0909972342997802</c:v>
                </c:pt>
                <c:pt idx="14">
                  <c:v>1.1012949285099758</c:v>
                </c:pt>
                <c:pt idx="15">
                  <c:v>1.1115926227201713</c:v>
                </c:pt>
                <c:pt idx="16">
                  <c:v>1.1218903169303669</c:v>
                </c:pt>
                <c:pt idx="17">
                  <c:v>1.1321880111405624</c:v>
                </c:pt>
                <c:pt idx="18">
                  <c:v>1.142485705350758</c:v>
                </c:pt>
                <c:pt idx="19">
                  <c:v>1.1527833995609535</c:v>
                </c:pt>
                <c:pt idx="20">
                  <c:v>1.1630810937711491</c:v>
                </c:pt>
                <c:pt idx="21">
                  <c:v>1.1733787879813447</c:v>
                </c:pt>
                <c:pt idx="22">
                  <c:v>1.1836764821915402</c:v>
                </c:pt>
                <c:pt idx="23">
                  <c:v>1.1939741764017358</c:v>
                </c:pt>
                <c:pt idx="24">
                  <c:v>1.2042718706119313</c:v>
                </c:pt>
                <c:pt idx="25">
                  <c:v>1.2145695648221269</c:v>
                </c:pt>
                <c:pt idx="26">
                  <c:v>1.2248672590323224</c:v>
                </c:pt>
                <c:pt idx="27">
                  <c:v>1.235164953242518</c:v>
                </c:pt>
                <c:pt idx="28">
                  <c:v>1.2454626474527135</c:v>
                </c:pt>
                <c:pt idx="29">
                  <c:v>1.2557603416629091</c:v>
                </c:pt>
                <c:pt idx="30">
                  <c:v>1.2660580358731046</c:v>
                </c:pt>
                <c:pt idx="31">
                  <c:v>1.2763557300833002</c:v>
                </c:pt>
                <c:pt idx="32">
                  <c:v>1.2866534242934957</c:v>
                </c:pt>
                <c:pt idx="33">
                  <c:v>1.2969511185036913</c:v>
                </c:pt>
                <c:pt idx="34">
                  <c:v>1.3072488127138868</c:v>
                </c:pt>
                <c:pt idx="35">
                  <c:v>1.3175465069240824</c:v>
                </c:pt>
                <c:pt idx="36">
                  <c:v>1.3278442011342779</c:v>
                </c:pt>
                <c:pt idx="37">
                  <c:v>1.3381418953444735</c:v>
                </c:pt>
                <c:pt idx="38">
                  <c:v>1.348439589554669</c:v>
                </c:pt>
                <c:pt idx="39">
                  <c:v>1.3587372837648646</c:v>
                </c:pt>
                <c:pt idx="40">
                  <c:v>1.3690349779750601</c:v>
                </c:pt>
                <c:pt idx="41">
                  <c:v>1.3793326721852557</c:v>
                </c:pt>
                <c:pt idx="42">
                  <c:v>1.3896303663954512</c:v>
                </c:pt>
                <c:pt idx="43">
                  <c:v>1.3999280606056468</c:v>
                </c:pt>
                <c:pt idx="44">
                  <c:v>1.4102257548158423</c:v>
                </c:pt>
                <c:pt idx="45">
                  <c:v>1.4205234490260379</c:v>
                </c:pt>
                <c:pt idx="46">
                  <c:v>1.4308211432362334</c:v>
                </c:pt>
                <c:pt idx="47">
                  <c:v>1.441118837446429</c:v>
                </c:pt>
                <c:pt idx="48">
                  <c:v>1.4514165316566245</c:v>
                </c:pt>
                <c:pt idx="49">
                  <c:v>1.4617142258668201</c:v>
                </c:pt>
                <c:pt idx="50">
                  <c:v>1.4720119200770156</c:v>
                </c:pt>
                <c:pt idx="51">
                  <c:v>1.4823096142872112</c:v>
                </c:pt>
                <c:pt idx="52">
                  <c:v>1.4926073084974067</c:v>
                </c:pt>
                <c:pt idx="53">
                  <c:v>1.5029050027076023</c:v>
                </c:pt>
                <c:pt idx="54">
                  <c:v>1.5132026969177979</c:v>
                </c:pt>
                <c:pt idx="55">
                  <c:v>1.5235003911279934</c:v>
                </c:pt>
                <c:pt idx="56">
                  <c:v>1.533798085338189</c:v>
                </c:pt>
                <c:pt idx="57">
                  <c:v>1.5440957795483845</c:v>
                </c:pt>
                <c:pt idx="58">
                  <c:v>1.5543934737585801</c:v>
                </c:pt>
                <c:pt idx="59">
                  <c:v>1.5646911679687756</c:v>
                </c:pt>
                <c:pt idx="60">
                  <c:v>1.5749888621789712</c:v>
                </c:pt>
                <c:pt idx="61">
                  <c:v>1.5852865563891667</c:v>
                </c:pt>
                <c:pt idx="62">
                  <c:v>1.5955842505993623</c:v>
                </c:pt>
                <c:pt idx="63">
                  <c:v>1.6058819448095578</c:v>
                </c:pt>
                <c:pt idx="64">
                  <c:v>1.6161796390197534</c:v>
                </c:pt>
                <c:pt idx="65">
                  <c:v>1.6264773332299489</c:v>
                </c:pt>
                <c:pt idx="66">
                  <c:v>1.6367750274401445</c:v>
                </c:pt>
                <c:pt idx="67">
                  <c:v>1.64707272165034</c:v>
                </c:pt>
                <c:pt idx="68">
                  <c:v>1.6573704158605356</c:v>
                </c:pt>
                <c:pt idx="69">
                  <c:v>1.6676681100707311</c:v>
                </c:pt>
                <c:pt idx="70">
                  <c:v>1.6779658042809267</c:v>
                </c:pt>
                <c:pt idx="71">
                  <c:v>1.6882634984911222</c:v>
                </c:pt>
                <c:pt idx="72">
                  <c:v>1.6985611927013178</c:v>
                </c:pt>
                <c:pt idx="73">
                  <c:v>1.7088588869115133</c:v>
                </c:pt>
                <c:pt idx="74">
                  <c:v>1.7191565811217089</c:v>
                </c:pt>
                <c:pt idx="75">
                  <c:v>1.7294542753319044</c:v>
                </c:pt>
                <c:pt idx="76">
                  <c:v>1.7397519695421</c:v>
                </c:pt>
                <c:pt idx="77">
                  <c:v>1.7500496637522955</c:v>
                </c:pt>
                <c:pt idx="78">
                  <c:v>1.7603473579624911</c:v>
                </c:pt>
                <c:pt idx="79">
                  <c:v>1.7706450521726866</c:v>
                </c:pt>
                <c:pt idx="80">
                  <c:v>1.7809427463828822</c:v>
                </c:pt>
                <c:pt idx="81">
                  <c:v>1.7912404405930777</c:v>
                </c:pt>
                <c:pt idx="82">
                  <c:v>1.8015381348032733</c:v>
                </c:pt>
                <c:pt idx="83">
                  <c:v>1.8118358290134688</c:v>
                </c:pt>
                <c:pt idx="84">
                  <c:v>1.8221335232236644</c:v>
                </c:pt>
                <c:pt idx="85">
                  <c:v>1.8324312174338599</c:v>
                </c:pt>
                <c:pt idx="86">
                  <c:v>1.8427289116440555</c:v>
                </c:pt>
                <c:pt idx="87">
                  <c:v>1.8530266058542511</c:v>
                </c:pt>
                <c:pt idx="88">
                  <c:v>1.8633243000644466</c:v>
                </c:pt>
                <c:pt idx="89">
                  <c:v>1.8736219942746422</c:v>
                </c:pt>
                <c:pt idx="90">
                  <c:v>1.8839196884848377</c:v>
                </c:pt>
                <c:pt idx="91">
                  <c:v>1.8942173826950333</c:v>
                </c:pt>
                <c:pt idx="92">
                  <c:v>1.9045150769052288</c:v>
                </c:pt>
                <c:pt idx="93">
                  <c:v>1.9148127711154244</c:v>
                </c:pt>
                <c:pt idx="94">
                  <c:v>1.9251104653256199</c:v>
                </c:pt>
                <c:pt idx="95">
                  <c:v>1.9354081595358155</c:v>
                </c:pt>
                <c:pt idx="96">
                  <c:v>1.945705853746011</c:v>
                </c:pt>
                <c:pt idx="97">
                  <c:v>1.9560035479562066</c:v>
                </c:pt>
                <c:pt idx="98">
                  <c:v>1.9663012421664021</c:v>
                </c:pt>
                <c:pt idx="99">
                  <c:v>1.9765989363765977</c:v>
                </c:pt>
              </c:numCache>
            </c:numRef>
          </c:cat>
          <c:val>
            <c:numRef>
              <c:f>'Module Two Project'!$CE$3:$CE$102</c:f>
              <c:numCache>
                <c:formatCode>0</c:formatCode>
                <c:ptCount val="100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7</c:v>
                </c:pt>
                <c:pt idx="4">
                  <c:v>3</c:v>
                </c:pt>
                <c:pt idx="5">
                  <c:v>7</c:v>
                </c:pt>
                <c:pt idx="6">
                  <c:v>5</c:v>
                </c:pt>
                <c:pt idx="7">
                  <c:v>5</c:v>
                </c:pt>
                <c:pt idx="8">
                  <c:v>16</c:v>
                </c:pt>
                <c:pt idx="9">
                  <c:v>14</c:v>
                </c:pt>
                <c:pt idx="10">
                  <c:v>21</c:v>
                </c:pt>
                <c:pt idx="11">
                  <c:v>20</c:v>
                </c:pt>
                <c:pt idx="12">
                  <c:v>14</c:v>
                </c:pt>
                <c:pt idx="13">
                  <c:v>30</c:v>
                </c:pt>
                <c:pt idx="14">
                  <c:v>40</c:v>
                </c:pt>
                <c:pt idx="15">
                  <c:v>39</c:v>
                </c:pt>
                <c:pt idx="16">
                  <c:v>55</c:v>
                </c:pt>
                <c:pt idx="17">
                  <c:v>57</c:v>
                </c:pt>
                <c:pt idx="18">
                  <c:v>67</c:v>
                </c:pt>
                <c:pt idx="19">
                  <c:v>85</c:v>
                </c:pt>
                <c:pt idx="20">
                  <c:v>84</c:v>
                </c:pt>
                <c:pt idx="21">
                  <c:v>107</c:v>
                </c:pt>
                <c:pt idx="22">
                  <c:v>129</c:v>
                </c:pt>
                <c:pt idx="23">
                  <c:v>125</c:v>
                </c:pt>
                <c:pt idx="24">
                  <c:v>142</c:v>
                </c:pt>
                <c:pt idx="25">
                  <c:v>151</c:v>
                </c:pt>
                <c:pt idx="26">
                  <c:v>157</c:v>
                </c:pt>
                <c:pt idx="27">
                  <c:v>172</c:v>
                </c:pt>
                <c:pt idx="28">
                  <c:v>185</c:v>
                </c:pt>
                <c:pt idx="29">
                  <c:v>196</c:v>
                </c:pt>
                <c:pt idx="30">
                  <c:v>170</c:v>
                </c:pt>
                <c:pt idx="31">
                  <c:v>208</c:v>
                </c:pt>
                <c:pt idx="32">
                  <c:v>214</c:v>
                </c:pt>
                <c:pt idx="33">
                  <c:v>233</c:v>
                </c:pt>
                <c:pt idx="34">
                  <c:v>235</c:v>
                </c:pt>
                <c:pt idx="35">
                  <c:v>239</c:v>
                </c:pt>
                <c:pt idx="36">
                  <c:v>246</c:v>
                </c:pt>
                <c:pt idx="37">
                  <c:v>257</c:v>
                </c:pt>
                <c:pt idx="38">
                  <c:v>244</c:v>
                </c:pt>
                <c:pt idx="39">
                  <c:v>271</c:v>
                </c:pt>
                <c:pt idx="40">
                  <c:v>263</c:v>
                </c:pt>
                <c:pt idx="41">
                  <c:v>265</c:v>
                </c:pt>
                <c:pt idx="42">
                  <c:v>259</c:v>
                </c:pt>
                <c:pt idx="43">
                  <c:v>268</c:v>
                </c:pt>
                <c:pt idx="44">
                  <c:v>269</c:v>
                </c:pt>
                <c:pt idx="45">
                  <c:v>241</c:v>
                </c:pt>
                <c:pt idx="46">
                  <c:v>238</c:v>
                </c:pt>
                <c:pt idx="47">
                  <c:v>265</c:v>
                </c:pt>
                <c:pt idx="48">
                  <c:v>217</c:v>
                </c:pt>
                <c:pt idx="49">
                  <c:v>233</c:v>
                </c:pt>
                <c:pt idx="50">
                  <c:v>229</c:v>
                </c:pt>
                <c:pt idx="51">
                  <c:v>215</c:v>
                </c:pt>
                <c:pt idx="52">
                  <c:v>199</c:v>
                </c:pt>
                <c:pt idx="53">
                  <c:v>181</c:v>
                </c:pt>
                <c:pt idx="54">
                  <c:v>190</c:v>
                </c:pt>
                <c:pt idx="55">
                  <c:v>180</c:v>
                </c:pt>
                <c:pt idx="56">
                  <c:v>175</c:v>
                </c:pt>
                <c:pt idx="57">
                  <c:v>144</c:v>
                </c:pt>
                <c:pt idx="58">
                  <c:v>143</c:v>
                </c:pt>
                <c:pt idx="59">
                  <c:v>129</c:v>
                </c:pt>
                <c:pt idx="60">
                  <c:v>129</c:v>
                </c:pt>
                <c:pt idx="61">
                  <c:v>128</c:v>
                </c:pt>
                <c:pt idx="62">
                  <c:v>103</c:v>
                </c:pt>
                <c:pt idx="63">
                  <c:v>102</c:v>
                </c:pt>
                <c:pt idx="64">
                  <c:v>103</c:v>
                </c:pt>
                <c:pt idx="65">
                  <c:v>80</c:v>
                </c:pt>
                <c:pt idx="66">
                  <c:v>73</c:v>
                </c:pt>
                <c:pt idx="67">
                  <c:v>76</c:v>
                </c:pt>
                <c:pt idx="68">
                  <c:v>80</c:v>
                </c:pt>
                <c:pt idx="69">
                  <c:v>57</c:v>
                </c:pt>
                <c:pt idx="70">
                  <c:v>64</c:v>
                </c:pt>
                <c:pt idx="71">
                  <c:v>46</c:v>
                </c:pt>
                <c:pt idx="72">
                  <c:v>41</c:v>
                </c:pt>
                <c:pt idx="73">
                  <c:v>31</c:v>
                </c:pt>
                <c:pt idx="74">
                  <c:v>45</c:v>
                </c:pt>
                <c:pt idx="75">
                  <c:v>36</c:v>
                </c:pt>
                <c:pt idx="76">
                  <c:v>32</c:v>
                </c:pt>
                <c:pt idx="77">
                  <c:v>26</c:v>
                </c:pt>
                <c:pt idx="78">
                  <c:v>20</c:v>
                </c:pt>
                <c:pt idx="79">
                  <c:v>25</c:v>
                </c:pt>
                <c:pt idx="80">
                  <c:v>14</c:v>
                </c:pt>
                <c:pt idx="81">
                  <c:v>20</c:v>
                </c:pt>
                <c:pt idx="82">
                  <c:v>14</c:v>
                </c:pt>
                <c:pt idx="83">
                  <c:v>14</c:v>
                </c:pt>
                <c:pt idx="84">
                  <c:v>15</c:v>
                </c:pt>
                <c:pt idx="85">
                  <c:v>17</c:v>
                </c:pt>
                <c:pt idx="86">
                  <c:v>6</c:v>
                </c:pt>
                <c:pt idx="87">
                  <c:v>15</c:v>
                </c:pt>
                <c:pt idx="88">
                  <c:v>2</c:v>
                </c:pt>
                <c:pt idx="89">
                  <c:v>5</c:v>
                </c:pt>
                <c:pt idx="90">
                  <c:v>6</c:v>
                </c:pt>
                <c:pt idx="91">
                  <c:v>5</c:v>
                </c:pt>
                <c:pt idx="92">
                  <c:v>1</c:v>
                </c:pt>
                <c:pt idx="93">
                  <c:v>3</c:v>
                </c:pt>
                <c:pt idx="94">
                  <c:v>2</c:v>
                </c:pt>
                <c:pt idx="95">
                  <c:v>2</c:v>
                </c:pt>
                <c:pt idx="96">
                  <c:v>1</c:v>
                </c:pt>
                <c:pt idx="97">
                  <c:v>0</c:v>
                </c:pt>
                <c:pt idx="98">
                  <c:v>1</c:v>
                </c:pt>
                <c:pt idx="9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CC-9F42-8CF0-62B7D3CCD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59905279"/>
        <c:axId val="1960189423"/>
      </c:barChart>
      <c:catAx>
        <c:axId val="1959905279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0189423"/>
        <c:crosses val="autoZero"/>
        <c:auto val="1"/>
        <c:lblAlgn val="ctr"/>
        <c:lblOffset val="100"/>
        <c:noMultiLvlLbl val="0"/>
      </c:catAx>
      <c:valAx>
        <c:axId val="196018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9905279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John Thoppil</dc:creator>
  <cp:keywords/>
  <dc:description/>
  <cp:lastModifiedBy>Rhea John Thoppil</cp:lastModifiedBy>
  <cp:revision>6</cp:revision>
  <dcterms:created xsi:type="dcterms:W3CDTF">2024-03-06T00:48:00Z</dcterms:created>
  <dcterms:modified xsi:type="dcterms:W3CDTF">2024-03-06T03:28:00Z</dcterms:modified>
</cp:coreProperties>
</file>