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t>python-qrcode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5020E4F8">
            <w:r>
              <w:t>2026.09.13</w:t>
            </w:r>
          </w:p>
        </w:tc>
        <w:tc>
          <w:tcPr>
            <w:tcW w:w="1260" w:type="dxa"/>
            <w:vAlign w:val="center"/>
          </w:tcPr>
          <w:p w14:paraId="6CADBA49">
            <w:r>
              <w:t>1.00</w:t>
            </w:r>
          </w:p>
        </w:tc>
        <w:tc>
          <w:tcPr>
            <w:tcW w:w="3600" w:type="dxa"/>
            <w:vAlign w:val="center"/>
          </w:tcPr>
          <w:p w14:paraId="5795316B">
            <w:r>
              <w:t>初稿完成</w:t>
            </w:r>
          </w:p>
        </w:tc>
        <w:tc>
          <w:tcPr>
            <w:tcW w:w="1138" w:type="dxa"/>
            <w:vAlign w:val="center"/>
          </w:tcPr>
          <w:p w14:paraId="065058B0">
            <w:r>
              <w:t>成员 C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"_Toc239671766" </w:instrText>
      </w:r>
      <w:r>
        <w:fldChar w:fldCharType="separate"/>
      </w:r>
      <w:r>
        <w:rPr>
          <w:rStyle w:val="15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"_Toc239671767" </w:instrText>
      </w:r>
      <w:r>
        <w:fldChar w:fldCharType="separate"/>
      </w:r>
      <w:r>
        <w:rPr>
          <w:rStyle w:val="15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"_Toc239671768" </w:instrText>
      </w:r>
      <w:r>
        <w:fldChar w:fldCharType="separate"/>
      </w:r>
      <w:r>
        <w:rPr>
          <w:rStyle w:val="15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"_Toc239671769" </w:instrText>
      </w:r>
      <w:r>
        <w:fldChar w:fldCharType="separate"/>
      </w:r>
      <w:r>
        <w:rPr>
          <w:rStyle w:val="15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"_Toc239671770" </w:instrText>
      </w:r>
      <w:r>
        <w:fldChar w:fldCharType="separate"/>
      </w:r>
      <w:r>
        <w:rPr>
          <w:rStyle w:val="15"/>
        </w:rPr>
        <w:t>2.3 测试环境</w:t>
      </w:r>
      <w:r>
        <w:tab/>
      </w:r>
      <w:r>
        <w:fldChar w:fldCharType="begin"/>
      </w:r>
      <w:r>
        <w:instrText xml:space="preserve"> PAGEREF _Toc239671770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"_Toc239671771" </w:instrText>
      </w:r>
      <w:r>
        <w:fldChar w:fldCharType="separate"/>
      </w:r>
      <w:r>
        <w:rPr>
          <w:rStyle w:val="15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"_Toc239671772" </w:instrText>
      </w:r>
      <w:r>
        <w:fldChar w:fldCharType="separate"/>
      </w:r>
      <w:r>
        <w:rPr>
          <w:rStyle w:val="15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"_Toc239671773" </w:instrText>
      </w:r>
      <w:r>
        <w:fldChar w:fldCharType="separate"/>
      </w:r>
      <w:r>
        <w:rPr>
          <w:rStyle w:val="15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"_Toc239671774" </w:instrText>
      </w:r>
      <w:r>
        <w:fldChar w:fldCharType="separate"/>
      </w:r>
      <w:r>
        <w:rPr>
          <w:rStyle w:val="15"/>
        </w:rPr>
        <w:t>3.3 用例分布</w:t>
      </w:r>
      <w:r>
        <w:tab/>
      </w:r>
      <w:r>
        <w:fldChar w:fldCharType="begin"/>
      </w:r>
      <w:r>
        <w:instrText xml:space="preserve"> PAGEREF _Toc239671774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"_Toc239671775" </w:instrText>
      </w:r>
      <w:r>
        <w:fldChar w:fldCharType="separate"/>
      </w:r>
      <w:r>
        <w:rPr>
          <w:rStyle w:val="15"/>
        </w:rPr>
        <w:t>4 自动化测试实现</w:t>
      </w:r>
      <w:r>
        <w:tab/>
      </w:r>
      <w:r>
        <w:fldChar w:fldCharType="begin"/>
      </w:r>
      <w:r>
        <w:instrText xml:space="preserve"> PAGEREF _Toc239671775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"_Toc239671776" </w:instrText>
      </w:r>
      <w:r>
        <w:fldChar w:fldCharType="separate"/>
      </w:r>
      <w:r>
        <w:rPr>
          <w:rStyle w:val="15"/>
        </w:rPr>
        <w:t>4.1 测试框架与架构</w:t>
      </w:r>
      <w:r>
        <w:tab/>
      </w:r>
      <w:r>
        <w:fldChar w:fldCharType="begin"/>
      </w:r>
      <w:r>
        <w:instrText xml:space="preserve"> PAGEREF _Toc239671776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"_Toc239671777" </w:instrText>
      </w:r>
      <w:r>
        <w:fldChar w:fldCharType="separate"/>
      </w:r>
      <w:r>
        <w:rPr>
          <w:rStyle w:val="15"/>
        </w:rPr>
        <w:t>4.2 关键实现说明</w:t>
      </w:r>
      <w:r>
        <w:tab/>
      </w:r>
      <w:r>
        <w:fldChar w:fldCharType="begin"/>
      </w:r>
      <w:r>
        <w:instrText xml:space="preserve"> PAGEREF _Toc239671777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"_Toc239671778" </w:instrText>
      </w:r>
      <w:r>
        <w:fldChar w:fldCharType="separate"/>
      </w:r>
      <w:r>
        <w:rPr>
          <w:rStyle w:val="15"/>
        </w:rPr>
        <w:t>5 执行结果与缺陷</w:t>
      </w:r>
      <w:r>
        <w:tab/>
      </w:r>
      <w:r>
        <w:fldChar w:fldCharType="begin"/>
      </w:r>
      <w:r>
        <w:instrText xml:space="preserve"> PAGEREF _Toc239671778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"_Toc239671779" </w:instrText>
      </w:r>
      <w:r>
        <w:fldChar w:fldCharType="separate"/>
      </w:r>
      <w:r>
        <w:rPr>
          <w:rStyle w:val="15"/>
        </w:rPr>
        <w:t>5.1 执行结果</w:t>
      </w:r>
      <w:r>
        <w:tab/>
      </w:r>
      <w:r>
        <w:fldChar w:fldCharType="begin"/>
      </w:r>
      <w:r>
        <w:instrText xml:space="preserve"> PAGEREF _Toc239671779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"_Toc239671780" </w:instrText>
      </w:r>
      <w:r>
        <w:fldChar w:fldCharType="separate"/>
      </w:r>
      <w:r>
        <w:rPr>
          <w:rStyle w:val="15"/>
        </w:rPr>
        <w:t>5.2 缺陷摘要</w:t>
      </w:r>
      <w:r>
        <w:tab/>
      </w:r>
      <w:r>
        <w:fldChar w:fldCharType="begin"/>
      </w:r>
      <w:r>
        <w:instrText xml:space="preserve"> PAGEREF _Toc239671780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"_Toc239671781" </w:instrText>
      </w:r>
      <w:r>
        <w:fldChar w:fldCharType="separate"/>
      </w:r>
      <w:r>
        <w:rPr>
          <w:rStyle w:val="15"/>
        </w:rPr>
        <w:t>5.3 典型缺陷根因分析</w:t>
      </w:r>
      <w:r>
        <w:tab/>
      </w:r>
      <w:r>
        <w:fldChar w:fldCharType="begin"/>
      </w:r>
      <w:r>
        <w:instrText xml:space="preserve"> PAGEREF _Toc239671781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"_Toc239671782" </w:instrText>
      </w:r>
      <w:r>
        <w:fldChar w:fldCharType="separate"/>
      </w:r>
      <w:r>
        <w:rPr>
          <w:rStyle w:val="15"/>
        </w:rPr>
        <w:t>5.4 质量评估结论</w:t>
      </w:r>
      <w:r>
        <w:tab/>
      </w:r>
      <w:r>
        <w:fldChar w:fldCharType="begin"/>
      </w:r>
      <w:r>
        <w:instrText xml:space="preserve"> PAGEREF _Toc239671782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"_Toc239671783" </w:instrText>
      </w:r>
      <w:r>
        <w:fldChar w:fldCharType="separate"/>
      </w:r>
      <w:r>
        <w:rPr>
          <w:rStyle w:val="15"/>
        </w:rPr>
        <w:t>6 小组成员贡献度</w:t>
      </w:r>
      <w:r>
        <w:tab/>
      </w:r>
      <w:r>
        <w:fldChar w:fldCharType="begin"/>
      </w:r>
      <w:r>
        <w:instrText xml:space="preserve"> PAGEREF _Toc239671783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ind w:firstLine="420"/>
        <w:rPr>
          <w:iCs/>
          <w:color w:val="0000FF"/>
        </w:rPr>
      </w:pPr>
      <w:r>
        <w:t>python-qrcode v8.2 是生成二维码的 Python 库。成员 C 负责输出与命令行逻辑：PilImage 与 PyPNGImage 两种 PNG 后端、SvgImage/SvgFillImage/SvgPathImage SVG 后端、print_ascii()/print_tty() 终端输出、make_image() 输出装配以及 console_scripts 提供的 qr 命令行入口，对应 qrcode/image/base.py、image/pil.py、image/pure.py、image/svg.py、qrcode/console_scripts.py 与 qrcode/main.py 的输出方法。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055C7094">
      <w:pPr>
        <w:ind w:firstLine="420" w:firstLineChars="200"/>
        <w:rPr>
          <w:iCs/>
          <w:color w:val="0000FF"/>
        </w:rPr>
      </w:pPr>
      <w:r>
        <w:t>本测试域为成员 C 负责的输出与命令行逻辑。</w:t>
      </w:r>
    </w:p>
    <w:p w14:paraId="0496FD61">
      <w:pPr>
        <w:ind w:firstLine="420" w:firstLineChars="200"/>
        <w:rPr>
          <w:iCs/>
          <w:color w:val="0000FF"/>
        </w:rPr>
      </w:pPr>
      <w:r>
        <w:t>本次测试覆盖与不覆盖见下表。</w:t>
      </w:r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5D7DF">
            <w:r>
              <w:t>PilImage PNG 输出（几何、颜色模式、端到端保存）、PyPNGImage PNG 输出（1 位灰度、kind 校验、流/路径保存、与 PIL 跨后端像素一致性）、SvgImage/SvgFillImage/SvgPathImage SVG 输出（命名空间、尺寸、背景、path 合并）、print_ascii/print_tty 终端输出（invert、tty 守卫、静区宽度）、qr CLI 入口（--output、--factory、--ascii）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C60C0">
            <w:r>
              <w:t>编码/纠错中间值与掩码评分（成员 A）、QRCode 对象生命周期与矩阵生成（成员 B）、image/styledpil.py 与 image/styles/* 样式化输出、release.py及发布流程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F4620">
            <w:r>
              <w:t>按三人分工以主要断言对象归属，避免重复设计；样式化输出与发布流程经三人评审后明确不纳入模块一范围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6F0A836F">
      <w:pPr>
        <w:spacing w:line="312" w:lineRule="auto"/>
        <w:ind w:firstLine="420"/>
        <w:rPr>
          <w:iCs/>
          <w:color w:val="0000FF"/>
        </w:rPr>
      </w:pPr>
      <w:r>
        <w:t>以黑盒等价类、边界值与场景法为主，对 PNG/SVG 图像输出、终端文本输出与 CLI 入口进行自动化单元测试；同时通过 PIL 与 PyPNG 两后端的像素级比对验证跨后端一致性。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20" w:firstLineChars="200"/>
        <w:rPr>
          <w:iCs/>
          <w:color w:val="0000FF"/>
        </w:rPr>
      </w:pPr>
      <w:r>
        <w:t>Windows x64；Python 3.11.9；pytest 8.4.2；python-qrcode v8.2；Pillow 12.3.0；pypng。</w:t>
      </w:r>
    </w:p>
    <w:p w14:paraId="1C1B9113">
      <w:pPr>
        <w:spacing w:line="312" w:lineRule="auto"/>
        <w:ind w:firstLine="420" w:firstLineChars="200"/>
        <w:rPr>
          <w:i/>
          <w:color w:val="0000FF"/>
        </w:rPr>
      </w:pPr>
      <w:r>
        <w:t>运行方式：在 D:\tests\module1-test 目录执行 python -m pytest tests/manual/test_output_cli.py（或 python -m pytest 一键运行）。</w:t>
      </w: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>
        <w:rPr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p w14:paraId="7AD93C50">
      <w:r>
        <w:t>共设计 12 条用例（TC-C-001~TC-C-012），覆盖等价类 5 条、边界值 2 条、场景法 5 条，全部自动化。</w:t>
      </w:r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02913">
            <w: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6F6D3">
            <w:r>
              <w:t>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8F58E9F">
            <w:r>
              <w:t>41.7%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65F7D">
            <w:r>
              <w:t>5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1B11D">
            <w: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BFE05">
            <w:r>
              <w:t>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393937DB">
            <w:r>
              <w:t>16.7%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14FFA">
            <w:r>
              <w:t>2</w:t>
            </w:r>
          </w:p>
        </w:tc>
      </w:tr>
      <w:tr w14:paraId="46F1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ECA4B">
            <w: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5918C">
            <w:r>
              <w:t>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5A1E165">
            <w:r>
              <w:t>41.7%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42FD0">
            <w:r>
              <w:t>5</w:t>
            </w:r>
          </w:p>
        </w:tc>
      </w:tr>
      <w:tr w14:paraId="2553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E9A5F">
            <w: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BE70C">
            <w:r>
              <w:t>12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01FE22E">
            <w: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9DD94">
            <w:r>
              <w:t>12（100%）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189405E3">
      <w:pPr>
        <w:spacing w:line="312" w:lineRule="auto"/>
        <w:ind w:firstLine="420"/>
      </w:pPr>
      <w:r>
        <w:t>TC-C-005：同参数分别用 PyPNG 与 PIL 生成 290×290 PNG，逐像素比对静区与左上定位眼，验证两后端输出一致。TC-C-011：用模拟 TTY 捕获 print_tty 输出并去除 ANSI 转义码，断言默认 border=4 时每行可见宽度为 58（暴露缺陷 C-01，修复前为 46）。</w:t>
      </w:r>
    </w:p>
    <w:p w14:paraId="284AE9D9">
      <w:pPr>
        <w:spacing w:line="312" w:lineRule="auto"/>
        <w:ind w:firstLine="420"/>
        <w:rPr>
          <w:iCs/>
          <w:color w:val="0000FF"/>
        </w:rPr>
      </w:pPr>
      <w:bookmarkStart w:id="20" w:name="_GoBack"/>
      <w:bookmarkEnd w:id="20"/>
      <w:r>
        <w:t>TC-C-012：驱动 console_scripts.main() 完成 --output 生成 PNG 文件、--factory svg 生成 SVG 文件、--ascii 输出 15 行终端文本的端到端链路。</w:t>
      </w:r>
    </w:p>
    <w:p w14:paraId="222AA72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p w14:paraId="5B465074">
      <w:pPr>
        <w:spacing w:line="312" w:lineRule="auto"/>
        <w:ind w:firstLine="420"/>
        <w:rPr>
          <w:iCs/>
          <w:color w:val="0000FF"/>
        </w:rPr>
      </w:pPr>
      <w:r>
        <w:t>用例与需求对应关系见下表。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"/>
        <w:gridCol w:w="2620"/>
        <w:gridCol w:w="3104"/>
        <w:gridCol w:w="2057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2A8322D3">
            <w:r>
              <w:t>1</w:t>
            </w:r>
          </w:p>
        </w:tc>
        <w:tc>
          <w:tcPr>
            <w:tcW w:w="1863" w:type="dxa"/>
          </w:tcPr>
          <w:p w14:paraId="54D98F58">
            <w:r>
              <w:t>PNG 图像输出（PilImage/PyPNGImage）</w:t>
            </w:r>
          </w:p>
        </w:tc>
        <w:tc>
          <w:tcPr>
            <w:tcW w:w="3518" w:type="dxa"/>
          </w:tcPr>
          <w:p w14:paraId="1555B077">
            <w:r>
              <w:t>几何属性、颜色模式、端到端保存、像素正确性、kind 校验、跨后端一致性</w:t>
            </w:r>
          </w:p>
        </w:tc>
        <w:tc>
          <w:tcPr>
            <w:tcW w:w="2089" w:type="dxa"/>
          </w:tcPr>
          <w:p w14:paraId="1050434D">
            <w:r>
              <w:t>6（TC-C-001~006）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5413EA05">
            <w:r>
              <w:t>2</w:t>
            </w:r>
          </w:p>
        </w:tc>
        <w:tc>
          <w:tcPr>
            <w:tcW w:w="1863" w:type="dxa"/>
          </w:tcPr>
          <w:p w14:paraId="0D10FFC4">
            <w:r>
              <w:t>SVG 图像输出</w:t>
            </w:r>
          </w:p>
        </w:tc>
        <w:tc>
          <w:tcPr>
            <w:tcW w:w="3518" w:type="dxa"/>
          </w:tcPr>
          <w:p w14:paraId="4F680197">
            <w:r>
              <w:t>SvgImage 根元素/命名空间/尺寸、SvgFillImage 背景、SvgPathImage path 合并</w:t>
            </w:r>
          </w:p>
        </w:tc>
        <w:tc>
          <w:tcPr>
            <w:tcW w:w="2089" w:type="dxa"/>
          </w:tcPr>
          <w:p w14:paraId="4E12BADA">
            <w:r>
              <w:t>2（TC-C-007~008）</w:t>
            </w:r>
          </w:p>
        </w:tc>
      </w:tr>
      <w:tr w14:paraId="45FD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53A70B0B">
            <w:r>
              <w:t>3</w:t>
            </w:r>
          </w:p>
        </w:tc>
        <w:tc>
          <w:tcPr>
            <w:tcW w:w="1863" w:type="dxa"/>
          </w:tcPr>
          <w:p w14:paraId="7AF123E2">
            <w:r>
              <w:t>终端文本输出（ASCII/TTY）</w:t>
            </w:r>
          </w:p>
        </w:tc>
        <w:tc>
          <w:tcPr>
            <w:tcW w:w="3518" w:type="dxa"/>
          </w:tcPr>
          <w:p w14:paraId="674D195C">
            <w:r>
              <w:t>print_ascii invert 与 border=0 边界、tty 守卫、print_tty 静区宽度</w:t>
            </w:r>
          </w:p>
        </w:tc>
        <w:tc>
          <w:tcPr>
            <w:tcW w:w="2089" w:type="dxa"/>
          </w:tcPr>
          <w:p w14:paraId="2FA15066">
            <w:r>
              <w:t>3（TC-C-009~011）</w:t>
            </w:r>
          </w:p>
        </w:tc>
      </w:tr>
      <w:tr w14:paraId="3121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50BEEE4">
            <w:r>
              <w:t>4</w:t>
            </w:r>
          </w:p>
        </w:tc>
        <w:tc>
          <w:tcPr>
            <w:tcW w:w="1863" w:type="dxa"/>
          </w:tcPr>
          <w:p w14:paraId="07598E9D">
            <w:r>
              <w:t>命令行入口</w:t>
            </w:r>
          </w:p>
        </w:tc>
        <w:tc>
          <w:tcPr>
            <w:tcW w:w="3518" w:type="dxa"/>
          </w:tcPr>
          <w:p w14:paraId="613F2685">
            <w:r>
              <w:t>qr CLI 的 --output、--factory svg、--ascii 端到端分支</w:t>
            </w:r>
          </w:p>
        </w:tc>
        <w:tc>
          <w:tcPr>
            <w:tcW w:w="2089" w:type="dxa"/>
          </w:tcPr>
          <w:p w14:paraId="312AE8F2">
            <w:r>
              <w:t>1（TC-C-012）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239671775"/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>
      <w:pPr>
        <w:ind w:firstLine="420" w:firstLineChars="200"/>
        <w:rPr>
          <w:iCs/>
          <w:color w:val="0000FF"/>
        </w:rPr>
      </w:pPr>
      <w:r>
        <w:t>测试框架：pytest；测试文件：tests/manual/test_output_cli.py。</w:t>
      </w:r>
    </w:p>
    <w:p w14:paraId="7301D07D">
      <w:pPr>
        <w:ind w:firstLine="420" w:firstLineChars="200"/>
        <w:rPr>
          <w:b/>
          <w:bCs/>
          <w:iCs/>
          <w:color w:val="0000FF"/>
        </w:rPr>
      </w:pPr>
      <w:r>
        <w:t>项目结构：conftest.py 将被测源码（../STandQA）注入 sys.path；测试文件内按图像后端与输出方式划分测试函数，公共构造由 _make_qr() 辅助函数统一，文件输出用 tmp_path 隔离，流输出用 io.BytesIO/StringIO 捕获。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ind w:firstLine="420"/>
        <w:rPr>
          <w:iCs/>
          <w:color w:val="0000FF"/>
        </w:rPr>
      </w:pPr>
      <w:r>
        <w:t>用 pytest.raises 断言 ValueError/OSError；用 PIL 与 pypng 解码实际字节验证 PNG 魔数、模式、bitdepth 与像素；用正则去除 ANSI 转义码后断言 TTY 输出行宽；CLI 测试用 monkeypatch 替换 metadata.version（源码运行无包元数据）与 os.isatty，并以假 stdout 捕获 --ascii 输出；缺陷回归用例直接断言修复后的正确行为，确保修复可回归。</w:t>
      </w: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239671778"/>
      <w:r>
        <w:rPr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bookmarkStart w:id="15" w:name="_Toc35958955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p w14:paraId="6E0AFED4">
      <w:pPr>
        <w:spacing w:line="312" w:lineRule="auto"/>
        <w:ind w:firstLine="420"/>
        <w:rPr>
          <w:iCs/>
          <w:color w:val="0000FF"/>
        </w:rPr>
      </w:pPr>
      <w:r>
        <w:t>共 12 条用例。修复前执行 11 条通过、1 条失败（TC-C-011，对应缺陷 C-01），通过率 91.7%；应用修复后 12 条全部通过，通过率 100%。</w:t>
      </w:r>
    </w:p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>
        <w:rPr>
          <w:rFonts w:ascii="Times New Roman" w:hAnsi="Times New Roman"/>
          <w:sz w:val="24"/>
          <w:szCs w:val="24"/>
        </w:rPr>
        <w:t>5.2 缺陷摘要</w:t>
      </w:r>
      <w:bookmarkEnd w:id="16"/>
    </w:p>
    <w:p w14:paraId="6A7B8FC2">
      <w:pPr>
        <w:spacing w:line="312" w:lineRule="auto"/>
        <w:ind w:firstLine="420"/>
        <w:rPr>
          <w:iCs/>
          <w:color w:val="0000FF"/>
        </w:rPr>
      </w:pPr>
      <w:r>
        <w:t>C-01（中，自动发现）：print_tty() 将静区硬编码为 1 模块，忽略 self.border，默认 border=4 时终端输出行宽为 46 而非 58，静区不满足 QR 规范不少于 4 模块的要求。</w:t>
      </w:r>
    </w:p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>
        <w:rPr>
          <w:rFonts w:ascii="Times New Roman" w:hAnsi="Times New Roman"/>
          <w:sz w:val="24"/>
          <w:szCs w:val="24"/>
        </w:rPr>
        <w:t>5.3 典型缺陷根因分析</w:t>
      </w:r>
      <w:bookmarkEnd w:id="17"/>
    </w:p>
    <w:p w14:paraId="4DBFABEF">
      <w:pPr>
        <w:spacing w:line="312" w:lineRule="auto"/>
        <w:ind w:firstLine="420"/>
        <w:rPr>
          <w:iCs/>
          <w:color w:val="0000FF"/>
        </w:rPr>
      </w:pPr>
      <w:r>
        <w:t>C-01 根因：print_tty() 中顶/底边行宽写死为 modcount*2+4、每行左右静区写死为两个空格（1 模块），全程未引用 self.border；而 print_ascii() 使用 range(-self.border, modcount+self.border, ...) 正确遵循 border，两者行为不一致。修复为引入 quiet_zone = self.border*2，顶/底边行宽与每行左右静区均使用该变量；修复仅改动 print_tty 的静区宽度计算，不影响任何模块像素。</w:t>
      </w:r>
    </w:p>
    <w:p w14:paraId="63E9E092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18"/>
    </w:p>
    <w:p w14:paraId="1E59394D">
      <w:pPr>
        <w:spacing w:line="312" w:lineRule="auto"/>
        <w:ind w:firstLine="420"/>
        <w:rPr>
          <w:iCs/>
          <w:color w:val="0000FF"/>
        </w:rPr>
      </w:pPr>
      <w:r>
        <w:t>修复后 12 条用例全部通过；对 qrcode 包整体语句覆盖率 68%，本测试域关键文件覆盖率 image/pure.py 97%、image/base.py 93%、image/svg.py 93%、image/pil.py 85%、main.py 80%、console_scripts.py 74%，输出与命令行测试域达到发布标准。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19" w:name="_Toc239671783"/>
      <w:r>
        <w:rPr>
          <w:sz w:val="28"/>
          <w:szCs w:val="28"/>
        </w:rPr>
        <w:t>6 小组成员贡献度</w:t>
      </w:r>
      <w:bookmarkEnd w:id="19"/>
    </w:p>
    <w:bookmarkEnd w:id="15"/>
    <w:p w14:paraId="680B236A">
      <w:pPr>
        <w:spacing w:line="312" w:lineRule="auto"/>
        <w:ind w:firstLine="420"/>
        <w:rPr>
          <w:iCs/>
          <w:color w:val="0000FF"/>
        </w:rPr>
      </w:pPr>
      <w:r>
        <w:t>成员 C 承担输出与命令行测试域，人工设计 12 条用例并全部自动化实现，发现并修复 1 个有效缺陷（C-01），整合本域用例清单，贡献度 33%。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24656D4D"/>
    <w:rsid w:val="3D3D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1646</Words>
  <Characters>2999</Characters>
  <Lines>19</Lines>
  <Paragraphs>5</Paragraphs>
  <TotalTime>158</TotalTime>
  <ScaleCrop>false</ScaleCrop>
  <LinksUpToDate>false</LinksUpToDate>
  <CharactersWithSpaces>3277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成员 C</dc:creator>
  <cp:lastModifiedBy>张栓</cp:lastModifiedBy>
  <dcterms:modified xsi:type="dcterms:W3CDTF">2026-09-13T15:54:57Z</dcterms:modified>
  <dc:title>python-qrcode 模块一测试报告 - 成员C 输出与命令行域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1A400DF27E4246D19C582BAE6DBABD6A_13</vt:lpwstr>
  </property>
  <property fmtid="{D5CDD505-2E9C-101B-9397-08002B2CF9AE}" pid="4" name="KSOTemplateDocerSaveRecord">
    <vt:lpwstr>eyJoZGlkIjoiNDRlYjgwYjEyZWZhZjUzMTZmMDJhYzU2NzVmNDlhNGMiLCJ1c2VySWQiOiIxODk3NjAwNzc3In0=</vt:lpwstr>
  </property>
</Properties>
</file>