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6"/>
          <w:szCs w:val="56"/>
        </w:rPr>
        <w:t xml:space="preserve">心桥 MindBridge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2E75B6"/>
          <w:sz w:val="36"/>
          <w:szCs w:val="36"/>
        </w:rPr>
        <w:t xml:space="preserve">部署指南与商业化路径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日期：2026年4月22日</w:t>
      </w: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版本：V1.0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第一部分：GitHub 部署实操流程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一、前期准备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1.1 注册 GitHub 账号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访问 https://github.com 注册账号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建议使用组织账号（Organization）而非个人账号，便于后续团队协作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启用两步验证（2FA）保障账号安全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 安装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Windows：下载 https://git-scm.com/download/win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macOS：brew install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Linux：sudo apt install git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配置用户名和邮箱：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config --global user.name "你的名字"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config --global user.email "你的邮箱"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1.3 安装 GitHub CLI（可选但推荐）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macOS：brew install 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Windows：winget install GitHub.cli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Linux：参考 https://cli.github.com/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安装后执行 gh auth login 完成登录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二、创建仓库并推送代码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创建 GitHub 仓库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方法一：使用 GitHub 网页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登录 GitHub，点击右上角 "+" 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选择 "New repository"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仓库名称：MindBridge（或你喜欢的名字）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描述：心智障碍群体就业支持平台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选择 Public（公开，才能使用免费 GitHub Pages）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勾选 "Add a README file"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点击 "Create repository"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方法二：使用 GitHub CLI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gh repo create MindBridge --public --description "心智障碍群体就业支持平台"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推送本地代码到 GitHub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在项目目录下执行以下命令：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cd /path/to/your/project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init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add .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commit -m "初始提交：心桥 MindBridge 页面原型"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branch -M main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remote add origin https://github.com/你的用户名/MindBridge.git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push -u origin main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三、启用 GitHub Pages（免费部署）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配置 GitHub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打开仓库页面，点击 Settings（设置）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左侧菜单找到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 "Build and deployment" 下，Source 选择 "Deploy from a branch"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Branch 选择 "main"，Folder 选择 "/ (root)"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点击 Save，等待1-2分钟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页面顶部会显示网站 URL：https://你的用户名.github.io/MindBridge/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使用自定义域名（可选）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 Pages 设置页面，Custom domain 处输入你的域名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在域名服务商处添加 CNAME 记录指向 你的用户名.github.io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勾选 "Enforce HTTPS"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3.3 配置 GitHub Actions 自动部署（推荐）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创建文件 .github/workflows/deploy.yml，内容如下：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name: Deploy to GitHub Pages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on: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push: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branches: [main]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permissions: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contents: read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pages: write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id-token: write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jobs: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deploy: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runs-on: ubuntu-latest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steps: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- uses: actions/checkout@v4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- uses: actions/configure-pages@v4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- uses: actions/upload-pages-artifact@v3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with: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  path: '.'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- uses: actions/deploy-pages@v4</w:t>
      </w:r>
    </w:p>
    <w:p>
      <w:pPr>
        <w:spacing w:after="120"/>
        <w:jc w:val="left"/>
      </w:pPr>
      <w:r>
        <w:rPr>
          <w:rFonts w:ascii="Arial" w:eastAsia="Microsoft YaHei" w:hAnsi="Arial"/>
          <w:sz w:val="22"/>
          <w:szCs w:val="22"/>
        </w:rPr>
        <w:t xml:space="preserve">然后在 Pages 设置中，Source 改为 "GitHub Actions"。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四、验证部署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访问 https://你的用户名.github.io/MindBridge/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检查所有页面是否正常显示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在手机上测试响应式布局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第二部分：后端搭建方案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一、技术选型建议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1.1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生态成熟，组件丰富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Node.js + Express 或 Python + FastAPI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开发效率高，AI集成方便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关系型+缓存，适合用户数据和会话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AI引擎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OpenAI API / 通义千问 / 文心一言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Agent对话核心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阿里云OSS / 腾讯云COS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头像、语音文件存储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视频通话、实时消息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Docker + 阿里云/腾讯云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国内访问稳定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 最小可行产品（MVP）架构</w:t>
      </w:r>
    </w:p>
    <w:p>
      <w:pPr>
        <w:spacing w:after="120"/>
        <w:jc w:val="left"/>
      </w:pPr>
      <w:r>
        <w:rPr>
          <w:rFonts w:ascii="Arial" w:eastAsia="Microsoft YaHei" w:hAnsi="Arial"/>
          <w:sz w:val="22"/>
          <w:szCs w:val="22"/>
        </w:rPr>
        <w:t xml:space="preserve">前端（React/Vue）→ API网关 → 后端服务 → 数据库</w:t>
      </w:r>
    </w:p>
    <w:p>
      <w:pPr>
        <w:spacing w:after="120"/>
        <w:jc w:val="left"/>
      </w:pPr>
      <w:r>
        <w:rPr>
          <w:rFonts w:ascii="Arial" w:eastAsia="Microsoft YaHei" w:hAnsi="Arial"/>
          <w:sz w:val="22"/>
          <w:szCs w:val="22"/>
        </w:rPr>
        <w:t xml:space="preserve">后端服务 → AI Agent服务 → 第三方AI API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二、数据库设计（核心表）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用户表 (users)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id, phone, password_hash, nickname, avatar_url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disability_type（障碍类别）, disability_detail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work_company, work_position, work_type, work_description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role（user/counselor/supervisor）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created_at, updated_at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紧急联系人表 (emergency_contacts)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id, user_id, name, relationship,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is_primary（是否主要联系人）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2.3 任务表 (tasks)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id, user_id, title, description, step_order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scheduled_time, completed, completed_at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created_by（创建者：用户自己或辅导员）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2.4 情绪记录表 (emotion_logs)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id, user_id, emotion_type, intensity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trigger（触发原因）, coping_strategy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created_at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2.5 对话记录表 (chat_messages)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id, user_id, agent_type（work/emotion）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role（user/assistant）,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created_at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2.6 用户关联表 (user_relations)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id, user_id, related_user_id, relation_type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relation_type: counselor（辅导员）/ supervisor（主管）/ family（家人）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三、核心API设计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认证模块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/api/auth/register — 注册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/api/auth/login — 登录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/api/auth/logout — 登出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/api/auth/refresh-token — 刷新令牌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用户模块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/api/user/profile — 获取个人信息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PUT /api/user/profile — 更新个人信息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/api/user/emergency-contacts — 获取紧急联系人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/api/user/emergency-contacts — 添加紧急联系人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3.3 工作Agent模块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/api/work/tasks — 获取今日任务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/api/work/tasks — 创建任务（辅导员权限）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PUT /api/work/tasks/:id/complete — 完成任务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/api/work/chat — 发送消息给工作Agent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/api/work/chat/history — 获取对话历史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3.4 情绪Agent模块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/api/emotion/log — 记录情绪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/api/emotion/logs — 获取情绪历史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/api/emotion/analysis — 情绪分析报告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/api/emotion/chat — 发送消息给情绪Agent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3.5 沟通模块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/api/communication/video-call — 发起视频通话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/api/communication/emergency — 发送紧急求助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/api/communication/expressions — 获取常用表达列表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3.6 辅导员/主管后台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/api/admin/users — 查看管理的用户列表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/api/admin/users/:id/progress — 查看用户进度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POST /api/admin/users/:id/tasks — 为用户设置任务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/api/admin/users/:id/emotions — 查看用户情绪记录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GET /api/admin/reports — 生成工作报告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四、AI Agent 实现方案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工作Agent Prompt设计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系统提示词核心要素：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角色定义：你是一位耐心的就业辅导员助手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用户信息：知道用户的障碍类别和岗位信息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回复原则：使用简单短句、避免抽象概念、配合具体步骤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安全规则：涉及人身安全问题时引导联系紧急联系人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情绪Agent Prompt设计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系统提示词核心要素：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角色定义：你是一位温暖的情绪陪伴者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回复原则：先共情再建议、使用鼓励性语言、提供具体可行的方法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危机处理：检测到严重情绪危机时触发紧急联系流程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推荐AI服务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价格参考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通义千问（阿里）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国内访问快，中文优秀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免费额度+按量付费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文心一言（百度）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中文理解强，企业支持好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免费额度+按量付费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DeepSeek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性价比极高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约0.001元/千token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能力最强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约0.03元/千token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五、部署方案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云服务选择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预估月费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阿里云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国内用户为主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100-500元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腾讯云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国内用户为主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100-500元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Vercel + 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快速上线，免费额度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0-200元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简单部署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5-20美元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Docker 部署流程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编写 Dockerfile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编写 docker-compose.yml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在云服务器上安装 Docker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执行 docker-compose up -d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配置 Nginx 反向代理和 SSL 证书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第三部分：商业化路径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一、政策红利（重要背景）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1.1 国家政策支持</w:t>
      </w:r>
    </w:p>
    <w:p>
      <w:pPr>
        <w:spacing w:after="12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2025年7月，国务院办公厅印发《促进残疾人就业三年行动方案（2025—2027年）》（第二期三年行动），明确提出：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实施促进残疾人辅助性就业行动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市辖区和残疾人较多的县至少设置一个辅助性就业机构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为智力、精神障碍等就业困难群体提供庇护性岗位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配备就业辅导员手把手指导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推动国有企业、金融机构为辅助性就业提供支持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综合运用资金支持、税费减免、项目扶持等措施</w:t>
      </w:r>
    </w:p>
    <w:p>
      <w:pPr>
        <w:spacing w:after="120"/>
        <w:jc w:val="left"/>
      </w:pPr>
      <w:r>
        <w:rPr>
          <w:rFonts w:ascii="Arial" w:eastAsia="Microsoft YaHei" w:hAnsi="Arial"/>
          <w:sz w:val="22"/>
          <w:szCs w:val="22"/>
        </w:rPr>
        <w:t xml:space="preserve">这意味着心桥 MindBridge 正处于政策红利窗口期，市场需求明确且有政府背书。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1.2 企业雇佣残疾人优惠政策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用人单位安排残疾人就业比例不低于1.5%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未达标需缴纳残疾人就业保障金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达标企业可享受增值税即征即退、社保补贴、岗位补贴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超比例安排残疾人就业可获得奖励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二、目标客户与合作平台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2.1 B端客户（核心收入来源）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（1）残联系统（各级残疾人联合会）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角色：</w:t>
      </w:r>
      <w:r>
        <w:rPr>
          <w:rFonts w:ascii="Arial" w:eastAsia="Microsoft YaHei" w:hAnsi="Arial"/>
          <w:sz w:val="22"/>
          <w:szCs w:val="22"/>
        </w:rPr>
        <w:t xml:space="preserve">政策推动者、资源协调者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合作方式：</w:t>
      </w:r>
      <w:r>
        <w:rPr>
          <w:rFonts w:ascii="Arial" w:eastAsia="Microsoft YaHei" w:hAnsi="Arial"/>
          <w:sz w:val="22"/>
          <w:szCs w:val="22"/>
        </w:rPr>
        <w:t xml:space="preserve">作为辅助性就业的数字化工具推荐给辖区机构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接触渠道：</w:t>
      </w:r>
      <w:r>
        <w:rPr>
          <w:rFonts w:ascii="Arial" w:eastAsia="Microsoft YaHei" w:hAnsi="Arial"/>
          <w:sz w:val="22"/>
          <w:szCs w:val="22"/>
        </w:rPr>
        <w:t xml:space="preserve">各地残联就业服务中心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价值主张：</w:t>
      </w:r>
      <w:r>
        <w:rPr>
          <w:rFonts w:ascii="Arial" w:eastAsia="Microsoft YaHei" w:hAnsi="Arial"/>
          <w:sz w:val="22"/>
          <w:szCs w:val="22"/>
        </w:rPr>
        <w:t xml:space="preserve">提升辅助性就业服务效率，数据化跟踪就业质量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（2）残疾人辅助性就业机构 / 阳光家园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角色：</w:t>
      </w:r>
      <w:r>
        <w:rPr>
          <w:rFonts w:ascii="Arial" w:eastAsia="Microsoft YaHei" w:hAnsi="Arial"/>
          <w:sz w:val="22"/>
          <w:szCs w:val="22"/>
        </w:rPr>
        <w:t xml:space="preserve">直接服务提供者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合作方式：</w:t>
      </w:r>
      <w:r>
        <w:rPr>
          <w:rFonts w:ascii="Arial" w:eastAsia="Microsoft YaHei" w:hAnsi="Arial"/>
          <w:sz w:val="22"/>
          <w:szCs w:val="22"/>
        </w:rPr>
        <w:t xml:space="preserve">SaaS订阅，按机构规模收费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典型机构：</w:t>
      </w:r>
      <w:r>
        <w:rPr>
          <w:rFonts w:ascii="Arial" w:eastAsia="Microsoft YaHei" w:hAnsi="Arial"/>
          <w:sz w:val="22"/>
          <w:szCs w:val="22"/>
        </w:rPr>
        <w:t xml:space="preserve">残疾人之家、残疾人托养机构、职业康复机构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价值主张：</w:t>
      </w:r>
      <w:r>
        <w:rPr>
          <w:rFonts w:ascii="Arial" w:eastAsia="Microsoft YaHei" w:hAnsi="Arial"/>
          <w:sz w:val="22"/>
          <w:szCs w:val="22"/>
        </w:rPr>
        <w:t xml:space="preserve">降低辅导员工作负担，提升残疾人就业稳定性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（3）雇佣残疾人的企业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角色：</w:t>
      </w:r>
      <w:r>
        <w:rPr>
          <w:rFonts w:ascii="Arial" w:eastAsia="Microsoft YaHei" w:hAnsi="Arial"/>
          <w:sz w:val="22"/>
          <w:szCs w:val="22"/>
        </w:rPr>
        <w:t xml:space="preserve">用工方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合作方式：</w:t>
      </w:r>
      <w:r>
        <w:rPr>
          <w:rFonts w:ascii="Arial" w:eastAsia="Microsoft YaHei" w:hAnsi="Arial"/>
          <w:sz w:val="22"/>
          <w:szCs w:val="22"/>
        </w:rPr>
        <w:t xml:space="preserve">企业版订阅（含主管后台），帮助企业管理残疾人员工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目标行业：</w:t>
      </w:r>
      <w:r>
        <w:rPr>
          <w:rFonts w:ascii="Arial" w:eastAsia="Microsoft YaHei" w:hAnsi="Arial"/>
          <w:sz w:val="22"/>
          <w:szCs w:val="22"/>
        </w:rPr>
        <w:t xml:space="preserve">制造业（流水线）、餐饮（后厨、保洁）、零售（理货）、物流（分拣）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价值主张：</w:t>
      </w:r>
      <w:r>
        <w:rPr>
          <w:rFonts w:ascii="Arial" w:eastAsia="Microsoft YaHei" w:hAnsi="Arial"/>
          <w:sz w:val="22"/>
          <w:szCs w:val="22"/>
        </w:rPr>
        <w:t xml:space="preserve">满足残疾人就业比例要求，降低管理成本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（4）特殊教育学校 / 康复机构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角色：</w:t>
      </w:r>
      <w:r>
        <w:rPr>
          <w:rFonts w:ascii="Arial" w:eastAsia="Microsoft YaHei" w:hAnsi="Arial"/>
          <w:sz w:val="22"/>
          <w:szCs w:val="22"/>
        </w:rPr>
        <w:t xml:space="preserve">转介方（学生毕业后推荐使用）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合作方式：</w:t>
      </w:r>
      <w:r>
        <w:rPr>
          <w:rFonts w:ascii="Arial" w:eastAsia="Microsoft YaHei" w:hAnsi="Arial"/>
          <w:sz w:val="22"/>
          <w:szCs w:val="22"/>
        </w:rPr>
        <w:t xml:space="preserve">免费提供基础版，机构推荐学生使用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价值主张：</w:t>
      </w:r>
      <w:r>
        <w:rPr>
          <w:rFonts w:ascii="Arial" w:eastAsia="Microsoft YaHei" w:hAnsi="Arial"/>
          <w:sz w:val="22"/>
          <w:szCs w:val="22"/>
        </w:rPr>
        <w:t xml:space="preserve">帮助学生从学校到职场的过渡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2.2 合作平台推荐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平台/组织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合作方向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联系方式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中国残疾人福利基金会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公益组织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项目合作、资金申请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cfdp.org.cn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集善乐业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残疾人就业服务企业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基地合作、技术支持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cfdp-leye.com.cn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各省/市残联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政府机构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政策试点、采购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当地残联官网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阿里公益 / 腾讯公益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互联网公益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技术公益项目申报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各自公益平台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壹基金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公益基金会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联合公益项目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onefoundation.cn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蚂蚁集团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互联网企业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无障碍技术合作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通过阿里渠道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融爱融乐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孤独症服务机构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垂直领域合作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北京市融合支持机构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壹心理 / 简单心理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心理健康平台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情绪Agent专业内容合作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各自官网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三、商业模式设计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3.1 收入模型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模式一：SaaS 订阅（主要收入）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9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目标客户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基础版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免费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个人用户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基本任务管理、情绪记录、沟通辅助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机构版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299元/月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辅助性就业机构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多用户管理、辅导员后台、数据报告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企业版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999元/月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用工企业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主管后台、合规报表、培训管理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定制版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面议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大型机构/政府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私有部署、定制功能、专属客服</w:t>
            </w:r>
          </w:p>
        </w:tc>
      </w:tr>
    </w:tbl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模式二：政府购买服务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参与各地残联的辅助性就业服务采购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申请科技助残项目专项资金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对接民政部门的社区服务采购</w:t>
      </w:r>
    </w:p>
    <w:p>
      <w:pPr>
        <w:spacing w:after="80" w:before="1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模式三：增值服务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 Agent 高级对话（超出免费额度后按量付费）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专业心理咨询转介（与心理平台分成）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企业培训服务（残疾人员工入职培训课程）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3.2 定价策略建议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第一阶段（0-6个月）：</w:t>
      </w:r>
      <w:r>
        <w:rPr>
          <w:rFonts w:ascii="Arial" w:eastAsia="Microsoft YaHei" w:hAnsi="Arial"/>
          <w:sz w:val="22"/>
          <w:szCs w:val="22"/>
        </w:rPr>
        <w:t xml:space="preserve">免费推广，积累用户和案例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第二阶段（6-12个月）：</w:t>
      </w:r>
      <w:r>
        <w:rPr>
          <w:rFonts w:ascii="Arial" w:eastAsia="Microsoft YaHei" w:hAnsi="Arial"/>
          <w:sz w:val="22"/>
          <w:szCs w:val="22"/>
        </w:rPr>
        <w:t xml:space="preserve">推出机构版，通过残联渠道获客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第三阶段（12个月+）：</w:t>
      </w:r>
      <w:r>
        <w:rPr>
          <w:rFonts w:ascii="Arial" w:eastAsia="Microsoft YaHei" w:hAnsi="Arial"/>
          <w:sz w:val="22"/>
          <w:szCs w:val="22"/>
        </w:rPr>
        <w:t xml:space="preserve">推出企业版，建立稳定收入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四、市场推广策略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4.1 冷启动（0-3个月）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找到3-5家辅助性就业机构做免费试点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收集使用反馈，打磨产品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产出典型案例（用户故事、数据报告）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4.2 渠道拓展（3-12个月）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通过残联系统推荐（最重要渠道）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参加残疾人辅助性就业相关展会和论坛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在特殊教育学校、康复机构做产品演示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运营微信公众号/视频号，发布残疾人就业相关内容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4.3 品牌建设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申请成为"科技助残"示范项目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参加创新创业大赛（如"创青春"、"互联网+"）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与高校合作研究（发表论文、提升学术背书）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获取社会企业认证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五、法律与合规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5.1 必备资质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ICP 备案（网站上线必须）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增值电信业务经营许可证（如涉及付费服务）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医疗/心理咨询相关资质（如情绪Agent涉及专业心理建议，需注意边界）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5.2 数据安全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用户健康数据属于敏感个人信息，需遵守《个人信息保护法》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建议通过数据安全评估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明确隐私政策，告知用户数据收集和使用方式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5.3 无障碍合规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遵守《信息技术 互联网内容无障碍可访问性技术要求》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支持屏幕阅读器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提供多种交互方式（语音、触控、键盘）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六、融资与资源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6.1 融资渠道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适合阶段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公益基金/基金会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早期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非稀释性资金，但金额有限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政府创新创业补贴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早期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免费资金，需满足条件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天使投资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种子轮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10-100万，换取股权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社会影响力投资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A轮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关注社会价值+商业回报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VC风险投资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成长期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金额大，要求增长快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6.2 推荐申报项目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科技部"科技助残"专项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民政部社区治理和服务创新实验区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各省市残疾人联合会科技创新项目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阿里巴巴公益"公益宝贝"计划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腾讯"科技无障碍"专项</w:t>
      </w:r>
    </w:p>
    <w:p>
      <w:pPr>
        <w:pStyle w:val="Heading1"/>
      </w:pPr>
      <w:r>
        <w:rPr>
          <w:rFonts w:ascii="Arial" w:eastAsia="Microsoft YaHei" w:hAnsi="Arial"/>
          <w:b/>
          <w:bCs/>
          <w:sz w:val="36"/>
          <w:szCs w:val="36"/>
        </w:rPr>
        <w:t xml:space="preserve">附录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附录A：快速命令参考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Git 常用命令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init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add .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commit -m "提交说明"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push origin main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git pull origin main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GitHub CLI 常用命令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gh auth login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gh repo create MindBridge --public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gh repo view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gh browse</w:t>
      </w:r>
    </w:p>
    <w:p>
      <w:pPr>
        <w:pStyle w:val="Heading3"/>
      </w:pPr>
      <w:r>
        <w:rPr>
          <w:rFonts w:ascii="Arial" w:eastAsia="Microsoft YaHei" w:hAnsi="Arial"/>
          <w:b/>
          <w:bCs/>
          <w:sz w:val="26"/>
          <w:szCs w:val="26"/>
        </w:rPr>
        <w:t xml:space="preserve">Docker 常用命令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docker build -t mindbridge .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docker run -d -p 3000:3000 mindbridge</w:t>
      </w:r>
    </w:p>
    <w:p>
      <w:pPr>
        <w:shd w:fill="F5F5F5" w:val="clear"/>
        <w:spacing w:after="40"/>
        <w:ind w:left="360"/>
      </w:pPr>
      <w:r>
        <w:rPr>
          <w:rFonts w:ascii="Consolas" w:eastAsia="Microsoft YaHei" w:hAnsi="Consolas"/>
          <w:sz w:val="18"/>
          <w:szCs w:val="18"/>
        </w:rPr>
        <w:t xml:space="preserve">docker-compose up -d</w:t>
      </w:r>
    </w:p>
    <w:p>
      <w:pPr>
        <w:pStyle w:val="Heading2"/>
      </w:pPr>
      <w:r>
        <w:rPr>
          <w:rFonts w:ascii="Arial" w:eastAsia="Microsoft YaHei" w:hAnsi="Arial"/>
          <w:b/>
          <w:bCs/>
          <w:sz w:val="30"/>
          <w:szCs w:val="30"/>
        </w:rPr>
        <w:t xml:space="preserve">附录B：推荐学习资源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GitHub 官方文档：docs.github.com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React 中文文档：zh-hans.react.dev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Node.js 后端开发：nodejs.org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中国残联官网：cdpf.org.cn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辅助性就业政策汇编：中国政府网搜索"促进残疾人就业"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心桥 MindBridge — 部署指南与商业化路径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2026-04-22T13:26:38.775Z</dcterms:created>
  <dcterms:modified xsi:type="dcterms:W3CDTF">2026-04-22T13:26:38.775Z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