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B5E20"/>
          <w:sz w:val="44"/>
          <w:szCs w:val="44"/>
        </w:rPr>
        <w:t xml:space="preserve">绿能充电管理平台</w:t>
      </w:r>
    </w:p>
    <w:p>
      <w:pPr>
        <w:spacing w:after="400" w:before="80"/>
        <w:jc w:val="center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企业化推广计划</w:t>
      </w:r>
    </w:p>
    <w:p>
      <w:pPr>
        <w:pBdr>
          <w:bottom w:val="single" w:color="E0E0E0" w:sz="1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一、项目概述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  <w:b/>
          <w:bCs/>
        </w:rPr>
        <w:t xml:space="preserve">项目名称：</w:t>
      </w:r>
      <w:r>
        <w:rPr>
          <w:rFonts w:ascii="Microsoft YaHei" w:cs="Microsoft YaHei" w:eastAsia="Microsoft YaHei" w:hAnsi="Microsoft YaHei"/>
        </w:rPr>
        <w:t xml:space="preserve">绿能充电管理平台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  <w:b/>
          <w:bCs/>
        </w:rPr>
        <w:t xml:space="preserve">定位：</w:t>
      </w:r>
      <w:r>
        <w:rPr>
          <w:rFonts w:ascii="Microsoft YaHei" w:cs="Microsoft YaHei" w:eastAsia="Microsoft YaHei" w:hAnsi="Microsoft YaHei"/>
        </w:rPr>
        <w:t xml:space="preserve">面向充电站运营商的一站式智能充电管理解决方案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  <w:b/>
          <w:bCs/>
        </w:rPr>
        <w:t xml:space="preserve">核心价值：</w:t>
      </w:r>
      <w:r>
        <w:rPr>
          <w:rFonts w:ascii="Microsoft YaHei" w:cs="Microsoft YaHei" w:eastAsia="Microsoft YaHei" w:hAnsi="Microsoft YaHei"/>
        </w:rPr>
        <w:t xml:space="preserve">降低运营成本、提升充电效率、优化用户体验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  <w:b/>
          <w:bCs/>
        </w:rPr>
        <w:t xml:space="preserve">当前状态：</w:t>
      </w:r>
      <w:r>
        <w:rPr>
          <w:rFonts w:ascii="Microsoft YaHei" w:cs="Microsoft YaHei" w:eastAsia="Microsoft YaHei" w:hAnsi="Microsoft YaHei"/>
        </w:rPr>
        <w:t xml:space="preserve">MVP 已完成（前端 + 后端 + 数据库）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二、许可证选择建议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推荐 Apache License 2.0，原因：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✅ </w:t>
      </w:r>
      <w:r>
        <w:rPr>
          <w:rFonts w:ascii="Microsoft YaHei" w:cs="Microsoft YaHei" w:eastAsia="Microsoft YaHei" w:hAnsi="Microsoft YaHei"/>
        </w:rPr>
        <w:t xml:space="preserve">允许商业使用和企业私有化部署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✅ </w:t>
      </w:r>
      <w:r>
        <w:rPr>
          <w:rFonts w:ascii="Microsoft YaHei" w:cs="Microsoft YaHei" w:eastAsia="Microsoft YaHei" w:hAnsi="Microsoft YaHei"/>
        </w:rPr>
        <w:t xml:space="preserve">允许修改和二次开发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✅ </w:t>
      </w:r>
      <w:r>
        <w:rPr>
          <w:rFonts w:ascii="Microsoft YaHei" w:cs="Microsoft YaHei" w:eastAsia="Microsoft YaHei" w:hAnsi="Microsoft YaHei"/>
        </w:rPr>
        <w:t xml:space="preserve">不要求衍生作品开源（企业可保留核心代码）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✅ </w:t>
      </w:r>
      <w:r>
        <w:rPr>
          <w:rFonts w:ascii="Microsoft YaHei" w:cs="Microsoft YaHei" w:eastAsia="Microsoft YaHei" w:hAnsi="Microsoft YaHei"/>
        </w:rPr>
        <w:t xml:space="preserve">提供专利授权保护</w:t>
      </w:r>
    </w:p>
    <w:p>
      <w:pPr>
        <w:spacing w:after="80" w:before="80" w:line="360"/>
        <w:jc w:val="left"/>
      </w:pPr>
      <w:r>
        <w:rPr>
          <w:rFonts w:ascii="Microsoft YaHei" w:cs="Microsoft YaHei" w:eastAsia="Microsoft YaHei" w:hAnsi="Microsoft YaHei"/>
          <w:b/>
          <w:bCs/>
        </w:rPr>
        <w:t xml:space="preserve">对比：</w:t>
      </w:r>
      <w:r>
        <w:rPr>
          <w:rFonts w:ascii="Microsoft YaHei" w:cs="Microsoft YaHei" w:eastAsia="Microsoft YaHei" w:hAnsi="Microsoft YaHei"/>
        </w:rPr>
        <w:t xml:space="preserve">GPL 要求衍生作品开源，MIT 缺少专利授权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三、GitHub 仓库创建与上线指南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5E20"/>
          <w:sz w:val="28"/>
          <w:szCs w:val="28"/>
        </w:rPr>
        <w:t xml:space="preserve">3.1 创建 GitHub 仓库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访问 github.com → New Repository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仓库名：ev-charging-platform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描述：电动汽车充电站智能管理平台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选择 Public（开源）或 Private（私有）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添加 README、LICENSE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不初始化 .gitignore（项目已有）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5E20"/>
          <w:sz w:val="28"/>
          <w:szCs w:val="28"/>
        </w:rPr>
        <w:t xml:space="preserve">3.2 推送代码</w:t>
      </w:r>
    </w:p>
    <w:p>
      <w:pPr>
        <w:shd w:color="F5F5F5" w:val="solid"/>
        <w:spacing w:after="0" w:before="0" w:line="276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ev-admin</w:t>
      </w:r>
    </w:p>
    <w:p>
      <w:pPr>
        <w:shd w:color="F5F5F5" w:val="solid"/>
        <w:spacing w:after="0" w:before="0" w:line="276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remote add origin https://github.com/用户名/ev-charging-platform.git</w:t>
      </w:r>
    </w:p>
    <w:p>
      <w:pPr>
        <w:shd w:color="F5F5F5" w:val="solid"/>
        <w:spacing w:after="0" w:before="0" w:line="276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push -u origin main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5E20"/>
          <w:sz w:val="28"/>
          <w:szCs w:val="28"/>
        </w:rPr>
        <w:t xml:space="preserve">3.3 前端部署（Netlify）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登录 app.netlify.com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New Site → Import Git → 选择仓库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Build command: </w:t>
      </w:r>
      <w:r>
        <w:rPr>
          <w:rFonts w:ascii="Arial" w:cs="Arial" w:eastAsia="Arial" w:hAnsi="Arial"/>
        </w:rPr>
        <w:t xml:space="preserve">npm run build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Publish directory: </w:t>
      </w:r>
      <w:r>
        <w:rPr>
          <w:rFonts w:ascii="Arial" w:cs="Arial" w:eastAsia="Arial" w:hAnsi="Arial"/>
        </w:rPr>
        <w:t xml:space="preserve">dist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自动部署，每次 push 更新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5E20"/>
          <w:sz w:val="28"/>
          <w:szCs w:val="28"/>
        </w:rPr>
        <w:t xml:space="preserve">3.4 后端部署（Render.com - 免费）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登录 render.com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New → Web Service → 连接 GitHub 仓库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Build Command: </w:t>
      </w:r>
      <w:r>
        <w:rPr>
          <w:rFonts w:ascii="Arial" w:cs="Arial" w:eastAsia="Arial" w:hAnsi="Arial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Start Command: </w:t>
      </w:r>
      <w:r>
        <w:rPr>
          <w:rFonts w:ascii="Arial" w:cs="Arial" w:eastAsia="Arial" w:hAnsi="Arial"/>
        </w:rPr>
        <w:t xml:space="preserve">npm start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选择 Free 实例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添加环境变量（可选）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自动部署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四、企业化推广路线图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5E20"/>
          <w:sz w:val="28"/>
          <w:szCs w:val="28"/>
        </w:rPr>
        <w:t xml:space="preserve">Phase 1：产品打磨（1-2个月）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完善后端 API，替换所有 mock 数据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接入真实支付（微信支付/支付宝沙箱）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添加充电桩硬件通信协议（OCPP）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完善移动端适配（PWA）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性能优化和安全加固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5E20"/>
          <w:sz w:val="28"/>
          <w:szCs w:val="28"/>
        </w:rPr>
        <w:t xml:space="preserve">Phase 2：商业化准备（2-3个月）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注册企业主体和商标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ICP 备案和域名注册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接入短信验证码服务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数据库从 SQLite 迁移到 PostgreSQL/MySQL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添加多租户支持（SaaS 模式）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编写 API 文档（Swagger/OpenAPI）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5E20"/>
          <w:sz w:val="28"/>
          <w:szCs w:val="28"/>
        </w:rPr>
        <w:t xml:space="preserve">Phase 3：市场推广（3-6个月）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制作产品官网和演示视频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参加新能源行业展会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目标客户：中小型充电站运营商、物业公司、停车场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提供免费试用 + 付费增值模式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建立客户成功团队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5E20"/>
          <w:sz w:val="28"/>
          <w:szCs w:val="28"/>
        </w:rPr>
        <w:t xml:space="preserve">Phase 4：规模化（6-12个月）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开发企业版 App（React Native / Flutter）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接入更多充电桩品牌协议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大数据分析与 AI 预测（充电高峰预测）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开放 API 平台（第三方接入）</w:t>
      </w:r>
    </w:p>
    <w:p>
      <w:pPr>
        <w:pStyle w:val="ListParagraph"/>
        <w:numPr>
          <w:ilvl w:val="0"/>
          <w:numId w:val="1"/>
        </w:numPr>
        <w:spacing w:after="60" w:before="60" w:line="360"/>
      </w:pPr>
      <w:r>
        <w:rPr>
          <w:rFonts w:ascii="Microsoft YaHei" w:cs="Microsoft YaHei" w:eastAsia="Microsoft YaHei" w:hAnsi="Microsoft YaHei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融资准备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五、商业模式建议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1B5E2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模式</w:t>
            </w:r>
          </w:p>
        </w:tc>
        <w:tc>
          <w:tcPr>
            <w:tcW w:type="pct" w:w="45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1B5E2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pct" w:w="35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1B5E2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定价参考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SaaS 订阅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按站点数/月收费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¥</w:t>
            </w:r>
            <w:r>
              <w:rPr>
                <w:rFonts w:ascii="Arial" w:cs="Arial" w:eastAsia="Arial" w:hAnsi="Arial"/>
              </w:rPr>
              <w:t xml:space="preserve">99-999</w:t>
            </w:r>
            <w:r>
              <w:rPr>
                <w:rFonts w:ascii="Microsoft YaHei" w:cs="Microsoft YaHei" w:eastAsia="Microsoft YaHei" w:hAnsi="Microsoft YaHei"/>
              </w:rPr>
              <w:t xml:space="preserve">/站/月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软件授权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一次性买断 + 年费维护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¥</w:t>
            </w:r>
            <w:r>
              <w:rPr>
                <w:rFonts w:ascii="Arial" w:cs="Arial" w:eastAsia="Arial" w:hAnsi="Arial"/>
              </w:rPr>
              <w:t xml:space="preserve">5万-50万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增值服务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支付通道费、数据分析报告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交易额 0.5%-1%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定制开发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企业专属功能定制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¥</w:t>
            </w:r>
            <w:r>
              <w:rPr>
                <w:rFonts w:ascii="Arial" w:cs="Arial" w:eastAsia="Arial" w:hAnsi="Arial"/>
              </w:rPr>
              <w:t xml:space="preserve">10万起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5E20"/>
          <w:sz w:val="36"/>
          <w:szCs w:val="36"/>
        </w:rPr>
        <w:t xml:space="preserve">六、技术架构升级建议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1B5E2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当前</w:t>
            </w:r>
          </w:p>
        </w:tc>
        <w:tc>
          <w:tcPr>
            <w:tcW w:type="pct" w:w="25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1B5E2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升级方向</w:t>
            </w:r>
          </w:p>
        </w:tc>
        <w:tc>
          <w:tcPr>
            <w:tcW w:type="pct" w:w="50%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1B5E2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原因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SQLite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PostgreSQL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并发性能、数据安全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Express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NestJS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企业级架构、TypeScript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JWT Session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Redis + JWT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性能、会话管理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单体应用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微服务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可扩展性</w:t>
            </w:r>
          </w:p>
        </w:tc>
      </w:tr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Vite SPA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Next.js SSR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color="E8F5E9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SEO、首屏加载</w:t>
            </w:r>
          </w:p>
        </w:tc>
      </w:tr>
    </w:tbl>
    <w:sectPr>
      <w:headerReference w:type="default" r:id="rId10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绿能充电管理平台 - 企业化推广计划</w:t>
    </w:r>
    <w:r>
      <w:rPr>
        <w:rFonts w:ascii="Arial" w:cs="Arial" w:eastAsia="Arial" w:hAnsi="Arial"/>
        <w:sz w:val="16"/>
        <w:szCs w:val="16"/>
      </w:rPr>
      <w:t xml:space="preserve">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2026-04-22T13:12:29.614Z</dcterms:created>
  <dcterms:modified xsi:type="dcterms:W3CDTF">2026-04-22T13:12:29.616Z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