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Major Project Idea Shortlist</w:t>
      </w:r>
    </w:p>
    <w:p>
      <w:pPr>
        <w:spacing w:after="60"/>
        <w:jc w:val="center"/>
      </w:pPr>
      <w:r>
        <w:rPr>
          <w:color w:val="595959"/>
          <w:sz w:val="24"/>
          <w:szCs w:val="24"/>
        </w:rPr>
        <w:t xml:space="preserve">Agentic AI / Generative AI — B.Tech Computer Engineering Final Year</w:t>
      </w:r>
    </w:p>
    <w:p>
      <w:pPr>
        <w:spacing w:after="300"/>
        <w:jc w:val="center"/>
      </w:pPr>
      <w:r>
        <w:rPr>
          <w:i/>
          <w:iCs/>
          <w:color w:val="595959"/>
          <w:sz w:val="20"/>
          <w:szCs w:val="20"/>
        </w:rPr>
        <w:t xml:space="preserve">Team of 4  ·  July – December 2026</w:t>
      </w:r>
    </w:p>
    <w:p>
      <w:pPr>
        <w:pStyle w:val="Heading1"/>
        <w:pBdr>
          <w:bottom w:val="single" w:color="1F3864" w:sz="6" w:space="4"/>
        </w:pBdr>
        <w:spacing w:after="160" w:before="360"/>
      </w:pPr>
      <w:r>
        <w:rPr>
          <w:b/>
          <w:bCs/>
          <w:color w:val="1F3864"/>
          <w:sz w:val="28"/>
          <w:szCs w:val="28"/>
        </w:rPr>
        <w:t xml:space="preserve">Overview</w:t>
      </w:r>
    </w:p>
    <w:p>
      <w:pPr>
        <w:spacing w:after="200"/>
      </w:pPr>
      <w:r>
        <w:rPr>
          <w:sz w:val="22"/>
          <w:szCs w:val="22"/>
        </w:rPr>
        <w:t xml:space="preserve">Six project directions in the Generative AI / Agentic AI space for our final year major project. Each targets a specific, documented gap in an existing real-world system rather than a generic AI wrapper, and each is scoped to be realistically buildable by a four-person team in the July-to-December window using free or low-cost tools. Take a look, note your top picks, and let's align as a group.</w:t>
      </w:r>
    </w:p>
    <w:p>
      <w:pPr>
        <w:pStyle w:val="Heading1"/>
        <w:pBdr>
          <w:bottom w:val="single" w:color="1F3864" w:sz="6" w:space="4"/>
        </w:pBdr>
        <w:spacing w:after="160" w:before="360"/>
      </w:pPr>
      <w:r>
        <w:rPr>
          <w:b/>
          <w:bCs/>
          <w:color w:val="1F3864"/>
          <w:sz w:val="28"/>
          <w:szCs w:val="28"/>
        </w:rPr>
        <w:t xml:space="preserve">Shared Tech Approach</w:t>
      </w:r>
    </w:p>
    <w:p>
      <w:pPr>
        <w:spacing w:after="120"/>
      </w:pPr>
      <w:r>
        <w:rPr>
          <w:i/>
          <w:iCs/>
          <w:color w:val="595959"/>
          <w:sz w:val="22"/>
          <w:szCs w:val="22"/>
        </w:rPr>
        <w:t xml:space="preserve">Applies to whichever idea we pick:</w:t>
      </w:r>
    </w:p>
    <w:p>
      <w:pPr>
        <w:pStyle w:val="ListParagraph"/>
        <w:numPr>
          <w:ilvl w:val="0"/>
          <w:numId w:val="2"/>
        </w:numPr>
        <w:spacing w:after="100"/>
      </w:pPr>
      <w:r>
        <w:rPr>
          <w:b/>
          <w:bCs/>
          <w:sz w:val="22"/>
          <w:szCs w:val="22"/>
        </w:rPr>
        <w:t xml:space="preserve">Orchestration — </w:t>
      </w:r>
      <w:r>
        <w:rPr>
          <w:sz w:val="22"/>
          <w:szCs w:val="22"/>
        </w:rPr>
        <w:t xml:space="preserve">CrewAI (role-based agents, fast to prototype — a working multi-agent demo in a few hours) to get started; LangGraph if we need more control over branching, retries, or human-approval steps later.</w:t>
      </w:r>
    </w:p>
    <w:p>
      <w:pPr>
        <w:pStyle w:val="ListParagraph"/>
        <w:numPr>
          <w:ilvl w:val="0"/>
          <w:numId w:val="2"/>
        </w:numPr>
        <w:spacing w:after="100"/>
      </w:pPr>
      <w:r>
        <w:rPr>
          <w:b/>
          <w:bCs/>
          <w:sz w:val="22"/>
          <w:szCs w:val="22"/>
        </w:rPr>
        <w:t xml:space="preserve">Tool-calling — </w:t>
      </w:r>
      <w:r>
        <w:rPr>
          <w:sz w:val="22"/>
          <w:szCs w:val="22"/>
        </w:rPr>
        <w:t xml:space="preserve">MCP (Model Context Protocol) — the current standard for connecting agents to external tools.</w:t>
      </w:r>
    </w:p>
    <w:p>
      <w:pPr>
        <w:pStyle w:val="ListParagraph"/>
        <w:numPr>
          <w:ilvl w:val="0"/>
          <w:numId w:val="2"/>
        </w:numPr>
        <w:spacing w:after="100"/>
      </w:pPr>
      <w:r>
        <w:rPr>
          <w:b/>
          <w:bCs/>
          <w:sz w:val="22"/>
          <w:szCs w:val="22"/>
        </w:rPr>
        <w:t xml:space="preserve">LLM access — </w:t>
      </w:r>
      <w:r>
        <w:rPr>
          <w:sz w:val="22"/>
          <w:szCs w:val="22"/>
        </w:rPr>
        <w:t xml:space="preserve">a free-tier API (Gemini, Groq, or OpenRouter) rather than self-hosting a large model. Small open models (Gemma 3, Phi-4) work fine locally for an offline demo.</w:t>
      </w:r>
    </w:p>
    <w:p>
      <w:pPr>
        <w:pStyle w:val="ListParagraph"/>
        <w:numPr>
          <w:ilvl w:val="0"/>
          <w:numId w:val="2"/>
        </w:numPr>
        <w:spacing w:after="100"/>
      </w:pPr>
      <w:r>
        <w:rPr>
          <w:b/>
          <w:bCs/>
          <w:sz w:val="22"/>
          <w:szCs w:val="22"/>
        </w:rPr>
        <w:t xml:space="preserve">RAG / retrieval — </w:t>
      </w:r>
      <w:r>
        <w:rPr>
          <w:sz w:val="22"/>
          <w:szCs w:val="22"/>
        </w:rPr>
        <w:t xml:space="preserve">ChromaDB or FAISS — both free, both run fine in Colab.</w:t>
      </w:r>
    </w:p>
    <w:p>
      <w:pPr>
        <w:pStyle w:val="ListParagraph"/>
        <w:numPr>
          <w:ilvl w:val="0"/>
          <w:numId w:val="2"/>
        </w:numPr>
        <w:spacing w:after="100"/>
      </w:pPr>
      <w:r>
        <w:rPr>
          <w:b/>
          <w:bCs/>
          <w:sz w:val="22"/>
          <w:szCs w:val="22"/>
        </w:rPr>
        <w:t xml:space="preserve">Suggested roles — </w:t>
      </w:r>
      <w:r>
        <w:rPr>
          <w:sz w:val="22"/>
          <w:szCs w:val="22"/>
        </w:rPr>
        <w:t xml:space="preserve">(1) agent orchestration &amp; prompting, (2) data + RAG pipeline, (3) frontend &amp; integration, (4) evaluation, deployment &amp; documentation. Rotate report-writing so it's not all on one person later in the semester.</w:t>
      </w:r>
    </w:p>
    <w:p>
      <w:pPr>
        <w:pStyle w:val="Heading1"/>
        <w:pBdr>
          <w:bottom w:val="single" w:color="1F3864" w:sz="6" w:space="4"/>
        </w:pBdr>
        <w:spacing w:after="160" w:before="360"/>
      </w:pPr>
      <w:r>
        <w:rPr>
          <w:b/>
          <w:bCs/>
          <w:color w:val="1F3864"/>
          <w:sz w:val="28"/>
          <w:szCs w:val="28"/>
        </w:rPr>
        <w:t xml:space="preserve">The Six Ideas</w:t>
      </w:r>
    </w:p>
    <w:p>
      <w:pPr>
        <w:pStyle w:val="Heading2"/>
        <w:spacing w:after="120" w:before="300"/>
      </w:pPr>
      <w:r>
        <w:rPr>
          <w:b/>
          <w:bCs/>
          <w:color w:val="1F3864"/>
          <w:sz w:val="25"/>
          <w:szCs w:val="25"/>
        </w:rPr>
        <w:t xml:space="preserve">1. Agentic Clinical Decision-Support Assistant (Radiology)</w:t>
      </w:r>
    </w:p>
    <w:p>
      <w:pPr>
        <w:spacing w:after="120"/>
      </w:pPr>
      <w:r>
        <w:rPr>
          <w:b/>
          <w:bCs/>
          <w:sz w:val="22"/>
          <w:szCs w:val="22"/>
        </w:rPr>
        <w:t xml:space="preserve">Problem Statement:  </w:t>
      </w:r>
      <w:r>
        <w:rPr>
          <w:sz w:val="22"/>
          <w:szCs w:val="22"/>
        </w:rPr>
        <w:t xml:space="preserve">Radiologists — especially in Tier-2/3 Indian hospitals — face rising scan volumes against a persistent shortage of specialists, which slows report turnaround and produces inconsistent structured reporting. Segmentation research (including tumour-detection work some of us have already touched in coursework) rarely reaches an actual clinical workflow: PACS/RIS systems store and display images but don't reason over them, segmentation tools output a mask with no report, and generic LLM chat tools will confidently describe findings that aren't grounded in the actual pixels — the worst possible failure mode in this domain.</w:t>
      </w:r>
    </w:p>
    <w:p>
      <w:pPr>
        <w:spacing w:after="120"/>
      </w:pPr>
      <w:r>
        <w:rPr>
          <w:b/>
          <w:bCs/>
          <w:sz w:val="22"/>
          <w:szCs w:val="22"/>
        </w:rPr>
        <w:t xml:space="preserve">Agentic Approach:  </w:t>
      </w:r>
      <w:r>
        <w:rPr>
          <w:sz w:val="22"/>
          <w:szCs w:val="22"/>
        </w:rPr>
        <w:t xml:space="preserve">A vision agent runs a segmentation model on the scan. A findings agent structures the detections against a small knowledge base of standard reporting terminology. A drafting agent writes a structured report. A QA agent flags any low-confidence finding for mandatory human sign-off. Framed as a second-opinion drafting tool, never an auto-diagnosis tool.</w:t>
      </w:r>
    </w:p>
    <w:p>
      <w:pPr>
        <w:spacing w:after="120"/>
      </w:pPr>
      <w:r>
        <w:rPr>
          <w:b/>
          <w:bCs/>
          <w:sz w:val="22"/>
          <w:szCs w:val="22"/>
        </w:rPr>
        <w:t xml:space="preserve">Suggested Stack:  </w:t>
      </w:r>
      <w:r>
        <w:rPr>
          <w:sz w:val="22"/>
          <w:szCs w:val="22"/>
        </w:rPr>
        <w:t xml:space="preserve">U-Net-style segmentation model, CrewAI/LangGraph, small RAG store, Streamlit or React frontend.</w:t>
      </w:r>
    </w:p>
    <w:p>
      <w:pPr>
        <w:spacing w:after="200"/>
        <w:ind w:left="360"/>
      </w:pPr>
      <w:r>
        <w:rPr>
          <w:b/>
          <w:bCs/>
          <w:i/>
          <w:iCs/>
          <w:color w:val="595959"/>
          <w:sz w:val="21"/>
          <w:szCs w:val="21"/>
        </w:rPr>
        <w:t xml:space="preserve">Scope tip: </w:t>
      </w:r>
      <w:r>
        <w:rPr>
          <w:i/>
          <w:iCs/>
          <w:color w:val="595959"/>
          <w:sz w:val="21"/>
          <w:szCs w:val="21"/>
        </w:rPr>
        <w:t xml:space="preserve">Use a public dataset (e.g. BraTS for brain MRI) instead of real patient data — avoids any ethics-approval bottleneck.</w:t>
      </w:r>
    </w:p>
    <w:p>
      <w:pPr>
        <w:pBdr>
          <w:bottom w:val="single" w:color="CCCCCC" w:sz="4" w:space="1"/>
        </w:pBdr>
        <w:spacing w:after="240" w:before="120"/>
      </w:pPr>
      <w:r>
        <w:t xml:space="preserve"/>
      </w:r>
    </w:p>
    <w:p>
      <w:pPr>
        <w:pStyle w:val="Heading2"/>
        <w:spacing w:after="120" w:before="300"/>
      </w:pPr>
      <w:r>
        <w:rPr>
          <w:b/>
          <w:bCs/>
          <w:color w:val="1F3864"/>
          <w:sz w:val="25"/>
          <w:szCs w:val="25"/>
        </w:rPr>
        <w:t xml:space="preserve">2. Agentic SOC (Security Operations) Analyst</w:t>
      </w:r>
    </w:p>
    <w:p>
      <w:pPr>
        <w:spacing w:after="120"/>
      </w:pPr>
      <w:r>
        <w:rPr>
          <w:b/>
          <w:bCs/>
          <w:sz w:val="22"/>
          <w:szCs w:val="22"/>
        </w:rPr>
        <w:t xml:space="preserve">Problem Statement:  </w:t>
      </w:r>
      <w:r>
        <w:rPr>
          <w:sz w:val="22"/>
          <w:szCs w:val="22"/>
        </w:rPr>
        <w:t xml:space="preserve">Security teams face a well-documented “alert fatigue” problem — SIEM/IDS tools generate far more alerts than any team can manually triage, so analysts spend most of their time deciding what matters rather than actually responding to incidents. Existing SIEM tools correlate and display logs but don't reason over them; SOAR tools automate fixed playbooks, so they handle known patterns but can't use judgement on a novel or ambiguous alert.</w:t>
      </w:r>
    </w:p>
    <w:p>
      <w:pPr>
        <w:spacing w:after="120"/>
      </w:pPr>
      <w:r>
        <w:rPr>
          <w:b/>
          <w:bCs/>
          <w:sz w:val="22"/>
          <w:szCs w:val="22"/>
        </w:rPr>
        <w:t xml:space="preserve">Agentic Approach:  </w:t>
      </w:r>
      <w:r>
        <w:rPr>
          <w:sz w:val="22"/>
          <w:szCs w:val="22"/>
        </w:rPr>
        <w:t xml:space="preserve">A parsing agent normalizes incoming logs. An enrichment agent cross-references indicators against CVE/threat-intel sources. A triage agent scores severity and recommends a response. A reporting agent writes an incident summary aligned to a standard framework (e.g. MITRE ATT&amp;CK).</w:t>
      </w:r>
    </w:p>
    <w:p>
      <w:pPr>
        <w:spacing w:after="120"/>
      </w:pPr>
      <w:r>
        <w:rPr>
          <w:b/>
          <w:bCs/>
          <w:sz w:val="22"/>
          <w:szCs w:val="22"/>
        </w:rPr>
        <w:t xml:space="preserve">Suggested Stack:  </w:t>
      </w:r>
      <w:r>
        <w:rPr>
          <w:sz w:val="22"/>
          <w:szCs w:val="22"/>
        </w:rPr>
        <w:t xml:space="preserve">Python log parsing, MCP-exposed threat-intel tools, CrewAI/LangGraph, a triage dashboard.</w:t>
      </w:r>
    </w:p>
    <w:p>
      <w:pPr>
        <w:spacing w:after="200"/>
        <w:ind w:left="360"/>
      </w:pPr>
      <w:r>
        <w:rPr>
          <w:b/>
          <w:bCs/>
          <w:i/>
          <w:iCs/>
          <w:color w:val="595959"/>
          <w:sz w:val="21"/>
          <w:szCs w:val="21"/>
        </w:rPr>
        <w:t xml:space="preserve">Scope tip: </w:t>
      </w:r>
      <w:r>
        <w:rPr>
          <w:i/>
          <w:iCs/>
          <w:color w:val="595959"/>
          <w:sz w:val="21"/>
          <w:szCs w:val="21"/>
        </w:rPr>
        <w:t xml:space="preserve">Use a public dataset (CICIDS2017/2018 or NSL-KDD) instead of live infrastructure — clean, well-documented, and easy for evaluators to sanity-check.</w:t>
      </w:r>
    </w:p>
    <w:p>
      <w:pPr>
        <w:pBdr>
          <w:bottom w:val="single" w:color="CCCCCC" w:sz="4" w:space="1"/>
        </w:pBdr>
        <w:spacing w:after="240" w:before="120"/>
      </w:pPr>
      <w:r>
        <w:t xml:space="preserve"/>
      </w:r>
    </w:p>
    <w:p>
      <w:pPr>
        <w:pStyle w:val="Heading2"/>
        <w:spacing w:after="120" w:before="300"/>
      </w:pPr>
      <w:r>
        <w:rPr>
          <w:b/>
          <w:bCs/>
          <w:color w:val="1F3864"/>
          <w:sz w:val="25"/>
          <w:szCs w:val="25"/>
        </w:rPr>
        <w:t xml:space="preserve">3. Agentic Multilingual Government Scheme Navigator</w:t>
      </w:r>
    </w:p>
    <w:p>
      <w:pPr>
        <w:spacing w:after="120"/>
      </w:pPr>
      <w:r>
        <w:rPr>
          <w:b/>
          <w:bCs/>
          <w:sz w:val="22"/>
          <w:szCs w:val="22"/>
        </w:rPr>
        <w:t xml:space="preserve">Problem Statement:  </w:t>
      </w:r>
      <w:r>
        <w:rPr>
          <w:sz w:val="22"/>
          <w:szCs w:val="22"/>
        </w:rPr>
        <w:t xml:space="preserve">India runs well over a thousand government welfare schemes, with independent trackers counting roughly 3,000+ once state-level schemes are included — yet a large share of eligible citizens never claim them because they don't know a scheme exists or can't navigate the eligibility process. myScheme, the government's own portal for this, indexes only around 800 of those schemes, and once it matches a user to a scheme, it hands them off to that scheme's own separate portal rather than helping them complete the application. There is also no real conversational or voice interface — just a structured eligibility questionnaire.</w:t>
      </w:r>
    </w:p>
    <w:p>
      <w:pPr>
        <w:spacing w:after="120"/>
      </w:pPr>
      <w:r>
        <w:rPr>
          <w:b/>
          <w:bCs/>
          <w:sz w:val="22"/>
          <w:szCs w:val="22"/>
        </w:rPr>
        <w:t xml:space="preserve">Agentic Approach:  </w:t>
      </w:r>
      <w:r>
        <w:rPr>
          <w:sz w:val="22"/>
          <w:szCs w:val="22"/>
        </w:rPr>
        <w:t xml:space="preserve">An intake agent runs the eligibility conversation in the user's own language (voice or text) instead of a form. A matching agent runs eligibility reasoning against a knowledge base built from public scheme documents. A document-readiness agent tells the user exactly what they need and what's missing. A drafting agent pre-fills what it can and produces a step-by-step application walkthrough.</w:t>
      </w:r>
    </w:p>
    <w:p>
      <w:pPr>
        <w:spacing w:after="120"/>
      </w:pPr>
      <w:r>
        <w:rPr>
          <w:b/>
          <w:bCs/>
          <w:sz w:val="22"/>
          <w:szCs w:val="22"/>
        </w:rPr>
        <w:t xml:space="preserve">Suggested Stack:  </w:t>
      </w:r>
      <w:r>
        <w:rPr>
          <w:sz w:val="22"/>
          <w:szCs w:val="22"/>
        </w:rPr>
        <w:t xml:space="preserve">Whisper or an Indic ASR model, an LLM with strong Indic-language support (Gemini, or an India-focused open model like Sarvam), CrewAI, RAG over public scheme text.</w:t>
      </w:r>
    </w:p>
    <w:p>
      <w:pPr>
        <w:spacing w:after="200"/>
        <w:ind w:left="360"/>
      </w:pPr>
      <w:r>
        <w:rPr>
          <w:b/>
          <w:bCs/>
          <w:i/>
          <w:iCs/>
          <w:color w:val="595959"/>
          <w:sz w:val="21"/>
          <w:szCs w:val="21"/>
        </w:rPr>
        <w:t xml:space="preserve">Scope tip: </w:t>
      </w:r>
      <w:r>
        <w:rPr>
          <w:i/>
          <w:iCs/>
          <w:color w:val="595959"/>
          <w:sz w:val="21"/>
          <w:szCs w:val="21"/>
        </w:rPr>
        <w:t xml:space="preserve">Scope down to 1–2 states or a single category (education/scholarship schemes are a clean choice) and use mock profiles rather than real Aadhaar/DigiLocker integration.</w:t>
      </w:r>
    </w:p>
    <w:p>
      <w:pPr>
        <w:pBdr>
          <w:bottom w:val="single" w:color="CCCCCC" w:sz="4" w:space="1"/>
        </w:pBdr>
        <w:spacing w:after="240" w:before="120"/>
      </w:pPr>
      <w:r>
        <w:t xml:space="preserve"/>
      </w:r>
    </w:p>
    <w:p>
      <w:pPr>
        <w:pStyle w:val="Heading2"/>
        <w:spacing w:after="120" w:before="300"/>
      </w:pPr>
      <w:r>
        <w:rPr>
          <w:b/>
          <w:bCs/>
          <w:color w:val="1F3864"/>
          <w:sz w:val="25"/>
          <w:szCs w:val="25"/>
        </w:rPr>
        <w:t xml:space="preserve">4. Agentic Code Review &amp; Security Audit Assistant</w:t>
      </w:r>
    </w:p>
    <w:p>
      <w:pPr>
        <w:spacing w:after="120"/>
      </w:pPr>
      <w:r>
        <w:rPr>
          <w:b/>
          <w:bCs/>
          <w:sz w:val="22"/>
          <w:szCs w:val="22"/>
        </w:rPr>
        <w:t xml:space="preserve">Problem Statement:  </w:t>
      </w:r>
      <w:r>
        <w:rPr>
          <w:sz w:val="22"/>
          <w:szCs w:val="22"/>
        </w:rPr>
        <w:t xml:space="preserve">Code review is a bottleneck at most engineering teams — reviews are slow and inconsistent in depth, and security-specific issues (injection flaws, weak crypto usage, broken auth) routinely slip through because reviewers are mostly checking logic, not systematically auditing for security. Static analysis tools (SonarQube, Semgrep) catch known patterns via fixed rules but don't explain the actual risk or propose a contextual fix; Copilot-style tools suggest code but don't audit a whole pull request.</w:t>
      </w:r>
    </w:p>
    <w:p>
      <w:pPr>
        <w:spacing w:after="120"/>
      </w:pPr>
      <w:r>
        <w:rPr>
          <w:b/>
          <w:bCs/>
          <w:sz w:val="22"/>
          <w:szCs w:val="22"/>
        </w:rPr>
        <w:t xml:space="preserve">Agentic Approach:  </w:t>
      </w:r>
      <w:r>
        <w:rPr>
          <w:sz w:val="22"/>
          <w:szCs w:val="22"/>
        </w:rPr>
        <w:t xml:space="preserve">A static-analysis agent runs standard tools as a first pass. A reasoning agent reviews flagged code plus surrounding context and explains the risk in plain language. A security agent checks against an OWASP Top 10/CWE checklist. A fix-suggestion agent proposes an actual patch.</w:t>
      </w:r>
    </w:p>
    <w:p>
      <w:pPr>
        <w:spacing w:after="120"/>
      </w:pPr>
      <w:r>
        <w:rPr>
          <w:b/>
          <w:bCs/>
          <w:sz w:val="22"/>
          <w:szCs w:val="22"/>
        </w:rPr>
        <w:t xml:space="preserve">Suggested Stack:  </w:t>
      </w:r>
      <w:r>
        <w:rPr>
          <w:sz w:val="22"/>
          <w:szCs w:val="22"/>
        </w:rPr>
        <w:t xml:space="preserve">GitHub API/webhooks, Semgrep, CrewAI/LangGraph, MCP for tool calling, a small review dashboard.</w:t>
      </w:r>
    </w:p>
    <w:p>
      <w:pPr>
        <w:spacing w:after="200"/>
        <w:ind w:left="360"/>
      </w:pPr>
      <w:r>
        <w:rPr>
          <w:b/>
          <w:bCs/>
          <w:i/>
          <w:iCs/>
          <w:color w:val="595959"/>
          <w:sz w:val="21"/>
          <w:szCs w:val="21"/>
        </w:rPr>
        <w:t xml:space="preserve">Scope tip: </w:t>
      </w:r>
      <w:r>
        <w:rPr>
          <w:i/>
          <w:iCs/>
          <w:color w:val="595959"/>
          <w:sz w:val="21"/>
          <w:szCs w:val="21"/>
        </w:rPr>
        <w:t xml:space="preserve">Evaluate against real open-source pull requests with documented, known vulnerabilities — gives a clean, defensible evaluation methodology.</w:t>
      </w:r>
    </w:p>
    <w:p>
      <w:pPr>
        <w:pBdr>
          <w:bottom w:val="single" w:color="CCCCCC" w:sz="4" w:space="1"/>
        </w:pBdr>
        <w:spacing w:after="240" w:before="120"/>
      </w:pPr>
      <w:r>
        <w:t xml:space="preserve"/>
      </w:r>
    </w:p>
    <w:p>
      <w:pPr>
        <w:pStyle w:val="Heading2"/>
        <w:spacing w:after="120" w:before="300"/>
      </w:pPr>
      <w:r>
        <w:rPr>
          <w:b/>
          <w:bCs/>
          <w:color w:val="1F3864"/>
          <w:sz w:val="25"/>
          <w:szCs w:val="25"/>
        </w:rPr>
        <w:t xml:space="preserve">5. Multi-Agent Literature Review Assistant</w:t>
      </w:r>
    </w:p>
    <w:p>
      <w:pPr>
        <w:spacing w:after="120"/>
      </w:pPr>
      <w:r>
        <w:rPr>
          <w:b/>
          <w:bCs/>
          <w:sz w:val="22"/>
          <w:szCs w:val="22"/>
        </w:rPr>
        <w:t xml:space="preserve">Problem Statement:  </w:t>
      </w:r>
      <w:r>
        <w:rPr>
          <w:sz w:val="22"/>
          <w:szCs w:val="22"/>
        </w:rPr>
        <w:t xml:space="preserve">Literature review eats a disproportionate share of any research or major project's timeline — searching, filtering for relevance, extracting findings, and synthesizing across dozens of papers by hand, before the “real” work even starts. Search engines like Google Scholar return a ranked list, not a synthesis; general LLM chat tools will confidently write a review and just as confidently invent citations that don't exist.</w:t>
      </w:r>
    </w:p>
    <w:p>
      <w:pPr>
        <w:spacing w:after="120"/>
      </w:pPr>
      <w:r>
        <w:rPr>
          <w:b/>
          <w:bCs/>
          <w:sz w:val="22"/>
          <w:szCs w:val="22"/>
        </w:rPr>
        <w:t xml:space="preserve">Agentic Approach:  </w:t>
      </w:r>
      <w:r>
        <w:rPr>
          <w:sz w:val="22"/>
          <w:szCs w:val="22"/>
        </w:rPr>
        <w:t xml:space="preserve">A search agent queries arXiv/Semantic Scholar/CrossRef. A relevance agent ranks results against the actual research question. An extraction agent pulls claims and methods per paper, grounded in the real PDF text so it can't invent a citation. A synthesis agent drafts a structured review, and a gap-analysis agent flags what's under-explored.</w:t>
      </w:r>
    </w:p>
    <w:p>
      <w:pPr>
        <w:spacing w:after="120"/>
      </w:pPr>
      <w:r>
        <w:rPr>
          <w:b/>
          <w:bCs/>
          <w:sz w:val="22"/>
          <w:szCs w:val="22"/>
        </w:rPr>
        <w:t xml:space="preserve">Suggested Stack:  </w:t>
      </w:r>
      <w:r>
        <w:rPr>
          <w:sz w:val="22"/>
          <w:szCs w:val="22"/>
        </w:rPr>
        <w:t xml:space="preserve">Semantic Scholar/arXiv APIs (free), MCP, CrewAI/LangGraph, a per-paper vector store.</w:t>
      </w:r>
    </w:p>
    <w:p>
      <w:pPr>
        <w:spacing w:after="200"/>
        <w:ind w:left="360"/>
      </w:pPr>
      <w:r>
        <w:rPr>
          <w:b/>
          <w:bCs/>
          <w:i/>
          <w:iCs/>
          <w:color w:val="595959"/>
          <w:sz w:val="21"/>
          <w:szCs w:val="21"/>
        </w:rPr>
        <w:t xml:space="preserve">Scope tip: </w:t>
      </w:r>
      <w:r>
        <w:rPr>
          <w:i/>
          <w:iCs/>
          <w:color w:val="595959"/>
          <w:sz w:val="21"/>
          <w:szCs w:val="21"/>
        </w:rPr>
        <w:t xml:space="preserve">Low ethical/data risk, and genuinely reusable — including for our own literature reviews down the line.</w:t>
      </w:r>
    </w:p>
    <w:p>
      <w:pPr>
        <w:pBdr>
          <w:bottom w:val="single" w:color="CCCCCC" w:sz="4" w:space="1"/>
        </w:pBdr>
        <w:spacing w:after="240" w:before="120"/>
      </w:pPr>
      <w:r>
        <w:t xml:space="preserve"/>
      </w:r>
    </w:p>
    <w:p>
      <w:pPr>
        <w:pStyle w:val="Heading2"/>
        <w:spacing w:after="120" w:before="300"/>
      </w:pPr>
      <w:r>
        <w:rPr>
          <w:b/>
          <w:bCs/>
          <w:color w:val="1F3864"/>
          <w:sz w:val="25"/>
          <w:szCs w:val="25"/>
        </w:rPr>
        <w:t xml:space="preserve">6. Adaptive Multi-Agent Exam Readiness Platform</w:t>
      </w:r>
    </w:p>
    <w:p>
      <w:pPr>
        <w:spacing w:after="120"/>
      </w:pPr>
      <w:r>
        <w:rPr>
          <w:b/>
          <w:bCs/>
          <w:sz w:val="22"/>
          <w:szCs w:val="22"/>
        </w:rPr>
        <w:t xml:space="preserve">Problem Statement:  </w:t>
      </w:r>
      <w:r>
        <w:rPr>
          <w:sz w:val="22"/>
          <w:szCs w:val="22"/>
        </w:rPr>
        <w:t xml:space="preserve">Most exam-prep tools are a quiz generator with an LLM wrapped around it — they generate questions but don't diagnose why a student keeps missing a topic (concept gap vs. calculation slip vs. misreading the question), and they're rarely calibrated to a specific syllabus or exam pattern rather than a generic question bank.</w:t>
      </w:r>
    </w:p>
    <w:p>
      <w:pPr>
        <w:spacing w:after="120"/>
      </w:pPr>
      <w:r>
        <w:rPr>
          <w:b/>
          <w:bCs/>
          <w:sz w:val="22"/>
          <w:szCs w:val="22"/>
        </w:rPr>
        <w:t xml:space="preserve">Agentic Approach:  </w:t>
      </w:r>
      <w:r>
        <w:rPr>
          <w:sz w:val="22"/>
          <w:szCs w:val="22"/>
        </w:rPr>
        <w:t xml:space="preserve">A syllabus-grounding agent (RAG over the actual curriculum and past papers) keeps every question genuinely on-syllabus and at the right difficulty. A diagnostic agent classifies error patterns per topic, not just right/wrong. A Socratic tutoring agent intervenes with guided questions rather than answers on weak topics. A progress agent tracks topic-level readiness over time.</w:t>
      </w:r>
    </w:p>
    <w:p>
      <w:pPr>
        <w:spacing w:after="120"/>
      </w:pPr>
      <w:r>
        <w:rPr>
          <w:b/>
          <w:bCs/>
          <w:sz w:val="22"/>
          <w:szCs w:val="22"/>
        </w:rPr>
        <w:t xml:space="preserve">Suggested Stack:  </w:t>
      </w:r>
      <w:r>
        <w:rPr>
          <w:sz w:val="22"/>
          <w:szCs w:val="22"/>
        </w:rPr>
        <w:t xml:space="preserve">RAG over syllabus/past papers, CrewAI/LangGraph; a lightweight item-response-theory (IRT) model for difficulty calibration is a nice technical differentiator.</w:t>
      </w:r>
    </w:p>
    <w:p>
      <w:pPr>
        <w:spacing w:after="200"/>
        <w:ind w:left="360"/>
      </w:pPr>
      <w:r>
        <w:rPr>
          <w:b/>
          <w:bCs/>
          <w:i/>
          <w:iCs/>
          <w:color w:val="595959"/>
          <w:sz w:val="21"/>
          <w:szCs w:val="21"/>
        </w:rPr>
        <w:t xml:space="preserve">Scope tip: </w:t>
      </w:r>
      <w:r>
        <w:rPr>
          <w:i/>
          <w:iCs/>
          <w:color w:val="595959"/>
          <w:sz w:val="21"/>
          <w:szCs w:val="21"/>
        </w:rPr>
        <w:t xml:space="preserve">This space is crowded — many teams will pitch “AI tutor.” The error-pattern diagnosis + syllabus grounding + Socratic mode is what actually separates this from a chatbot wrapper.</w:t>
      </w:r>
    </w:p>
    <w:p>
      <w:pPr>
        <w:pStyle w:val="Heading1"/>
        <w:pBdr>
          <w:bottom w:val="single" w:color="1F3864" w:sz="6" w:space="4"/>
        </w:pBdr>
        <w:spacing w:after="160" w:before="360"/>
      </w:pPr>
      <w:r>
        <w:rPr>
          <w:b/>
          <w:bCs/>
          <w:color w:val="1F3864"/>
          <w:sz w:val="28"/>
          <w:szCs w:val="28"/>
        </w:rPr>
        <w:t xml:space="preserve">Quick Comparison</w:t>
      </w: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6000"/>
        <w:gridCol w:w="3026"/>
      </w:tblGrid>
      <w:tr>
        <w:trPr>
          <w:tblHeader/>
        </w:trPr>
        <w:tc>
          <w:tcPr>
            <w:tcW w:type="dxa" w:w="6000"/>
            <w:shd w:fill="1F3864" w:val="clear"/>
            <w:tcMar>
              <w:top w:type="dxa" w:w="100"/>
              <w:left w:type="dxa" w:w="120"/>
              <w:bottom w:type="dxa" w:w="100"/>
              <w:right w:type="dxa" w:w="120"/>
            </w:tcMar>
          </w:tcPr>
          <w:p>
            <w:r>
              <w:rPr>
                <w:b/>
                <w:bCs/>
                <w:color w:val="FFFFFF"/>
                <w:sz w:val="22"/>
                <w:szCs w:val="22"/>
              </w:rPr>
              <w:t xml:space="preserve">If we want…</w:t>
            </w:r>
          </w:p>
        </w:tc>
        <w:tc>
          <w:tcPr>
            <w:tcW w:type="dxa" w:w="3026"/>
            <w:shd w:fill="1F3864" w:val="clear"/>
            <w:tcMar>
              <w:top w:type="dxa" w:w="100"/>
              <w:left w:type="dxa" w:w="120"/>
              <w:bottom w:type="dxa" w:w="100"/>
              <w:right w:type="dxa" w:w="120"/>
            </w:tcMar>
          </w:tcPr>
          <w:p>
            <w:r>
              <w:rPr>
                <w:b/>
                <w:bCs/>
                <w:color w:val="FFFFFF"/>
                <w:sz w:val="22"/>
                <w:szCs w:val="22"/>
              </w:rPr>
              <w:t xml:space="preserve">Best fit</w:t>
            </w:r>
          </w:p>
        </w:tc>
      </w:tr>
      <w:tr>
        <w:tc>
          <w:tcPr>
            <w:tcW w:type="dxa" w:w="6000"/>
            <w:shd w:fill="F2F2F2" w:val="clear"/>
            <w:tcMar>
              <w:top w:type="dxa" w:w="100"/>
              <w:left w:type="dxa" w:w="120"/>
              <w:bottom w:type="dxa" w:w="100"/>
              <w:right w:type="dxa" w:w="120"/>
            </w:tcMar>
          </w:tcPr>
          <w:p>
            <w:r>
              <w:rPr>
                <w:sz w:val="21"/>
                <w:szCs w:val="21"/>
              </w:rPr>
              <w:t xml:space="preserve">Cleanest datasets, fastest defensible build</w:t>
            </w:r>
          </w:p>
        </w:tc>
        <w:tc>
          <w:tcPr>
            <w:tcW w:type="dxa" w:w="3026"/>
            <w:shd w:fill="F2F2F2" w:val="clear"/>
            <w:tcMar>
              <w:top w:type="dxa" w:w="100"/>
              <w:left w:type="dxa" w:w="120"/>
              <w:bottom w:type="dxa" w:w="100"/>
              <w:right w:type="dxa" w:w="120"/>
            </w:tcMar>
          </w:tcPr>
          <w:p>
            <w:r>
              <w:rPr>
                <w:b/>
                <w:bCs/>
                <w:sz w:val="21"/>
                <w:szCs w:val="21"/>
              </w:rPr>
              <w:t xml:space="preserve">SOC Analyst</w:t>
            </w:r>
          </w:p>
        </w:tc>
      </w:tr>
      <w:tr>
        <w:tc>
          <w:tcPr>
            <w:tcW w:type="dxa" w:w="6000"/>
            <w:shd w:fill="FFFFFF" w:val="clear"/>
            <w:tcMar>
              <w:top w:type="dxa" w:w="100"/>
              <w:left w:type="dxa" w:w="120"/>
              <w:bottom w:type="dxa" w:w="100"/>
              <w:right w:type="dxa" w:w="120"/>
            </w:tcMar>
          </w:tcPr>
          <w:p>
            <w:r>
              <w:rPr>
                <w:sz w:val="21"/>
                <w:szCs w:val="21"/>
              </w:rPr>
              <w:t xml:space="preserve">Strong social-impact angle, comfortable with multilingual/voice work</w:t>
            </w:r>
          </w:p>
        </w:tc>
        <w:tc>
          <w:tcPr>
            <w:tcW w:type="dxa" w:w="3026"/>
            <w:shd w:fill="FFFFFF" w:val="clear"/>
            <w:tcMar>
              <w:top w:type="dxa" w:w="100"/>
              <w:left w:type="dxa" w:w="120"/>
              <w:bottom w:type="dxa" w:w="100"/>
              <w:right w:type="dxa" w:w="120"/>
            </w:tcMar>
          </w:tcPr>
          <w:p>
            <w:r>
              <w:rPr>
                <w:b/>
                <w:bCs/>
                <w:sz w:val="21"/>
                <w:szCs w:val="21"/>
              </w:rPr>
              <w:t xml:space="preserve">Scheme Navigator</w:t>
            </w:r>
          </w:p>
        </w:tc>
      </w:tr>
      <w:tr>
        <w:tc>
          <w:tcPr>
            <w:tcW w:type="dxa" w:w="6000"/>
            <w:shd w:fill="F2F2F2" w:val="clear"/>
            <w:tcMar>
              <w:top w:type="dxa" w:w="100"/>
              <w:left w:type="dxa" w:w="120"/>
              <w:bottom w:type="dxa" w:w="100"/>
              <w:right w:type="dxa" w:w="120"/>
            </w:tcMar>
          </w:tcPr>
          <w:p>
            <w:r>
              <w:rPr>
                <w:sz w:val="21"/>
                <w:szCs w:val="21"/>
              </w:rPr>
              <w:t xml:space="preserve">Build on existing vision/imaging coursework</w:t>
            </w:r>
          </w:p>
        </w:tc>
        <w:tc>
          <w:tcPr>
            <w:tcW w:type="dxa" w:w="3026"/>
            <w:shd w:fill="F2F2F2" w:val="clear"/>
            <w:tcMar>
              <w:top w:type="dxa" w:w="100"/>
              <w:left w:type="dxa" w:w="120"/>
              <w:bottom w:type="dxa" w:w="100"/>
              <w:right w:type="dxa" w:w="120"/>
            </w:tcMar>
          </w:tcPr>
          <w:p>
            <w:r>
              <w:rPr>
                <w:b/>
                <w:bCs/>
                <w:sz w:val="21"/>
                <w:szCs w:val="21"/>
              </w:rPr>
              <w:t xml:space="preserve">Clinical Decision-Support</w:t>
            </w:r>
          </w:p>
        </w:tc>
      </w:tr>
      <w:tr>
        <w:tc>
          <w:tcPr>
            <w:tcW w:type="dxa" w:w="6000"/>
            <w:shd w:fill="FFFFFF" w:val="clear"/>
            <w:tcMar>
              <w:top w:type="dxa" w:w="100"/>
              <w:left w:type="dxa" w:w="120"/>
              <w:bottom w:type="dxa" w:w="100"/>
              <w:right w:type="dxa" w:w="120"/>
            </w:tcMar>
          </w:tcPr>
          <w:p>
            <w:r>
              <w:rPr>
                <w:sz w:val="21"/>
                <w:szCs w:val="21"/>
              </w:rPr>
              <w:t xml:space="preserve">Something portfolio-ready for interviews</w:t>
            </w:r>
          </w:p>
        </w:tc>
        <w:tc>
          <w:tcPr>
            <w:tcW w:type="dxa" w:w="3026"/>
            <w:shd w:fill="FFFFFF" w:val="clear"/>
            <w:tcMar>
              <w:top w:type="dxa" w:w="100"/>
              <w:left w:type="dxa" w:w="120"/>
              <w:bottom w:type="dxa" w:w="100"/>
              <w:right w:type="dxa" w:w="120"/>
            </w:tcMar>
          </w:tcPr>
          <w:p>
            <w:r>
              <w:rPr>
                <w:b/>
                <w:bCs/>
                <w:sz w:val="21"/>
                <w:szCs w:val="21"/>
              </w:rPr>
              <w:t xml:space="preserve">Code Review Assistant</w:t>
            </w:r>
          </w:p>
        </w:tc>
      </w:tr>
      <w:tr>
        <w:tc>
          <w:tcPr>
            <w:tcW w:type="dxa" w:w="6000"/>
            <w:shd w:fill="F2F2F2" w:val="clear"/>
            <w:tcMar>
              <w:top w:type="dxa" w:w="100"/>
              <w:left w:type="dxa" w:w="120"/>
              <w:bottom w:type="dxa" w:w="100"/>
              <w:right w:type="dxa" w:w="120"/>
            </w:tcMar>
          </w:tcPr>
          <w:p>
            <w:r>
              <w:rPr>
                <w:sz w:val="21"/>
                <w:szCs w:val="21"/>
              </w:rPr>
              <w:t xml:space="preserve">Low-risk and genuinely reusable</w:t>
            </w:r>
          </w:p>
        </w:tc>
        <w:tc>
          <w:tcPr>
            <w:tcW w:type="dxa" w:w="3026"/>
            <w:shd w:fill="F2F2F2" w:val="clear"/>
            <w:tcMar>
              <w:top w:type="dxa" w:w="100"/>
              <w:left w:type="dxa" w:w="120"/>
              <w:bottom w:type="dxa" w:w="100"/>
              <w:right w:type="dxa" w:w="120"/>
            </w:tcMar>
          </w:tcPr>
          <w:p>
            <w:r>
              <w:rPr>
                <w:b/>
                <w:bCs/>
                <w:sz w:val="21"/>
                <w:szCs w:val="21"/>
              </w:rPr>
              <w:t xml:space="preserve">Literature Review Assistant</w:t>
            </w:r>
          </w:p>
        </w:tc>
      </w:tr>
      <w:tr>
        <w:tc>
          <w:tcPr>
            <w:tcW w:type="dxa" w:w="6000"/>
            <w:shd w:fill="FFFFFF" w:val="clear"/>
            <w:tcMar>
              <w:top w:type="dxa" w:w="100"/>
              <w:left w:type="dxa" w:w="120"/>
              <w:bottom w:type="dxa" w:w="100"/>
              <w:right w:type="dxa" w:w="120"/>
            </w:tcMar>
          </w:tcPr>
          <w:p>
            <w:r>
              <w:rPr>
                <w:sz w:val="21"/>
                <w:szCs w:val="21"/>
              </w:rPr>
              <w:t xml:space="preserve">Personal motivation, willing to build a real differentiator</w:t>
            </w:r>
          </w:p>
        </w:tc>
        <w:tc>
          <w:tcPr>
            <w:tcW w:type="dxa" w:w="3026"/>
            <w:shd w:fill="FFFFFF" w:val="clear"/>
            <w:tcMar>
              <w:top w:type="dxa" w:w="100"/>
              <w:left w:type="dxa" w:w="120"/>
              <w:bottom w:type="dxa" w:w="100"/>
              <w:right w:type="dxa" w:w="120"/>
            </w:tcMar>
          </w:tcPr>
          <w:p>
            <w:r>
              <w:rPr>
                <w:b/>
                <w:bCs/>
                <w:sz w:val="21"/>
                <w:szCs w:val="21"/>
              </w:rPr>
              <w:t xml:space="preserve">Exam Readiness Platform</w:t>
            </w:r>
          </w:p>
        </w:tc>
      </w:tr>
    </w:tbl>
    <w:p>
      <w:pPr>
        <w:pStyle w:val="Heading1"/>
        <w:pBdr>
          <w:bottom w:val="single" w:color="1F3864" w:sz="6" w:space="4"/>
        </w:pBdr>
        <w:spacing w:after="160" w:before="360"/>
      </w:pPr>
      <w:r>
        <w:rPr>
          <w:b/>
          <w:bCs/>
          <w:color w:val="1F3864"/>
          <w:sz w:val="28"/>
          <w:szCs w:val="28"/>
        </w:rPr>
        <w:t xml:space="preserve">Next Steps</w:t>
      </w:r>
    </w:p>
    <w:p>
      <w:pPr>
        <w:pStyle w:val="ListParagraph"/>
        <w:numPr>
          <w:ilvl w:val="0"/>
          <w:numId w:val="3"/>
        </w:numPr>
        <w:spacing w:after="100"/>
      </w:pPr>
      <w:r>
        <w:rPr>
          <w:sz w:val="22"/>
          <w:szCs w:val="22"/>
        </w:rPr>
        <w:t xml:space="preserve">Everyone reads through and picks a top 2.</w:t>
      </w:r>
    </w:p>
    <w:p>
      <w:pPr>
        <w:pStyle w:val="ListParagraph"/>
        <w:numPr>
          <w:ilvl w:val="0"/>
          <w:numId w:val="3"/>
        </w:numPr>
        <w:spacing w:after="100"/>
      </w:pPr>
      <w:r>
        <w:rPr>
          <w:sz w:val="22"/>
          <w:szCs w:val="22"/>
        </w:rPr>
        <w:t xml:space="preserve">Discuss and align as a group — ideally within the week, so there's runway to get the project guide's sign-off before scope freezes.</w:t>
      </w:r>
    </w:p>
    <w:p>
      <w:pPr>
        <w:pStyle w:val="ListParagraph"/>
        <w:numPr>
          <w:ilvl w:val="0"/>
          <w:numId w:val="3"/>
        </w:numPr>
        <w:spacing w:after="100"/>
      </w:pPr>
      <w:r>
        <w:rPr>
          <w:sz w:val="22"/>
          <w:szCs w:val="22"/>
        </w:rPr>
        <w:t xml:space="preserve">Take the chosen direction to our project guide for approval.</w:t>
      </w:r>
    </w:p>
    <w:p>
      <w:pPr>
        <w:pStyle w:val="ListParagraph"/>
        <w:numPr>
          <w:ilvl w:val="0"/>
          <w:numId w:val="3"/>
        </w:numPr>
        <w:spacing w:after="100"/>
      </w:pPr>
      <w:r>
        <w:rPr>
          <w:sz w:val="22"/>
          <w:szCs w:val="22"/>
        </w:rPr>
        <w:t xml:space="preserve">Once decided, get a detailed synopsis, architecture diagram, and week-by-week plan for the semester.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2026-07-09T08:27:05.663Z</dcterms:created>
  <dcterms:modified xsi:type="dcterms:W3CDTF">2026-07-09T08:27:05.678Z</dcterms:modified>
</cp:coreProperties>
</file>

<file path=docProps/custom.xml><?xml version="1.0" encoding="utf-8"?>
<Properties xmlns="http://schemas.openxmlformats.org/officeDocument/2006/custom-properties" xmlns:vt="http://schemas.openxmlformats.org/officeDocument/2006/docPropsVTypes"/>
</file>