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shd w:val="clear" w:color="auto" w:fill="D9D9D9" w:themeFill="background1" w:themeFillShade="D9"/>
        <w:tblLook w:val="04A0" w:firstRow="1" w:lastRow="0" w:firstColumn="1" w:lastColumn="0" w:noHBand="0" w:noVBand="1"/>
      </w:tblPr>
      <w:tblGrid>
        <w:gridCol w:w="2253"/>
        <w:gridCol w:w="2007"/>
        <w:gridCol w:w="2207"/>
        <w:gridCol w:w="2549"/>
      </w:tblGrid>
      <w:tr w:rsidR="00AC59EF" w14:paraId="7CB0B961" w14:textId="77777777" w:rsidTr="00627946">
        <w:tc>
          <w:tcPr>
            <w:tcW w:w="2310" w:type="dxa"/>
            <w:shd w:val="clear" w:color="auto" w:fill="D9D9D9" w:themeFill="background1" w:themeFillShade="D9"/>
          </w:tcPr>
          <w:p w14:paraId="24A66F7C" w14:textId="77777777" w:rsidR="00AC59EF" w:rsidRPr="00AC59EF" w:rsidRDefault="00AC59EF">
            <w:pPr>
              <w:rPr>
                <w:b/>
              </w:rPr>
            </w:pPr>
            <w:r w:rsidRPr="00AC59EF">
              <w:rPr>
                <w:b/>
              </w:rPr>
              <w:t>Module Title</w:t>
            </w:r>
          </w:p>
        </w:tc>
        <w:tc>
          <w:tcPr>
            <w:tcW w:w="2051" w:type="dxa"/>
            <w:shd w:val="clear" w:color="auto" w:fill="D9D9D9" w:themeFill="background1" w:themeFillShade="D9"/>
          </w:tcPr>
          <w:p w14:paraId="200FC08A" w14:textId="77777777" w:rsidR="00AC59EF" w:rsidRDefault="00627946">
            <w:r>
              <w:t>Big Data Analytics</w:t>
            </w:r>
          </w:p>
        </w:tc>
        <w:tc>
          <w:tcPr>
            <w:tcW w:w="2268" w:type="dxa"/>
            <w:shd w:val="clear" w:color="auto" w:fill="D9D9D9" w:themeFill="background1" w:themeFillShade="D9"/>
          </w:tcPr>
          <w:p w14:paraId="175A3578" w14:textId="77777777" w:rsidR="00AC59EF" w:rsidRPr="00AC59EF" w:rsidRDefault="00AC59EF">
            <w:pPr>
              <w:rPr>
                <w:b/>
              </w:rPr>
            </w:pPr>
            <w:r w:rsidRPr="00AC59EF">
              <w:rPr>
                <w:b/>
              </w:rPr>
              <w:t>Course</w:t>
            </w:r>
          </w:p>
        </w:tc>
        <w:tc>
          <w:tcPr>
            <w:tcW w:w="2613" w:type="dxa"/>
            <w:shd w:val="clear" w:color="auto" w:fill="D9D9D9" w:themeFill="background1" w:themeFillShade="D9"/>
          </w:tcPr>
          <w:p w14:paraId="7AC1ED12" w14:textId="77777777" w:rsidR="00AC59EF" w:rsidRDefault="00627946">
            <w:r>
              <w:t>MSc Advanced Computer Science</w:t>
            </w:r>
          </w:p>
        </w:tc>
      </w:tr>
      <w:tr w:rsidR="0031159F" w14:paraId="525503DB" w14:textId="77777777" w:rsidTr="00117754">
        <w:tc>
          <w:tcPr>
            <w:tcW w:w="4361" w:type="dxa"/>
            <w:gridSpan w:val="2"/>
            <w:shd w:val="clear" w:color="auto" w:fill="D9D9D9" w:themeFill="background1" w:themeFillShade="D9"/>
          </w:tcPr>
          <w:p w14:paraId="22C4C988" w14:textId="77777777" w:rsidR="0031159F" w:rsidRDefault="0031159F"/>
        </w:tc>
        <w:tc>
          <w:tcPr>
            <w:tcW w:w="2268" w:type="dxa"/>
            <w:shd w:val="clear" w:color="auto" w:fill="D9D9D9" w:themeFill="background1" w:themeFillShade="D9"/>
          </w:tcPr>
          <w:p w14:paraId="727433A8" w14:textId="77777777" w:rsidR="0031159F" w:rsidRPr="00AC59EF" w:rsidRDefault="0031159F" w:rsidP="008A1070">
            <w:pPr>
              <w:rPr>
                <w:b/>
              </w:rPr>
            </w:pPr>
            <w:r w:rsidRPr="00AC59EF">
              <w:rPr>
                <w:b/>
              </w:rPr>
              <w:t>Date</w:t>
            </w:r>
          </w:p>
        </w:tc>
        <w:tc>
          <w:tcPr>
            <w:tcW w:w="2613" w:type="dxa"/>
            <w:shd w:val="clear" w:color="auto" w:fill="D9D9D9" w:themeFill="background1" w:themeFillShade="D9"/>
          </w:tcPr>
          <w:p w14:paraId="6EEE9848" w14:textId="0C0F0B9F" w:rsidR="0031159F" w:rsidRDefault="005B78AE" w:rsidP="006B1DFD">
            <w:r>
              <w:t>12</w:t>
            </w:r>
            <w:r w:rsidRPr="005B78AE">
              <w:rPr>
                <w:vertAlign w:val="superscript"/>
              </w:rPr>
              <w:t>th</w:t>
            </w:r>
            <w:r>
              <w:t xml:space="preserve"> </w:t>
            </w:r>
            <w:r w:rsidR="0031159F">
              <w:t>February 20</w:t>
            </w:r>
            <w:r>
              <w:t>20</w:t>
            </w:r>
          </w:p>
        </w:tc>
      </w:tr>
      <w:tr w:rsidR="00AC59EF" w14:paraId="28F0C5AD" w14:textId="77777777" w:rsidTr="00627946">
        <w:tc>
          <w:tcPr>
            <w:tcW w:w="2310" w:type="dxa"/>
            <w:shd w:val="clear" w:color="auto" w:fill="D9D9D9" w:themeFill="background1" w:themeFillShade="D9"/>
          </w:tcPr>
          <w:p w14:paraId="2281D296" w14:textId="77777777" w:rsidR="00AC59EF" w:rsidRPr="00AC59EF" w:rsidRDefault="00AC59EF">
            <w:pPr>
              <w:rPr>
                <w:b/>
              </w:rPr>
            </w:pPr>
            <w:r w:rsidRPr="00AC59EF">
              <w:rPr>
                <w:b/>
              </w:rPr>
              <w:t>Term</w:t>
            </w:r>
          </w:p>
        </w:tc>
        <w:tc>
          <w:tcPr>
            <w:tcW w:w="2051" w:type="dxa"/>
            <w:shd w:val="clear" w:color="auto" w:fill="D9D9D9" w:themeFill="background1" w:themeFillShade="D9"/>
          </w:tcPr>
          <w:p w14:paraId="697878CA" w14:textId="35214D60" w:rsidR="00AC59EF" w:rsidRDefault="0031159F">
            <w:r>
              <w:t>Spring term 20</w:t>
            </w:r>
            <w:r w:rsidR="005B78AE">
              <w:t>20</w:t>
            </w:r>
          </w:p>
        </w:tc>
        <w:tc>
          <w:tcPr>
            <w:tcW w:w="2268" w:type="dxa"/>
            <w:shd w:val="clear" w:color="auto" w:fill="D9D9D9" w:themeFill="background1" w:themeFillShade="D9"/>
          </w:tcPr>
          <w:p w14:paraId="4DBED558" w14:textId="3CC8CC2E" w:rsidR="00AC59EF" w:rsidRPr="00AC59EF" w:rsidRDefault="005B78AE" w:rsidP="008A1070">
            <w:pPr>
              <w:rPr>
                <w:b/>
              </w:rPr>
            </w:pPr>
            <w:r>
              <w:rPr>
                <w:b/>
              </w:rPr>
              <w:t>Lab leader</w:t>
            </w:r>
          </w:p>
        </w:tc>
        <w:tc>
          <w:tcPr>
            <w:tcW w:w="2613" w:type="dxa"/>
            <w:shd w:val="clear" w:color="auto" w:fill="D9D9D9" w:themeFill="background1" w:themeFillShade="D9"/>
          </w:tcPr>
          <w:p w14:paraId="2D0B6364" w14:textId="77777777" w:rsidR="00AC59EF" w:rsidRDefault="00627946">
            <w:proofErr w:type="spellStart"/>
            <w:r>
              <w:t>Dr.</w:t>
            </w:r>
            <w:proofErr w:type="spellEnd"/>
            <w:r>
              <w:t xml:space="preserve"> Frederic Stahl</w:t>
            </w:r>
          </w:p>
        </w:tc>
      </w:tr>
      <w:tr w:rsidR="00AC59EF" w14:paraId="17CC812B" w14:textId="77777777" w:rsidTr="00AC59EF">
        <w:tc>
          <w:tcPr>
            <w:tcW w:w="2310" w:type="dxa"/>
            <w:shd w:val="clear" w:color="auto" w:fill="D9D9D9" w:themeFill="background1" w:themeFillShade="D9"/>
          </w:tcPr>
          <w:p w14:paraId="37DC493A" w14:textId="77777777" w:rsidR="00AC59EF" w:rsidRPr="00AC59EF" w:rsidRDefault="00AC59EF">
            <w:pPr>
              <w:rPr>
                <w:b/>
              </w:rPr>
            </w:pPr>
            <w:r w:rsidRPr="00AC59EF">
              <w:rPr>
                <w:b/>
              </w:rPr>
              <w:t>Content</w:t>
            </w:r>
          </w:p>
        </w:tc>
        <w:tc>
          <w:tcPr>
            <w:tcW w:w="6932" w:type="dxa"/>
            <w:gridSpan w:val="3"/>
            <w:shd w:val="clear" w:color="auto" w:fill="D9D9D9" w:themeFill="background1" w:themeFillShade="D9"/>
          </w:tcPr>
          <w:p w14:paraId="18F20592" w14:textId="77777777" w:rsidR="00AC59EF" w:rsidRDefault="00907F75" w:rsidP="00907F75">
            <w:r>
              <w:t>Data Stream Classification with MOA</w:t>
            </w:r>
          </w:p>
        </w:tc>
      </w:tr>
    </w:tbl>
    <w:p w14:paraId="1B83FAE8" w14:textId="77777777" w:rsidR="00176194" w:rsidRDefault="00176194"/>
    <w:p w14:paraId="313D572C" w14:textId="77777777" w:rsidR="00B96392" w:rsidRDefault="00176194" w:rsidP="00176194">
      <w:pPr>
        <w:jc w:val="center"/>
        <w:rPr>
          <w:b/>
          <w:sz w:val="24"/>
          <w:szCs w:val="24"/>
        </w:rPr>
      </w:pPr>
      <w:r w:rsidRPr="00176194">
        <w:rPr>
          <w:b/>
          <w:sz w:val="24"/>
          <w:szCs w:val="24"/>
        </w:rPr>
        <w:t xml:space="preserve">Lab </w:t>
      </w:r>
      <w:r w:rsidR="00916644">
        <w:rPr>
          <w:b/>
          <w:sz w:val="24"/>
          <w:szCs w:val="24"/>
        </w:rPr>
        <w:t>5</w:t>
      </w:r>
    </w:p>
    <w:p w14:paraId="1945F200" w14:textId="77777777" w:rsidR="0095227D" w:rsidRPr="0095227D" w:rsidRDefault="0095227D" w:rsidP="0095227D">
      <w:pPr>
        <w:jc w:val="center"/>
        <w:rPr>
          <w:b/>
          <w:sz w:val="20"/>
          <w:szCs w:val="20"/>
        </w:rPr>
      </w:pPr>
      <w:r>
        <w:rPr>
          <w:b/>
          <w:sz w:val="20"/>
          <w:szCs w:val="20"/>
        </w:rPr>
        <w:t>Author: Dr Frederic Stahl</w:t>
      </w:r>
    </w:p>
    <w:p w14:paraId="2B61BAA0" w14:textId="77777777" w:rsidR="007F5FBF" w:rsidRPr="00A91AE2" w:rsidRDefault="007F5FBF" w:rsidP="007F5FBF">
      <w:pPr>
        <w:jc w:val="both"/>
        <w:rPr>
          <w:b/>
        </w:rPr>
      </w:pPr>
      <w:r w:rsidRPr="00A91AE2">
        <w:rPr>
          <w:b/>
        </w:rPr>
        <w:t xml:space="preserve">Task 1: </w:t>
      </w:r>
      <w:r>
        <w:rPr>
          <w:b/>
        </w:rPr>
        <w:t>Calculating the adequate window size for rule/decision tree induction</w:t>
      </w:r>
    </w:p>
    <w:p w14:paraId="5F4150AF" w14:textId="77777777" w:rsidR="00D01F1E" w:rsidRDefault="000D27A4" w:rsidP="00397495">
      <w:pPr>
        <w:jc w:val="both"/>
      </w:pPr>
      <w:r>
        <w:rPr>
          <w:noProof/>
          <w:lang w:eastAsia="en-GB"/>
        </w:rPr>
        <w:object w:dxaOrig="1440" w:dyaOrig="1440" w14:anchorId="34EDE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3.9pt;margin-top:61.4pt;width:84pt;height:36pt;z-index:251663360;visibility:visible;mso-wrap-edited:f;mso-width-percent:0;mso-height-percent:0;mso-position-horizontal-relative:text;mso-position-vertical-relative:text;mso-width-percent:0;mso-height-percent:0">
            <v:imagedata r:id="rId6" o:title=""/>
          </v:shape>
          <o:OLEObject Type="Embed" ProgID="Equation.3" ShapeID="_x0000_s1027" DrawAspect="Content" ObjectID="_1643199469" r:id="rId7"/>
        </w:object>
      </w:r>
      <w:r w:rsidR="00397495" w:rsidRPr="00397495">
        <w:t xml:space="preserve">Assume your data in the stream consists of </w:t>
      </w:r>
      <w:r w:rsidR="00397495">
        <w:t>5</w:t>
      </w:r>
      <w:r w:rsidR="00397495" w:rsidRPr="00397495">
        <w:t xml:space="preserve"> classes, you have currently buffered </w:t>
      </w:r>
      <w:r w:rsidR="00397495">
        <w:t>200</w:t>
      </w:r>
      <w:r w:rsidR="00397495" w:rsidRPr="00397495">
        <w:t xml:space="preserve"> data instances for expanding the root node, and there are </w:t>
      </w:r>
      <w:r w:rsidR="00397495">
        <w:t>3</w:t>
      </w:r>
      <w:r w:rsidR="00397495" w:rsidRPr="00397495">
        <w:t xml:space="preserve"> possible attributes to use for the expansion. </w:t>
      </w:r>
      <w:r w:rsidR="00D01F1E">
        <w:t xml:space="preserve">Use the </w:t>
      </w:r>
      <w:proofErr w:type="spellStart"/>
      <w:r w:rsidR="00D01F1E">
        <w:t>Hoeffding</w:t>
      </w:r>
      <w:proofErr w:type="spellEnd"/>
      <w:r w:rsidR="00D01F1E">
        <w:t xml:space="preserve"> Bound to assess if the 200 data instances are enough to expand the root node. The formula for the </w:t>
      </w:r>
      <w:proofErr w:type="spellStart"/>
      <w:r w:rsidR="00D01F1E">
        <w:t>Hoeffding</w:t>
      </w:r>
      <w:proofErr w:type="spellEnd"/>
      <w:r w:rsidR="00D01F1E">
        <w:t xml:space="preserve"> Bound is given below:</w:t>
      </w:r>
    </w:p>
    <w:p w14:paraId="67C12B21" w14:textId="77777777" w:rsidR="00D01F1E" w:rsidRDefault="00D01F1E" w:rsidP="00397495">
      <w:pPr>
        <w:jc w:val="both"/>
      </w:pPr>
    </w:p>
    <w:p w14:paraId="78A07DDB" w14:textId="77777777" w:rsidR="00D01F1E" w:rsidRDefault="00D01F1E" w:rsidP="00397495">
      <w:pPr>
        <w:jc w:val="both"/>
      </w:pPr>
      <w:r>
        <w:t xml:space="preserve">Assumptions: </w:t>
      </w:r>
    </w:p>
    <w:p w14:paraId="400937D7" w14:textId="77777777" w:rsidR="00D01F1E" w:rsidRDefault="00D01F1E" w:rsidP="00D01F1E">
      <w:pPr>
        <w:pStyle w:val="ListParagraph"/>
        <w:numPr>
          <w:ilvl w:val="0"/>
          <w:numId w:val="4"/>
        </w:numPr>
        <w:jc w:val="both"/>
      </w:pPr>
      <w:r>
        <w:t xml:space="preserve">The decision tree induction algorithm uses the information gain as splitting criterion =&gt; range R = </w:t>
      </w:r>
      <w:r w:rsidRPr="00397495">
        <w:t>log(c)</w:t>
      </w:r>
      <w:r>
        <w:t>, where c is the number of classes, in this case 5.</w:t>
      </w:r>
    </w:p>
    <w:p w14:paraId="3CB0018E" w14:textId="77777777" w:rsidR="00D01F1E" w:rsidRDefault="00D01F1E" w:rsidP="00D01F1E">
      <w:pPr>
        <w:pStyle w:val="ListParagraph"/>
        <w:numPr>
          <w:ilvl w:val="0"/>
          <w:numId w:val="4"/>
        </w:numPr>
        <w:jc w:val="both"/>
      </w:pPr>
      <w:r>
        <w:t xml:space="preserve">User defined classification error </w:t>
      </w:r>
      <w:r w:rsidR="000D27A4" w:rsidRPr="00397495">
        <w:rPr>
          <w:noProof/>
        </w:rPr>
        <w:object w:dxaOrig="220" w:dyaOrig="279" w14:anchorId="260D8B90">
          <v:shape id="_x0000_i1026" type="#_x0000_t75" alt="" style="width:10.75pt;height:14.15pt;mso-width-percent:0;mso-height-percent:0;mso-width-percent:0;mso-height-percent:0" o:ole="">
            <v:imagedata r:id="rId8" o:title=""/>
          </v:shape>
          <o:OLEObject Type="Embed" ProgID="Equation.3" ShapeID="_x0000_i1026" DrawAspect="Content" ObjectID="_1643199461" r:id="rId9"/>
        </w:object>
      </w:r>
      <w:r w:rsidRPr="00397495">
        <w:t>=</w:t>
      </w:r>
      <w:r>
        <w:t xml:space="preserve"> </w:t>
      </w:r>
      <w:r w:rsidR="000D27A4" w:rsidRPr="00D01F1E">
        <w:rPr>
          <w:noProof/>
          <w:position w:val="-6"/>
        </w:rPr>
        <w:object w:dxaOrig="440" w:dyaOrig="320" w14:anchorId="70AFE761">
          <v:shape id="_x0000_i1027" type="#_x0000_t75" alt="" style="width:22.2pt;height:16.15pt;mso-width-percent:0;mso-height-percent:0;mso-width-percent:0;mso-height-percent:0" o:ole="">
            <v:imagedata r:id="rId10" o:title=""/>
          </v:shape>
          <o:OLEObject Type="Embed" ProgID="Equation.DSMT4" ShapeID="_x0000_i1027" DrawAspect="Content" ObjectID="_1643199462" r:id="rId11"/>
        </w:object>
      </w:r>
      <w:r>
        <w:t>.</w:t>
      </w:r>
    </w:p>
    <w:p w14:paraId="4738853E" w14:textId="77777777" w:rsidR="00397495" w:rsidRPr="00D01F1E" w:rsidRDefault="00397495" w:rsidP="00D01F1E">
      <w:pPr>
        <w:pStyle w:val="ListParagraph"/>
        <w:jc w:val="both"/>
      </w:pPr>
    </w:p>
    <w:tbl>
      <w:tblPr>
        <w:tblStyle w:val="TableGrid"/>
        <w:tblW w:w="0" w:type="auto"/>
        <w:tblInd w:w="1891" w:type="dxa"/>
        <w:tblLook w:val="04A0" w:firstRow="1" w:lastRow="0" w:firstColumn="1" w:lastColumn="0" w:noHBand="0" w:noVBand="1"/>
      </w:tblPr>
      <w:tblGrid>
        <w:gridCol w:w="2627"/>
        <w:gridCol w:w="2627"/>
      </w:tblGrid>
      <w:tr w:rsidR="00397495" w14:paraId="59045E2E" w14:textId="77777777" w:rsidTr="00D01F1E">
        <w:trPr>
          <w:trHeight w:val="294"/>
        </w:trPr>
        <w:tc>
          <w:tcPr>
            <w:tcW w:w="2627" w:type="dxa"/>
          </w:tcPr>
          <w:p w14:paraId="5E5C8180" w14:textId="77777777" w:rsidR="00397495" w:rsidRPr="00173570" w:rsidRDefault="00397495" w:rsidP="00572E52">
            <w:pPr>
              <w:rPr>
                <w:b/>
                <w:sz w:val="28"/>
                <w:szCs w:val="28"/>
              </w:rPr>
            </w:pPr>
            <w:r w:rsidRPr="00173570">
              <w:rPr>
                <w:b/>
                <w:sz w:val="28"/>
                <w:szCs w:val="28"/>
              </w:rPr>
              <w:t>Attribute</w:t>
            </w:r>
          </w:p>
        </w:tc>
        <w:tc>
          <w:tcPr>
            <w:tcW w:w="2627" w:type="dxa"/>
          </w:tcPr>
          <w:p w14:paraId="1DE0ED82" w14:textId="77777777" w:rsidR="00397495" w:rsidRPr="00173570" w:rsidRDefault="00397495" w:rsidP="00572E52">
            <w:pPr>
              <w:rPr>
                <w:b/>
                <w:sz w:val="28"/>
                <w:szCs w:val="28"/>
              </w:rPr>
            </w:pPr>
            <w:r w:rsidRPr="00173570">
              <w:rPr>
                <w:b/>
                <w:sz w:val="28"/>
                <w:szCs w:val="28"/>
              </w:rPr>
              <w:t>Information Gain</w:t>
            </w:r>
          </w:p>
        </w:tc>
      </w:tr>
      <w:tr w:rsidR="00397495" w14:paraId="52113EF2" w14:textId="77777777" w:rsidTr="00D01F1E">
        <w:trPr>
          <w:trHeight w:val="294"/>
        </w:trPr>
        <w:tc>
          <w:tcPr>
            <w:tcW w:w="2627" w:type="dxa"/>
          </w:tcPr>
          <w:p w14:paraId="179DEF44" w14:textId="77777777" w:rsidR="00397495" w:rsidRPr="00173570" w:rsidRDefault="00397495" w:rsidP="00572E52">
            <w:pPr>
              <w:rPr>
                <w:sz w:val="28"/>
                <w:szCs w:val="28"/>
                <w:vertAlign w:val="subscript"/>
              </w:rPr>
            </w:pPr>
            <w:r>
              <w:rPr>
                <w:sz w:val="28"/>
                <w:szCs w:val="28"/>
              </w:rPr>
              <w:t>A</w:t>
            </w:r>
            <w:r>
              <w:rPr>
                <w:sz w:val="28"/>
                <w:szCs w:val="28"/>
                <w:vertAlign w:val="subscript"/>
              </w:rPr>
              <w:t>1</w:t>
            </w:r>
          </w:p>
        </w:tc>
        <w:tc>
          <w:tcPr>
            <w:tcW w:w="2627" w:type="dxa"/>
          </w:tcPr>
          <w:p w14:paraId="20F0D467" w14:textId="77777777" w:rsidR="00397495" w:rsidRDefault="00397495" w:rsidP="00397495">
            <w:pPr>
              <w:rPr>
                <w:sz w:val="28"/>
                <w:szCs w:val="28"/>
              </w:rPr>
            </w:pPr>
            <w:r>
              <w:rPr>
                <w:sz w:val="28"/>
                <w:szCs w:val="28"/>
              </w:rPr>
              <w:t>0.82</w:t>
            </w:r>
          </w:p>
        </w:tc>
      </w:tr>
      <w:tr w:rsidR="00397495" w14:paraId="44557750" w14:textId="77777777" w:rsidTr="00D01F1E">
        <w:trPr>
          <w:trHeight w:val="294"/>
        </w:trPr>
        <w:tc>
          <w:tcPr>
            <w:tcW w:w="2627" w:type="dxa"/>
          </w:tcPr>
          <w:p w14:paraId="7AA8A759" w14:textId="77777777" w:rsidR="00397495" w:rsidRDefault="00397495" w:rsidP="00572E52">
            <w:pPr>
              <w:rPr>
                <w:sz w:val="28"/>
                <w:szCs w:val="28"/>
              </w:rPr>
            </w:pPr>
            <w:r>
              <w:rPr>
                <w:sz w:val="28"/>
                <w:szCs w:val="28"/>
              </w:rPr>
              <w:t>A</w:t>
            </w:r>
            <w:r>
              <w:rPr>
                <w:sz w:val="28"/>
                <w:szCs w:val="28"/>
                <w:vertAlign w:val="subscript"/>
              </w:rPr>
              <w:t>2</w:t>
            </w:r>
          </w:p>
        </w:tc>
        <w:tc>
          <w:tcPr>
            <w:tcW w:w="2627" w:type="dxa"/>
          </w:tcPr>
          <w:p w14:paraId="3328EE94" w14:textId="77777777" w:rsidR="00397495" w:rsidRDefault="00397495" w:rsidP="00397495">
            <w:pPr>
              <w:rPr>
                <w:sz w:val="28"/>
                <w:szCs w:val="28"/>
              </w:rPr>
            </w:pPr>
            <w:r>
              <w:rPr>
                <w:sz w:val="28"/>
                <w:szCs w:val="28"/>
              </w:rPr>
              <w:t>0.77</w:t>
            </w:r>
          </w:p>
        </w:tc>
      </w:tr>
      <w:tr w:rsidR="00397495" w14:paraId="2BB07699" w14:textId="77777777" w:rsidTr="00D01F1E">
        <w:trPr>
          <w:trHeight w:val="294"/>
        </w:trPr>
        <w:tc>
          <w:tcPr>
            <w:tcW w:w="2627" w:type="dxa"/>
          </w:tcPr>
          <w:p w14:paraId="1DCEFFD9" w14:textId="77777777" w:rsidR="00397495" w:rsidRDefault="00397495" w:rsidP="00572E52">
            <w:pPr>
              <w:rPr>
                <w:sz w:val="28"/>
                <w:szCs w:val="28"/>
              </w:rPr>
            </w:pPr>
            <w:r>
              <w:rPr>
                <w:sz w:val="28"/>
                <w:szCs w:val="28"/>
              </w:rPr>
              <w:t>A</w:t>
            </w:r>
            <w:r>
              <w:rPr>
                <w:sz w:val="28"/>
                <w:szCs w:val="28"/>
                <w:vertAlign w:val="subscript"/>
              </w:rPr>
              <w:t>3</w:t>
            </w:r>
          </w:p>
        </w:tc>
        <w:tc>
          <w:tcPr>
            <w:tcW w:w="2627" w:type="dxa"/>
          </w:tcPr>
          <w:p w14:paraId="2939DBC2" w14:textId="77777777" w:rsidR="00397495" w:rsidRDefault="00397495" w:rsidP="00572E52">
            <w:pPr>
              <w:rPr>
                <w:sz w:val="28"/>
                <w:szCs w:val="28"/>
              </w:rPr>
            </w:pPr>
            <w:r>
              <w:rPr>
                <w:sz w:val="28"/>
                <w:szCs w:val="28"/>
              </w:rPr>
              <w:t>0.43</w:t>
            </w:r>
          </w:p>
        </w:tc>
      </w:tr>
    </w:tbl>
    <w:p w14:paraId="2BC28C3F" w14:textId="77777777" w:rsidR="00397495" w:rsidRPr="00173570" w:rsidRDefault="00397495" w:rsidP="00397495">
      <w:pPr>
        <w:rPr>
          <w:sz w:val="28"/>
          <w:szCs w:val="28"/>
        </w:rPr>
      </w:pPr>
    </w:p>
    <w:p w14:paraId="618B1D5C" w14:textId="77777777" w:rsidR="00397495" w:rsidRDefault="00D01F1E" w:rsidP="00397495">
      <w:pPr>
        <w:rPr>
          <w:lang w:val="en-US"/>
        </w:rPr>
      </w:pPr>
      <w:r w:rsidRPr="00D01F1E">
        <w:rPr>
          <w:u w:val="single"/>
          <w:lang w:val="en-US"/>
        </w:rPr>
        <w:t>Task 1.1</w:t>
      </w:r>
      <w:r>
        <w:rPr>
          <w:lang w:val="en-US"/>
        </w:rPr>
        <w:t xml:space="preserve">: </w:t>
      </w:r>
      <w:proofErr w:type="gramStart"/>
      <w:r>
        <w:rPr>
          <w:lang w:val="en-US"/>
        </w:rPr>
        <w:t>Calculate</w:t>
      </w:r>
      <w:r w:rsidR="00397495">
        <w:rPr>
          <w:lang w:val="en-US"/>
        </w:rPr>
        <w:t xml:space="preserve"> </w:t>
      </w:r>
      <w:r w:rsidR="00397495" w:rsidRPr="003B779D">
        <w:rPr>
          <w:lang w:val="en-US"/>
        </w:rPr>
        <w:t xml:space="preserve"> </w:t>
      </w:r>
      <w:r>
        <w:rPr>
          <w:lang w:val="en-US"/>
        </w:rPr>
        <w:t>the</w:t>
      </w:r>
      <w:proofErr w:type="gramEnd"/>
      <w:r>
        <w:rPr>
          <w:lang w:val="en-US"/>
        </w:rPr>
        <w:t xml:space="preserve"> </w:t>
      </w:r>
      <w:proofErr w:type="spellStart"/>
      <w:r>
        <w:rPr>
          <w:lang w:val="en-US"/>
        </w:rPr>
        <w:t>Hoeffding</w:t>
      </w:r>
      <w:proofErr w:type="spellEnd"/>
      <w:r>
        <w:rPr>
          <w:lang w:val="en-US"/>
        </w:rPr>
        <w:t xml:space="preserve"> Bound </w:t>
      </w:r>
      <w:r w:rsidR="000D27A4" w:rsidRPr="00120DA9">
        <w:rPr>
          <w:noProof/>
          <w:position w:val="-6"/>
        </w:rPr>
        <w:object w:dxaOrig="200" w:dyaOrig="220" w14:anchorId="274C6CCD">
          <v:shape id="_x0000_i1028" type="#_x0000_t75" alt="" style="width:10.75pt;height:10.75pt;mso-width-percent:0;mso-height-percent:0;mso-width-percent:0;mso-height-percent:0" o:ole="">
            <v:imagedata r:id="rId12" o:title=""/>
          </v:shape>
          <o:OLEObject Type="Embed" ProgID="Equation.3" ShapeID="_x0000_i1028" DrawAspect="Content" ObjectID="_1643199463" r:id="rId13"/>
        </w:object>
      </w:r>
      <w:r>
        <w:rPr>
          <w:lang w:val="en-US"/>
        </w:rPr>
        <w:t xml:space="preserve"> and </w:t>
      </w:r>
      <w:r w:rsidR="000D27A4" w:rsidRPr="00D01F1E">
        <w:rPr>
          <w:noProof/>
          <w:position w:val="-6"/>
        </w:rPr>
        <w:object w:dxaOrig="400" w:dyaOrig="320" w14:anchorId="39F6B1FD">
          <v:shape id="_x0000_i1029" type="#_x0000_t75" alt="" style="width:18.15pt;height:14.8pt;mso-width-percent:0;mso-height-percent:0;mso-width-percent:0;mso-height-percent:0" o:ole="">
            <v:imagedata r:id="rId14" o:title=""/>
          </v:shape>
          <o:OLEObject Type="Embed" ProgID="Equation.DSMT4" ShapeID="_x0000_i1029" DrawAspect="Content" ObjectID="_1643199464" r:id="rId15"/>
        </w:object>
      </w:r>
      <w:r>
        <w:rPr>
          <w:lang w:val="en-US"/>
        </w:rPr>
        <w:t>.</w:t>
      </w:r>
      <w:r w:rsidR="00D2233B">
        <w:rPr>
          <w:lang w:val="en-US"/>
        </w:rPr>
        <w:t xml:space="preserve"> If </w:t>
      </w:r>
      <w:r w:rsidR="000D27A4" w:rsidRPr="00D01F1E">
        <w:rPr>
          <w:noProof/>
          <w:position w:val="-6"/>
        </w:rPr>
        <w:object w:dxaOrig="400" w:dyaOrig="320" w14:anchorId="4817159F">
          <v:shape id="_x0000_i1030" type="#_x0000_t75" alt="" style="width:18.15pt;height:14.8pt;mso-width-percent:0;mso-height-percent:0;mso-width-percent:0;mso-height-percent:0" o:ole="">
            <v:imagedata r:id="rId14" o:title=""/>
          </v:shape>
          <o:OLEObject Type="Embed" ProgID="Equation.DSMT4" ShapeID="_x0000_i1030" DrawAspect="Content" ObjectID="_1643199465" r:id="rId16"/>
        </w:object>
      </w:r>
      <w:r w:rsidR="00D2233B">
        <w:rPr>
          <w:lang w:val="en-US"/>
        </w:rPr>
        <w:t xml:space="preserve"> &gt;   </w:t>
      </w:r>
      <w:r w:rsidR="000D27A4" w:rsidRPr="00120DA9">
        <w:rPr>
          <w:noProof/>
          <w:position w:val="-6"/>
        </w:rPr>
        <w:object w:dxaOrig="200" w:dyaOrig="220" w14:anchorId="38A53F04">
          <v:shape id="_x0000_i1031" type="#_x0000_t75" alt="" style="width:10.75pt;height:10.75pt;mso-width-percent:0;mso-height-percent:0;mso-width-percent:0;mso-height-percent:0" o:ole="">
            <v:imagedata r:id="rId12" o:title=""/>
          </v:shape>
          <o:OLEObject Type="Embed" ProgID="Equation.3" ShapeID="_x0000_i1031" DrawAspect="Content" ObjectID="_1643199466" r:id="rId17"/>
        </w:object>
      </w:r>
      <w:r w:rsidR="00D2233B">
        <w:t>, t</w:t>
      </w:r>
      <w:proofErr w:type="spellStart"/>
      <w:r w:rsidR="00397495">
        <w:rPr>
          <w:lang w:val="en-US"/>
        </w:rPr>
        <w:t>hen</w:t>
      </w:r>
      <w:proofErr w:type="spellEnd"/>
      <w:r w:rsidR="00397495">
        <w:rPr>
          <w:lang w:val="en-US"/>
        </w:rPr>
        <w:t xml:space="preserve"> the </w:t>
      </w:r>
      <w:proofErr w:type="spellStart"/>
      <w:r w:rsidR="00397495">
        <w:rPr>
          <w:lang w:val="en-US"/>
        </w:rPr>
        <w:t>Hoeffding</w:t>
      </w:r>
      <w:proofErr w:type="spellEnd"/>
      <w:r w:rsidR="00397495">
        <w:rPr>
          <w:lang w:val="en-US"/>
        </w:rPr>
        <w:t xml:space="preserve"> bound guarantees that within a probability of </w:t>
      </w:r>
      <w:r w:rsidR="00397495" w:rsidRPr="003B779D">
        <w:rPr>
          <w:i/>
          <w:lang w:val="en-US"/>
        </w:rPr>
        <w:t>1-δ</w:t>
      </w:r>
      <w:r w:rsidR="00397495" w:rsidRPr="00C935E5">
        <w:rPr>
          <w:lang w:val="en-US"/>
        </w:rPr>
        <w:t xml:space="preserve"> the true </w:t>
      </w:r>
      <w:r w:rsidR="000D27A4" w:rsidRPr="00D01F1E">
        <w:rPr>
          <w:noProof/>
          <w:position w:val="-6"/>
        </w:rPr>
        <w:object w:dxaOrig="400" w:dyaOrig="320" w14:anchorId="366F5685">
          <v:shape id="_x0000_i1032" type="#_x0000_t75" alt="" style="width:18.15pt;height:14.8pt;mso-width-percent:0;mso-height-percent:0;mso-width-percent:0;mso-height-percent:0" o:ole="">
            <v:imagedata r:id="rId14" o:title=""/>
          </v:shape>
          <o:OLEObject Type="Embed" ProgID="Equation.DSMT4" ShapeID="_x0000_i1032" DrawAspect="Content" ObjectID="_1643199467" r:id="rId18"/>
        </w:object>
      </w:r>
      <w:r w:rsidR="00D2233B">
        <w:t>-</w:t>
      </w:r>
      <w:r w:rsidR="00D2233B">
        <w:rPr>
          <w:lang w:val="en-US"/>
        </w:rPr>
        <w:t xml:space="preserve"> </w:t>
      </w:r>
      <w:r w:rsidR="000D27A4" w:rsidRPr="00120DA9">
        <w:rPr>
          <w:noProof/>
          <w:position w:val="-6"/>
        </w:rPr>
        <w:object w:dxaOrig="200" w:dyaOrig="220" w14:anchorId="6856EC87">
          <v:shape id="_x0000_i1033" type="#_x0000_t75" alt="" style="width:10.75pt;height:10.75pt;mso-width-percent:0;mso-height-percent:0;mso-width-percent:0;mso-height-percent:0" o:ole="">
            <v:imagedata r:id="rId12" o:title=""/>
          </v:shape>
          <o:OLEObject Type="Embed" ProgID="Equation.3" ShapeID="_x0000_i1033" DrawAspect="Content" ObjectID="_1643199468" r:id="rId19"/>
        </w:object>
      </w:r>
      <w:r w:rsidR="00D2233B">
        <w:t>. You can use the free space below to write down your calculations:</w:t>
      </w:r>
    </w:p>
    <w:p w14:paraId="6A45B1DA" w14:textId="77777777" w:rsidR="00514804" w:rsidRPr="00514804" w:rsidRDefault="000D27A4" w:rsidP="00514804">
      <w:pPr>
        <w:rPr>
          <w:rFonts w:eastAsiaTheme="minorEastAsia"/>
        </w:rPr>
      </w:pPr>
      <m:oMath>
        <m:r>
          <w:rPr>
            <w:rFonts w:ascii="Cambria Math" w:hAnsi="Cambria Math"/>
            <w:lang w:val="en-US"/>
          </w:rPr>
          <m:t xml:space="preserve">ε= </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5</m:t>
                                </m:r>
                              </m:e>
                            </m:d>
                          </m:e>
                        </m:func>
                      </m:e>
                    </m:d>
                  </m:e>
                  <m:sup>
                    <m:r>
                      <w:rPr>
                        <w:rFonts w:ascii="Cambria Math" w:hAnsi="Cambria Math"/>
                        <w:lang w:val="en-US"/>
                      </w:rPr>
                      <m:t>2</m:t>
                    </m:r>
                  </m:sup>
                </m:s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den>
                        </m:f>
                      </m:e>
                    </m:d>
                  </m:e>
                </m:func>
                <m:r>
                  <w:rPr>
                    <w:rFonts w:ascii="Cambria Math" w:hAnsi="Cambria Math"/>
                    <w:lang w:val="en-US"/>
                  </w:rPr>
                  <m:t xml:space="preserve">) </m:t>
                </m:r>
              </m:num>
              <m:den>
                <m:r>
                  <w:rPr>
                    <w:rFonts w:ascii="Cambria Math" w:hAnsi="Cambria Math"/>
                    <w:lang w:val="en-US"/>
                  </w:rPr>
                  <m:t>2(200)</m:t>
                </m:r>
              </m:den>
            </m:f>
          </m:e>
        </m:rad>
      </m:oMath>
      <w:r w:rsidR="006C70E6">
        <w:rPr>
          <w:rFonts w:eastAsiaTheme="minorEastAsia"/>
          <w:lang w:val="en-US"/>
        </w:rPr>
        <w:t xml:space="preserve"> = </w:t>
      </w:r>
      <w:r w:rsidR="00514804" w:rsidRPr="00514804">
        <w:rPr>
          <w:rFonts w:eastAsiaTheme="minorEastAsia"/>
        </w:rPr>
        <w:t>0.14030896062</w:t>
      </w:r>
    </w:p>
    <w:p w14:paraId="01649805" w14:textId="0EC4E73E" w:rsidR="006C70E6" w:rsidRDefault="006C70E6" w:rsidP="006C70E6">
      <w:pPr>
        <w:rPr>
          <w:rFonts w:eastAsiaTheme="minorEastAsia"/>
        </w:rPr>
      </w:pPr>
    </w:p>
    <w:p w14:paraId="33D5B2C2" w14:textId="5D2C19B7" w:rsidR="006C70E6" w:rsidRPr="006C70E6" w:rsidRDefault="006C70E6" w:rsidP="006C70E6">
      <w:pPr>
        <w:rPr>
          <w:rFonts w:eastAsiaTheme="minorEastAsia"/>
        </w:rPr>
      </w:pPr>
      <m:oMathPara>
        <m:oMath>
          <m:r>
            <w:rPr>
              <w:rFonts w:ascii="Cambria Math" w:eastAsiaTheme="minorEastAsia" w:hAnsi="Cambria Math"/>
            </w:rPr>
            <m:t>∆G</m:t>
          </m:r>
          <m:r>
            <w:rPr>
              <w:rFonts w:ascii="Cambria Math" w:eastAsiaTheme="minorEastAsia" w:hAnsi="Cambria Math"/>
            </w:rPr>
            <m:t>=0.82-0.77=0.05</m:t>
          </m:r>
        </m:oMath>
      </m:oMathPara>
    </w:p>
    <w:p w14:paraId="30F22F69" w14:textId="0B28AF31" w:rsidR="00D01F1E" w:rsidRDefault="00D01F1E" w:rsidP="00397495">
      <w:pPr>
        <w:rPr>
          <w:lang w:val="en-US"/>
        </w:rPr>
      </w:pPr>
    </w:p>
    <w:p w14:paraId="56119294" w14:textId="77777777" w:rsidR="00D01F1E" w:rsidRDefault="00D01F1E" w:rsidP="00397495">
      <w:pPr>
        <w:rPr>
          <w:lang w:val="en-US"/>
        </w:rPr>
      </w:pPr>
    </w:p>
    <w:p w14:paraId="7B3123E2" w14:textId="77777777" w:rsidR="00D01F1E" w:rsidRDefault="00D01F1E" w:rsidP="00397495">
      <w:pPr>
        <w:rPr>
          <w:lang w:val="en-US"/>
        </w:rPr>
      </w:pPr>
    </w:p>
    <w:p w14:paraId="273A996D" w14:textId="7D308D9F" w:rsidR="00D01F1E" w:rsidRDefault="00D01F1E" w:rsidP="00D01F1E">
      <w:pPr>
        <w:rPr>
          <w:lang w:val="en-US"/>
        </w:rPr>
      </w:pPr>
      <w:r w:rsidRPr="00D01F1E">
        <w:rPr>
          <w:u w:val="single"/>
          <w:lang w:val="en-US"/>
        </w:rPr>
        <w:lastRenderedPageBreak/>
        <w:t>Task 1.1</w:t>
      </w:r>
      <w:r>
        <w:rPr>
          <w:lang w:val="en-US"/>
        </w:rPr>
        <w:t xml:space="preserve">: State and reason if there is enough data available (if </w:t>
      </w:r>
      <w:r w:rsidRPr="00D01F1E">
        <w:rPr>
          <w:i/>
          <w:lang w:val="en-US"/>
        </w:rPr>
        <w:t>n</w:t>
      </w:r>
      <w:r>
        <w:rPr>
          <w:lang w:val="en-US"/>
        </w:rPr>
        <w:t xml:space="preserve"> is big enough), to use the buffer to </w:t>
      </w:r>
      <w:r w:rsidR="005B79F5">
        <w:rPr>
          <w:lang w:val="en-US"/>
        </w:rPr>
        <w:t>expand</w:t>
      </w:r>
      <w:r>
        <w:rPr>
          <w:lang w:val="en-US"/>
        </w:rPr>
        <w:t xml:space="preserve"> the root node.</w:t>
      </w:r>
    </w:p>
    <w:p w14:paraId="4AB60C11" w14:textId="3CBA5862" w:rsidR="00514804" w:rsidRDefault="00514804" w:rsidP="00D01F1E">
      <w:pPr>
        <w:rPr>
          <w:lang w:val="en-US"/>
        </w:rPr>
      </w:pPr>
      <w:r>
        <w:rPr>
          <w:lang w:val="en-US"/>
        </w:rPr>
        <w:t xml:space="preserve">There is not enough data as </w:t>
      </w:r>
      <m:oMath>
        <m:r>
          <w:rPr>
            <w:rFonts w:ascii="Cambria Math" w:eastAsiaTheme="minorEastAsia" w:hAnsi="Cambria Math"/>
          </w:rPr>
          <m:t>∆G</m:t>
        </m:r>
        <m:r>
          <w:rPr>
            <w:rFonts w:ascii="Cambria Math" w:eastAsiaTheme="minorEastAsia" w:hAnsi="Cambria Math"/>
          </w:rPr>
          <m:t>&lt;</m:t>
        </m:r>
      </m:oMath>
      <w:r>
        <w:rPr>
          <w:rFonts w:eastAsiaTheme="minorEastAsia"/>
        </w:rPr>
        <w:t xml:space="preserve"> </w:t>
      </w:r>
      <m:oMath>
        <m:r>
          <w:rPr>
            <w:rFonts w:ascii="Cambria Math" w:hAnsi="Cambria Math"/>
            <w:lang w:val="en-US"/>
          </w:rPr>
          <m:t>ε</m:t>
        </m:r>
      </m:oMath>
    </w:p>
    <w:p w14:paraId="0E1CBC0C" w14:textId="77777777" w:rsidR="00D01F1E" w:rsidRDefault="00D01F1E" w:rsidP="00397495">
      <w:pPr>
        <w:rPr>
          <w:lang w:val="en-US"/>
        </w:rPr>
      </w:pPr>
    </w:p>
    <w:p w14:paraId="7F66DCD7" w14:textId="77777777" w:rsidR="00D01F1E" w:rsidRDefault="00D01F1E" w:rsidP="00397495">
      <w:pPr>
        <w:rPr>
          <w:lang w:val="en-US"/>
        </w:rPr>
      </w:pPr>
    </w:p>
    <w:p w14:paraId="2833250F" w14:textId="77777777" w:rsidR="00176194" w:rsidRPr="00A91AE2" w:rsidRDefault="007F5FBF" w:rsidP="00176194">
      <w:pPr>
        <w:jc w:val="both"/>
        <w:rPr>
          <w:b/>
        </w:rPr>
      </w:pPr>
      <w:r>
        <w:rPr>
          <w:b/>
        </w:rPr>
        <w:t>Task 2</w:t>
      </w:r>
      <w:r w:rsidR="00176194" w:rsidRPr="00A91AE2">
        <w:rPr>
          <w:b/>
        </w:rPr>
        <w:t xml:space="preserve">: </w:t>
      </w:r>
      <w:r w:rsidR="00D41E3A">
        <w:rPr>
          <w:b/>
        </w:rPr>
        <w:t xml:space="preserve">Finding </w:t>
      </w:r>
      <w:r w:rsidR="00871118">
        <w:rPr>
          <w:b/>
        </w:rPr>
        <w:t>our way with t</w:t>
      </w:r>
      <w:r w:rsidR="00D41E3A">
        <w:rPr>
          <w:b/>
        </w:rPr>
        <w:t xml:space="preserve">he </w:t>
      </w:r>
      <w:r w:rsidR="00A91AE2" w:rsidRPr="00A91AE2">
        <w:rPr>
          <w:b/>
        </w:rPr>
        <w:t>M</w:t>
      </w:r>
      <w:r w:rsidR="00057B78">
        <w:rPr>
          <w:b/>
        </w:rPr>
        <w:t xml:space="preserve">assive </w:t>
      </w:r>
      <w:r w:rsidR="00A91AE2" w:rsidRPr="00A91AE2">
        <w:rPr>
          <w:b/>
        </w:rPr>
        <w:t>O</w:t>
      </w:r>
      <w:r w:rsidR="00057B78">
        <w:rPr>
          <w:b/>
        </w:rPr>
        <w:t xml:space="preserve">nline </w:t>
      </w:r>
      <w:r w:rsidR="00A91AE2" w:rsidRPr="00A91AE2">
        <w:rPr>
          <w:b/>
        </w:rPr>
        <w:t>A</w:t>
      </w:r>
      <w:r w:rsidR="00D41E3A">
        <w:rPr>
          <w:b/>
        </w:rPr>
        <w:t>nalysis tool (M</w:t>
      </w:r>
      <w:r w:rsidR="00057B78">
        <w:rPr>
          <w:b/>
        </w:rPr>
        <w:t>O</w:t>
      </w:r>
      <w:r w:rsidR="00D41E3A">
        <w:rPr>
          <w:b/>
        </w:rPr>
        <w:t>A</w:t>
      </w:r>
      <w:r w:rsidR="00057B78">
        <w:rPr>
          <w:b/>
        </w:rPr>
        <w:t>)</w:t>
      </w:r>
      <w:r w:rsidR="00A91AE2" w:rsidRPr="00A91AE2">
        <w:rPr>
          <w:b/>
        </w:rPr>
        <w:t xml:space="preserve"> </w:t>
      </w:r>
      <w:r w:rsidR="00D41E3A">
        <w:rPr>
          <w:b/>
        </w:rPr>
        <w:t>GUI</w:t>
      </w:r>
    </w:p>
    <w:p w14:paraId="4D217B27" w14:textId="77777777" w:rsidR="00A91AE2" w:rsidRDefault="00057B78" w:rsidP="00176194">
      <w:pPr>
        <w:jc w:val="both"/>
      </w:pPr>
      <w:r>
        <w:t xml:space="preserve">For this this lab we are using the MOA tool. MOA is an open source experimenter that provides implementations of various data stream mining algorithms. It also provides a simple interface to integrate your own algorithms; however, this is not subject to this lab session. For experimental purposes MOA also provides data stream generators on which you can directly apply the algorithms implemented in MOA. MOA is already installed on your computer; however, you can download your own copy from the MOA website </w:t>
      </w:r>
      <w:hyperlink r:id="rId20" w:history="1">
        <w:r>
          <w:rPr>
            <w:rStyle w:val="Hyperlink"/>
          </w:rPr>
          <w:t>http://moa.cms.waikato.ac.nz/</w:t>
        </w:r>
      </w:hyperlink>
      <w:r>
        <w:t>.</w:t>
      </w:r>
    </w:p>
    <w:p w14:paraId="187E64AE" w14:textId="77777777" w:rsidR="00BC775F" w:rsidRDefault="00057B78" w:rsidP="00176194">
      <w:pPr>
        <w:jc w:val="both"/>
      </w:pPr>
      <w:r>
        <w:t xml:space="preserve">Following is a quick tutorial </w:t>
      </w:r>
      <w:r w:rsidR="00DF37B0">
        <w:t xml:space="preserve">to </w:t>
      </w:r>
      <w:r>
        <w:t xml:space="preserve">explain the basic MOA interface, however, you </w:t>
      </w:r>
      <w:r w:rsidR="00BC775F">
        <w:t xml:space="preserve">are encouraged to explore more by yourself. Here is also an introductory video presenting MOA </w:t>
      </w:r>
      <w:hyperlink r:id="rId21" w:history="1">
        <w:r w:rsidR="00BC775F">
          <w:rPr>
            <w:rStyle w:val="Hyperlink"/>
          </w:rPr>
          <w:t>http://videolectures.net/wapa2010_bifet_maof/</w:t>
        </w:r>
      </w:hyperlink>
      <w:r w:rsidR="00BC775F">
        <w:t>.</w:t>
      </w:r>
    </w:p>
    <w:p w14:paraId="43E93510" w14:textId="77777777" w:rsidR="00F166AA" w:rsidRDefault="00F166AA" w:rsidP="00176194">
      <w:pPr>
        <w:jc w:val="both"/>
      </w:pPr>
      <w:r>
        <w:t xml:space="preserve">Start </w:t>
      </w:r>
      <w:r w:rsidR="007B22A4">
        <w:t>MOA</w:t>
      </w:r>
      <w:r>
        <w:t xml:space="preserve">, you should see </w:t>
      </w:r>
      <w:r w:rsidR="003B3412">
        <w:t xml:space="preserve">the GUI highlighted </w:t>
      </w:r>
      <w:r w:rsidR="007B22A4">
        <w:t>below</w:t>
      </w:r>
      <w:r w:rsidR="003B3412">
        <w:t xml:space="preserve"> with the Classification tab selected.</w:t>
      </w:r>
    </w:p>
    <w:p w14:paraId="64A57616" w14:textId="77777777" w:rsidR="006539AF" w:rsidRDefault="006539AF" w:rsidP="00176194">
      <w:pPr>
        <w:jc w:val="both"/>
      </w:pPr>
      <w:r>
        <w:rPr>
          <w:noProof/>
          <w:lang w:eastAsia="en-GB"/>
        </w:rPr>
        <w:drawing>
          <wp:inline distT="0" distB="0" distL="0" distR="0" wp14:anchorId="69BCEA6E" wp14:editId="0F7A73AD">
            <wp:extent cx="5029200" cy="42964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27526" cy="4295064"/>
                    </a:xfrm>
                    <a:prstGeom prst="rect">
                      <a:avLst/>
                    </a:prstGeom>
                  </pic:spPr>
                </pic:pic>
              </a:graphicData>
            </a:graphic>
          </wp:inline>
        </w:drawing>
      </w:r>
    </w:p>
    <w:p w14:paraId="3AB00A93" w14:textId="77777777" w:rsidR="007354B5" w:rsidRDefault="007354B5" w:rsidP="007354B5">
      <w:pPr>
        <w:jc w:val="both"/>
      </w:pPr>
      <w:r>
        <w:t>The elements numbered in the GUI are explained below:</w:t>
      </w:r>
    </w:p>
    <w:p w14:paraId="0E92886A" w14:textId="77777777" w:rsidR="007354B5" w:rsidRDefault="007354B5" w:rsidP="007354B5">
      <w:pPr>
        <w:jc w:val="both"/>
      </w:pPr>
      <w:r w:rsidRPr="003A2173">
        <w:rPr>
          <w:i/>
        </w:rPr>
        <w:lastRenderedPageBreak/>
        <w:t>Element 1</w:t>
      </w:r>
      <w:r>
        <w:t xml:space="preserve">: </w:t>
      </w:r>
      <w:r w:rsidR="003B3412">
        <w:t xml:space="preserve">There are </w:t>
      </w:r>
      <w:r w:rsidR="006539AF">
        <w:t>4</w:t>
      </w:r>
      <w:r w:rsidR="003B3412">
        <w:t xml:space="preserve"> </w:t>
      </w:r>
      <w:r w:rsidR="00DF37B0">
        <w:t>tabs</w:t>
      </w:r>
      <w:r w:rsidR="003B3412">
        <w:t>, one for classification</w:t>
      </w:r>
      <w:r w:rsidR="006539AF">
        <w:t>,</w:t>
      </w:r>
      <w:r w:rsidR="003B3412">
        <w:t xml:space="preserve"> one for clustering, </w:t>
      </w:r>
      <w:r w:rsidR="006539AF">
        <w:t xml:space="preserve">one for regression and one for detecting outliers, </w:t>
      </w:r>
      <w:r w:rsidR="003B3412">
        <w:t xml:space="preserve">essentially providing </w:t>
      </w:r>
      <w:r w:rsidR="006539AF">
        <w:t>4</w:t>
      </w:r>
      <w:r w:rsidR="003B3412">
        <w:t xml:space="preserve"> different views of the GUI. </w:t>
      </w:r>
      <w:r w:rsidR="003A2173">
        <w:t>Here the classification tab is selected.</w:t>
      </w:r>
    </w:p>
    <w:p w14:paraId="26880A46" w14:textId="77777777" w:rsidR="003A2173" w:rsidRDefault="003A2173" w:rsidP="007354B5">
      <w:pPr>
        <w:jc w:val="both"/>
      </w:pPr>
      <w:r w:rsidRPr="003A2173">
        <w:rPr>
          <w:i/>
        </w:rPr>
        <w:t>Element 2</w:t>
      </w:r>
      <w:r>
        <w:t>: The configuration button opens in a new window a menu for configuring a new data stream classification task.</w:t>
      </w:r>
    </w:p>
    <w:p w14:paraId="4BFEE902" w14:textId="77777777" w:rsidR="00CA3001" w:rsidRDefault="00CA3001" w:rsidP="007354B5">
      <w:pPr>
        <w:jc w:val="both"/>
      </w:pPr>
      <w:r w:rsidRPr="00CA3001">
        <w:rPr>
          <w:i/>
        </w:rPr>
        <w:t>Element 3</w:t>
      </w:r>
      <w:r>
        <w:t>: Shows the command line version of the classification task when selected using the configuration button (element 2) that can be used to run the task without the GUI (we won’t use command line in this tutorial).</w:t>
      </w:r>
    </w:p>
    <w:p w14:paraId="0D3DD9CE" w14:textId="77777777" w:rsidR="00CA3001" w:rsidRDefault="00CA3001" w:rsidP="007354B5">
      <w:pPr>
        <w:jc w:val="both"/>
      </w:pPr>
      <w:r w:rsidRPr="00CA3001">
        <w:rPr>
          <w:i/>
        </w:rPr>
        <w:t>Element 4</w:t>
      </w:r>
      <w:r>
        <w:t>: The run button starts the classification task configured.</w:t>
      </w:r>
    </w:p>
    <w:p w14:paraId="18D972C7" w14:textId="77777777" w:rsidR="00CA3001" w:rsidRDefault="00CA3001" w:rsidP="007354B5">
      <w:pPr>
        <w:jc w:val="both"/>
      </w:pPr>
      <w:r w:rsidRPr="00CA3001">
        <w:rPr>
          <w:i/>
        </w:rPr>
        <w:t>Element 5</w:t>
      </w:r>
      <w:r>
        <w:t xml:space="preserve">: Lists all the configuration tasks currently being executed or that have been executed in the past. It is possible to </w:t>
      </w:r>
      <w:r w:rsidR="00DF37B0">
        <w:t>highlight</w:t>
      </w:r>
      <w:r>
        <w:t xml:space="preserve"> tasks with the mouse and use the control buttons (element 6) to manipulate the tasks.</w:t>
      </w:r>
    </w:p>
    <w:p w14:paraId="691505F2" w14:textId="77777777" w:rsidR="00CA3001" w:rsidRDefault="00CA3001" w:rsidP="007354B5">
      <w:pPr>
        <w:jc w:val="both"/>
      </w:pPr>
      <w:r w:rsidRPr="00CA3001">
        <w:rPr>
          <w:i/>
        </w:rPr>
        <w:t>Element 6</w:t>
      </w:r>
      <w:r>
        <w:t>: Some control buttons to resume, stop, cancel or delete classification task</w:t>
      </w:r>
      <w:r w:rsidR="00DF37B0">
        <w:t>s that you have highlighted in e</w:t>
      </w:r>
      <w:r>
        <w:t>lement 5 above.</w:t>
      </w:r>
    </w:p>
    <w:p w14:paraId="669203F5" w14:textId="77777777" w:rsidR="00CA3001" w:rsidRDefault="00CA3001" w:rsidP="007354B5">
      <w:pPr>
        <w:jc w:val="both"/>
      </w:pPr>
      <w:r w:rsidRPr="00CA3001">
        <w:rPr>
          <w:i/>
        </w:rPr>
        <w:t>Element 7</w:t>
      </w:r>
      <w:r>
        <w:t>: Shows the command line output of the in element 5 selected classification task.</w:t>
      </w:r>
    </w:p>
    <w:p w14:paraId="0AAEAF31" w14:textId="77777777" w:rsidR="00CA3001" w:rsidRDefault="00CA3001" w:rsidP="007354B5">
      <w:pPr>
        <w:jc w:val="both"/>
      </w:pPr>
      <w:r w:rsidRPr="00CA3001">
        <w:rPr>
          <w:i/>
        </w:rPr>
        <w:t>Element 8</w:t>
      </w:r>
      <w:r>
        <w:t xml:space="preserve">: Shows a selection of evaluation measures that are </w:t>
      </w:r>
      <w:r w:rsidR="008360AC">
        <w:t xml:space="preserve">displayed </w:t>
      </w:r>
      <w:r>
        <w:t xml:space="preserve">graphically over time (or the number of data instances processed). By </w:t>
      </w:r>
      <w:proofErr w:type="gramStart"/>
      <w:r>
        <w:t>default</w:t>
      </w:r>
      <w:proofErr w:type="gramEnd"/>
      <w:r>
        <w:t xml:space="preserve"> the accuracy is selected. </w:t>
      </w:r>
      <w:r w:rsidR="00D41E3A">
        <w:t>It is possible to compare the results of two different tasks: the current task is displayed in red, and the previously selected one is displayed in blue.</w:t>
      </w:r>
    </w:p>
    <w:p w14:paraId="6A838E77" w14:textId="77777777" w:rsidR="00A91AE2" w:rsidRDefault="007F5FBF" w:rsidP="00176194">
      <w:pPr>
        <w:jc w:val="both"/>
        <w:rPr>
          <w:b/>
        </w:rPr>
      </w:pPr>
      <w:r>
        <w:rPr>
          <w:b/>
        </w:rPr>
        <w:t>Task 3</w:t>
      </w:r>
      <w:r w:rsidR="00A91AE2" w:rsidRPr="00A91AE2">
        <w:rPr>
          <w:b/>
        </w:rPr>
        <w:t>: Data Stream Classification</w:t>
      </w:r>
      <w:r w:rsidR="00D41E3A">
        <w:rPr>
          <w:b/>
        </w:rPr>
        <w:t xml:space="preserve"> Configuration.</w:t>
      </w:r>
    </w:p>
    <w:p w14:paraId="53FD56C0" w14:textId="77777777" w:rsidR="00D41E3A" w:rsidRDefault="007B22A4" w:rsidP="00176194">
      <w:pPr>
        <w:jc w:val="both"/>
      </w:pPr>
      <w:r>
        <w:rPr>
          <w:noProof/>
          <w:lang w:eastAsia="en-GB"/>
        </w:rPr>
        <w:drawing>
          <wp:anchor distT="0" distB="0" distL="114300" distR="114300" simplePos="0" relativeHeight="251658240" behindDoc="0" locked="0" layoutInCell="1" allowOverlap="1" wp14:anchorId="67B47508" wp14:editId="10FAB529">
            <wp:simplePos x="0" y="0"/>
            <wp:positionH relativeFrom="column">
              <wp:posOffset>0</wp:posOffset>
            </wp:positionH>
            <wp:positionV relativeFrom="paragraph">
              <wp:posOffset>349250</wp:posOffset>
            </wp:positionV>
            <wp:extent cx="2958465" cy="29241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846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41C">
        <w:t>Click Configure to open the configuration dialog</w:t>
      </w:r>
      <w:r>
        <w:t xml:space="preserve"> as shown in the figure on the left</w:t>
      </w:r>
      <w:r w:rsidR="00B7541C">
        <w:t>. On the top you can select the evaluation method, please select “</w:t>
      </w:r>
      <w:proofErr w:type="spellStart"/>
      <w:r w:rsidR="00B7541C">
        <w:t>EvaluatePrequental</w:t>
      </w:r>
      <w:proofErr w:type="spellEnd"/>
      <w:r w:rsidR="00B7541C">
        <w:t>” (</w:t>
      </w:r>
      <w:r w:rsidR="00E17A0C">
        <w:t>this is the sliding window approach</w:t>
      </w:r>
      <w:r w:rsidR="00B7541C">
        <w:t>). Further select as learner “</w:t>
      </w:r>
      <w:proofErr w:type="spellStart"/>
      <w:r w:rsidR="00B7541C">
        <w:t>HoeffdingTrees</w:t>
      </w:r>
      <w:proofErr w:type="spellEnd"/>
      <w:r w:rsidR="00B7541C">
        <w:t xml:space="preserve">” (this dis also known as Very Fast Decision Trees). </w:t>
      </w:r>
      <w:r w:rsidR="00C07ADF">
        <w:t>A new window for “</w:t>
      </w:r>
      <w:proofErr w:type="spellStart"/>
      <w:r w:rsidR="00C07ADF">
        <w:t>HoeffdingTrees</w:t>
      </w:r>
      <w:proofErr w:type="spellEnd"/>
      <w:r w:rsidR="00C07ADF">
        <w:t xml:space="preserve">” opens, leave the default settings as they are </w:t>
      </w:r>
      <w:r w:rsidR="008360AC">
        <w:t xml:space="preserve">and </w:t>
      </w:r>
      <w:r w:rsidR="00C07ADF">
        <w:t xml:space="preserve">click ok. </w:t>
      </w:r>
      <w:r w:rsidR="00FB679D">
        <w:t>Set the stream to “</w:t>
      </w:r>
      <w:proofErr w:type="spellStart"/>
      <w:r w:rsidR="00FB679D">
        <w:t>STAGGERGenerator</w:t>
      </w:r>
      <w:proofErr w:type="spellEnd"/>
      <w:r w:rsidR="00FB679D">
        <w:t>”</w:t>
      </w:r>
      <w:r w:rsidR="008C7234">
        <w:t>. A</w:t>
      </w:r>
      <w:r w:rsidR="00FB679D">
        <w:t xml:space="preserve"> new window for STAGGER opens, leave the default settings as they are</w:t>
      </w:r>
      <w:r w:rsidR="008360AC">
        <w:t xml:space="preserve"> and</w:t>
      </w:r>
      <w:r w:rsidR="00FB679D">
        <w:t xml:space="preserve"> </w:t>
      </w:r>
      <w:r w:rsidR="008C7234">
        <w:t>click ok</w:t>
      </w:r>
      <w:r w:rsidR="00FB679D">
        <w:t xml:space="preserve">. </w:t>
      </w:r>
      <w:r w:rsidR="00B7541C">
        <w:t>Next set the instance limit to 1</w:t>
      </w:r>
      <w:r w:rsidR="00AB6630">
        <w:t>,</w:t>
      </w:r>
      <w:r w:rsidR="006A3514">
        <w:t>00</w:t>
      </w:r>
      <w:r w:rsidR="00AB6630">
        <w:t>0,</w:t>
      </w:r>
      <w:r w:rsidR="006A3514">
        <w:t>000</w:t>
      </w:r>
      <w:r w:rsidR="00B7541C">
        <w:t>. Klick “ok” and then “run”. The tas</w:t>
      </w:r>
      <w:r w:rsidR="006A3514">
        <w:t>k should appear in GUI element 5</w:t>
      </w:r>
      <w:r w:rsidR="00B7541C">
        <w:t xml:space="preserve"> and element 8 should display some performance measures in real time.</w:t>
      </w:r>
      <w:r>
        <w:t xml:space="preserve"> </w:t>
      </w:r>
    </w:p>
    <w:p w14:paraId="38F5F6B1" w14:textId="77777777" w:rsidR="007B22A4" w:rsidRDefault="007B22A4" w:rsidP="00176194">
      <w:pPr>
        <w:jc w:val="both"/>
      </w:pPr>
      <w:r>
        <w:t xml:space="preserve">Next click </w:t>
      </w:r>
      <w:proofErr w:type="gramStart"/>
      <w:r>
        <w:t>configure</w:t>
      </w:r>
      <w:proofErr w:type="gramEnd"/>
      <w:r>
        <w:t xml:space="preserve"> again, use the same setting but this time choose “</w:t>
      </w:r>
      <w:proofErr w:type="spellStart"/>
      <w:r>
        <w:t>NaiveBayes</w:t>
      </w:r>
      <w:proofErr w:type="spellEnd"/>
      <w:r>
        <w:t xml:space="preserve">” as learner. Yes, Naïve Bayes is a </w:t>
      </w:r>
      <w:proofErr w:type="gramStart"/>
      <w:r>
        <w:t>batch learning algorithms</w:t>
      </w:r>
      <w:proofErr w:type="gramEnd"/>
      <w:r>
        <w:t xml:space="preserve">, however, it is also naturally incremental and thus </w:t>
      </w:r>
      <w:r>
        <w:lastRenderedPageBreak/>
        <w:t>applicable to data streams. Again</w:t>
      </w:r>
      <w:r w:rsidR="00AB6630">
        <w:t>,</w:t>
      </w:r>
      <w:r>
        <w:t xml:space="preserve"> click ok an</w:t>
      </w:r>
      <w:r w:rsidR="008C7234">
        <w:t xml:space="preserve">d run the task. </w:t>
      </w:r>
      <w:r w:rsidR="00F75FB2">
        <w:t xml:space="preserve">Now </w:t>
      </w:r>
      <w:r>
        <w:t xml:space="preserve">compare Naïve Bayes with </w:t>
      </w:r>
      <w:proofErr w:type="spellStart"/>
      <w:r>
        <w:t>Hoeffding</w:t>
      </w:r>
      <w:proofErr w:type="spellEnd"/>
      <w:r>
        <w:t xml:space="preserve"> Trees.</w:t>
      </w:r>
      <w:r w:rsidR="00A874B6">
        <w:t xml:space="preserve"> What are your finding</w:t>
      </w:r>
      <w:r w:rsidR="00F75FB2">
        <w:t>s</w:t>
      </w:r>
      <w:r w:rsidR="00A874B6">
        <w:t>, which classifier performs better?</w:t>
      </w:r>
    </w:p>
    <w:p w14:paraId="4F05B034" w14:textId="77777777" w:rsidR="00A874B6" w:rsidRDefault="00A874B6" w:rsidP="00176194">
      <w:pPr>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4594CE" w14:textId="77777777" w:rsidR="00BE7F48" w:rsidRDefault="00A874B6" w:rsidP="00176194">
      <w:pPr>
        <w:jc w:val="both"/>
      </w:pPr>
      <w:r>
        <w:rPr>
          <w:noProof/>
          <w:lang w:eastAsia="en-GB"/>
        </w:rPr>
        <w:drawing>
          <wp:anchor distT="0" distB="0" distL="114300" distR="114300" simplePos="0" relativeHeight="251659264" behindDoc="0" locked="0" layoutInCell="1" allowOverlap="1" wp14:anchorId="7D04A608" wp14:editId="36626D54">
            <wp:simplePos x="0" y="0"/>
            <wp:positionH relativeFrom="column">
              <wp:posOffset>2938145</wp:posOffset>
            </wp:positionH>
            <wp:positionV relativeFrom="paragraph">
              <wp:posOffset>263525</wp:posOffset>
            </wp:positionV>
            <wp:extent cx="2750820" cy="2647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82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7F48">
        <w:rPr>
          <w:noProof/>
          <w:lang w:eastAsia="en-GB"/>
        </w:rPr>
        <w:drawing>
          <wp:anchor distT="0" distB="0" distL="114300" distR="114300" simplePos="0" relativeHeight="251660288" behindDoc="0" locked="0" layoutInCell="1" allowOverlap="1" wp14:anchorId="7909030F" wp14:editId="69C74497">
            <wp:simplePos x="0" y="0"/>
            <wp:positionH relativeFrom="column">
              <wp:posOffset>33020</wp:posOffset>
            </wp:positionH>
            <wp:positionV relativeFrom="paragraph">
              <wp:posOffset>3140075</wp:posOffset>
            </wp:positionV>
            <wp:extent cx="2614295" cy="19062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429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FB679D">
        <w:t xml:space="preserve">Now we will see how to </w:t>
      </w:r>
      <w:r w:rsidR="00A71771">
        <w:t>run a classification task on</w:t>
      </w:r>
      <w:r w:rsidR="00FB679D">
        <w:t xml:space="preserve"> a stream with concept drift.</w:t>
      </w:r>
      <w:r w:rsidR="00503744">
        <w:t xml:space="preserve"> </w:t>
      </w:r>
      <w:proofErr w:type="gramStart"/>
      <w:r w:rsidR="00503744">
        <w:t>Again</w:t>
      </w:r>
      <w:proofErr w:type="gramEnd"/>
      <w:r w:rsidR="00503744">
        <w:t xml:space="preserve"> click on configuration. Select as learner </w:t>
      </w:r>
      <w:r w:rsidR="00A71771">
        <w:t>“</w:t>
      </w:r>
      <w:proofErr w:type="spellStart"/>
      <w:r w:rsidR="00503744">
        <w:t>HoeffdingTrees</w:t>
      </w:r>
      <w:proofErr w:type="spellEnd"/>
      <w:r w:rsidR="00A71771">
        <w:t>”</w:t>
      </w:r>
      <w:r w:rsidR="00503744">
        <w:t>, as evaluation metric “</w:t>
      </w:r>
      <w:proofErr w:type="spellStart"/>
      <w:r w:rsidR="00503744">
        <w:t>EvaluatePrequental</w:t>
      </w:r>
      <w:proofErr w:type="spellEnd"/>
      <w:r w:rsidR="00503744">
        <w:t>”, limit the maximum number of instances to 1 million, and then select as stream “</w:t>
      </w:r>
      <w:proofErr w:type="spellStart"/>
      <w:r w:rsidR="00503744">
        <w:t>ConcepDriftStream</w:t>
      </w:r>
      <w:proofErr w:type="spellEnd"/>
      <w:r w:rsidR="00503744">
        <w:t xml:space="preserve">”. There are stream generators that automatically generate concept </w:t>
      </w:r>
      <w:proofErr w:type="gramStart"/>
      <w:r w:rsidR="00503744">
        <w:t>drifts,</w:t>
      </w:r>
      <w:proofErr w:type="gramEnd"/>
      <w:r w:rsidR="00503744">
        <w:t xml:space="preserve"> however, this</w:t>
      </w:r>
      <w:r w:rsidR="00BE7F48">
        <w:t xml:space="preserve"> s</w:t>
      </w:r>
      <w:r w:rsidR="00503744">
        <w:t>tream allows to define the concept drift manually</w:t>
      </w:r>
      <w:r w:rsidR="00BE7F48">
        <w:t xml:space="preserve"> by merging two different streams</w:t>
      </w:r>
      <w:r w:rsidR="00503744">
        <w:t>.</w:t>
      </w:r>
      <w:r w:rsidR="00C07ADF">
        <w:t xml:space="preserve"> Once you selected </w:t>
      </w:r>
      <w:r w:rsidR="00BE7F48">
        <w:t>the “</w:t>
      </w:r>
      <w:proofErr w:type="spellStart"/>
      <w:r w:rsidR="00BE7F48">
        <w:t>ConcepDriftStream</w:t>
      </w:r>
      <w:proofErr w:type="spellEnd"/>
      <w:r w:rsidR="00BE7F48">
        <w:t xml:space="preserve">” </w:t>
      </w:r>
      <w:r w:rsidR="00C07ADF">
        <w:t xml:space="preserve">you’ll be presented with the dialog on the right. Click on edit for the </w:t>
      </w:r>
      <w:r w:rsidR="00BE7F48">
        <w:t>“</w:t>
      </w:r>
      <w:r w:rsidR="00C07ADF">
        <w:t>stream</w:t>
      </w:r>
      <w:r w:rsidR="00BE7F48">
        <w:t>”</w:t>
      </w:r>
      <w:r w:rsidR="00C07ADF">
        <w:t xml:space="preserve"> field. </w:t>
      </w:r>
      <w:r w:rsidR="00BE7F48">
        <w:t>On the top select the “</w:t>
      </w:r>
      <w:proofErr w:type="spellStart"/>
      <w:r w:rsidR="00BE7F48">
        <w:t>STAGGERGenerator</w:t>
      </w:r>
      <w:proofErr w:type="spellEnd"/>
      <w:r w:rsidR="00BE7F48">
        <w:t>” and t</w:t>
      </w:r>
      <w:r w:rsidR="00C07ADF">
        <w:t xml:space="preserve">he dialog displayed below should open. </w:t>
      </w:r>
      <w:r w:rsidR="00BE7F48">
        <w:t>Select function 1, leave the rest as it is and click ok. Back in the “</w:t>
      </w:r>
      <w:proofErr w:type="spellStart"/>
      <w:r w:rsidR="00BE7F48">
        <w:t>ConcepDriftStream</w:t>
      </w:r>
      <w:proofErr w:type="spellEnd"/>
      <w:r w:rsidR="00BE7F48">
        <w:t>” dialog click on edit for the “</w:t>
      </w:r>
      <w:proofErr w:type="spellStart"/>
      <w:r w:rsidR="00BE7F48">
        <w:t>driftstream</w:t>
      </w:r>
      <w:proofErr w:type="spellEnd"/>
      <w:r w:rsidR="00BE7F48">
        <w:t>” field, again select the “</w:t>
      </w:r>
      <w:proofErr w:type="spellStart"/>
      <w:r w:rsidR="00BE7F48">
        <w:t>STAGGERGenerator</w:t>
      </w:r>
      <w:proofErr w:type="spellEnd"/>
      <w:r w:rsidR="00BE7F48">
        <w:t>” this time select function 2, leave the rest as it is and click ok. Back in the “</w:t>
      </w:r>
      <w:proofErr w:type="spellStart"/>
      <w:r w:rsidR="00BE7F48">
        <w:t>ConcepDriftStream</w:t>
      </w:r>
      <w:proofErr w:type="spellEnd"/>
      <w:r w:rsidR="00BE7F48">
        <w:t>” dialog s</w:t>
      </w:r>
      <w:r w:rsidR="00C07ADF">
        <w:t xml:space="preserve">et “position” to 450000 and width to 100000. </w:t>
      </w:r>
    </w:p>
    <w:p w14:paraId="106A7B7B" w14:textId="77777777" w:rsidR="00A874B6" w:rsidRDefault="00C7060F" w:rsidP="00176194">
      <w:pPr>
        <w:jc w:val="both"/>
      </w:pPr>
      <w:r>
        <w:t xml:space="preserve">These setting basically run a </w:t>
      </w:r>
      <w:proofErr w:type="spellStart"/>
      <w:r>
        <w:t>datastream</w:t>
      </w:r>
      <w:proofErr w:type="spellEnd"/>
      <w:r>
        <w:t xml:space="preserve"> using the </w:t>
      </w:r>
      <w:proofErr w:type="spellStart"/>
      <w:r>
        <w:t>STAGGERGenerator</w:t>
      </w:r>
      <w:proofErr w:type="spellEnd"/>
      <w:r>
        <w:t xml:space="preserve"> with function 1 up to data instance number 450000. From then onwards data instances 450001 to 550000 </w:t>
      </w:r>
      <w:r w:rsidR="00A71771">
        <w:t>contain</w:t>
      </w:r>
      <w:r>
        <w:t xml:space="preserve"> instances generated by </w:t>
      </w:r>
      <w:r w:rsidR="00A71771">
        <w:t xml:space="preserve">both, </w:t>
      </w:r>
      <w:proofErr w:type="spellStart"/>
      <w:r>
        <w:t>STAGGERGenerator</w:t>
      </w:r>
      <w:proofErr w:type="spellEnd"/>
      <w:r>
        <w:t xml:space="preserve"> function 1 and 2. From instances 550001 to 1000000</w:t>
      </w:r>
      <w:r w:rsidR="00DC130F">
        <w:t xml:space="preserve"> only instances from </w:t>
      </w:r>
      <w:proofErr w:type="spellStart"/>
      <w:r w:rsidR="00DC130F">
        <w:t>STAGGERGenerator</w:t>
      </w:r>
      <w:proofErr w:type="spellEnd"/>
      <w:r w:rsidR="00DC130F">
        <w:t xml:space="preserve"> using function 2 will </w:t>
      </w:r>
      <w:r w:rsidR="00A71771">
        <w:t>be</w:t>
      </w:r>
      <w:r w:rsidR="007574AF">
        <w:t xml:space="preserve"> in the stream. </w:t>
      </w:r>
      <w:r w:rsidR="00A874B6">
        <w:t xml:space="preserve">Set up another stream classification task with the same data stream settings, but this time using Naïve Bayes. </w:t>
      </w:r>
      <w:r w:rsidR="007574AF">
        <w:t>Regarding the evaluation metrics, w</w:t>
      </w:r>
      <w:r w:rsidR="00A874B6">
        <w:t>hich classifier performs better in your opinion and why?</w:t>
      </w:r>
    </w:p>
    <w:p w14:paraId="600FCC96" w14:textId="77777777" w:rsidR="00A874B6" w:rsidRDefault="00A874B6" w:rsidP="00A874B6">
      <w:pPr>
        <w:jc w:val="both"/>
      </w:pPr>
      <w:r>
        <w:t>_</w:t>
      </w:r>
      <w:bookmarkStart w:id="0" w:name="_GoBack"/>
      <w:bookmarkEnd w:id="0"/>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288B74" w14:textId="77777777" w:rsidR="007574AF" w:rsidRDefault="007574AF" w:rsidP="00176194">
      <w:pPr>
        <w:jc w:val="both"/>
      </w:pPr>
    </w:p>
    <w:p w14:paraId="037ACFBD" w14:textId="77777777" w:rsidR="007574AF" w:rsidRDefault="007574AF" w:rsidP="00176194">
      <w:pPr>
        <w:jc w:val="both"/>
      </w:pPr>
    </w:p>
    <w:p w14:paraId="19803D09" w14:textId="77777777" w:rsidR="007574AF" w:rsidRDefault="007574AF" w:rsidP="00176194">
      <w:pPr>
        <w:jc w:val="both"/>
      </w:pPr>
    </w:p>
    <w:p w14:paraId="67B23EA9" w14:textId="77777777" w:rsidR="00A874B6" w:rsidRDefault="00A874B6" w:rsidP="00176194">
      <w:pPr>
        <w:jc w:val="both"/>
      </w:pPr>
      <w:r>
        <w:t>Repeat the experiments above, this time use a sudden concept drift</w:t>
      </w:r>
      <w:r w:rsidR="00A71771">
        <w:t xml:space="preserve"> (selecting width of 1 in the “</w:t>
      </w:r>
      <w:proofErr w:type="spellStart"/>
      <w:r w:rsidR="00A71771">
        <w:t>ConcepDriftStream</w:t>
      </w:r>
      <w:proofErr w:type="spellEnd"/>
      <w:r w:rsidR="00A71771">
        <w:t>” dialog)</w:t>
      </w:r>
      <w:r>
        <w:t>. Which</w:t>
      </w:r>
      <w:r w:rsidR="00055127">
        <w:t xml:space="preserve"> classifier performs better in </w:t>
      </w:r>
      <w:r>
        <w:t>your opinion and why?</w:t>
      </w:r>
    </w:p>
    <w:p w14:paraId="3C1AC2AB" w14:textId="77777777" w:rsidR="00A874B6" w:rsidRDefault="00A874B6" w:rsidP="00176194">
      <w:pPr>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AAFBD3" w14:textId="77777777" w:rsidR="00055127" w:rsidRDefault="00055127" w:rsidP="00176194">
      <w:pPr>
        <w:jc w:val="both"/>
      </w:pPr>
      <w:r>
        <w:t xml:space="preserve">Repeat the </w:t>
      </w:r>
      <w:r w:rsidR="007574AF">
        <w:t>experiments</w:t>
      </w:r>
      <w:r>
        <w:t xml:space="preserve"> above for sudden and gradual concept drift but this time use the </w:t>
      </w:r>
      <w:proofErr w:type="spellStart"/>
      <w:r>
        <w:t>SEAGenerator</w:t>
      </w:r>
      <w:proofErr w:type="spellEnd"/>
      <w:r>
        <w:t xml:space="preserve"> with functions 1 and 2. What are your findings for </w:t>
      </w:r>
      <w:proofErr w:type="spellStart"/>
      <w:r>
        <w:t>Hoeffding</w:t>
      </w:r>
      <w:proofErr w:type="spellEnd"/>
      <w:r>
        <w:t xml:space="preserve"> Tree and Naïve Bayes?</w:t>
      </w:r>
    </w:p>
    <w:p w14:paraId="5F8BC875" w14:textId="77777777" w:rsidR="00055127" w:rsidRPr="00A874B6" w:rsidRDefault="00055127" w:rsidP="00176194">
      <w:pPr>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96258C" w14:textId="77777777" w:rsidR="007574AF" w:rsidRDefault="00055127" w:rsidP="00176194">
      <w:pPr>
        <w:jc w:val="both"/>
      </w:pPr>
      <w:r w:rsidRPr="00055127">
        <w:t xml:space="preserve">Now play around, using different </w:t>
      </w:r>
      <w:r>
        <w:t>Stream generators, algorithms, evaluation methods and settings. Please note that not all algorithms and streams and drifts are compatible. If this is the case</w:t>
      </w:r>
      <w:r w:rsidR="007574AF">
        <w:t>,</w:t>
      </w:r>
      <w:r>
        <w:t xml:space="preserve"> then you will most likely see a Java exception in element 5.</w:t>
      </w:r>
      <w:r w:rsidR="00E17A0C">
        <w:t xml:space="preserve"> You may also want to choose a different evaluation method, i.e. you may want to try </w:t>
      </w:r>
      <w:r w:rsidR="00FC0BAD">
        <w:t>“</w:t>
      </w:r>
      <w:proofErr w:type="spellStart"/>
      <w:r w:rsidR="00E17A0C">
        <w:t>EvaluateInterleavedTestThenTrain</w:t>
      </w:r>
      <w:proofErr w:type="spellEnd"/>
      <w:r w:rsidR="00FC0BAD">
        <w:t>”</w:t>
      </w:r>
      <w:r w:rsidR="00736769">
        <w:t>,</w:t>
      </w:r>
      <w:r w:rsidR="00FC0BAD">
        <w:t xml:space="preserve"> which is literally the Interleaved Test-Then-Train </w:t>
      </w:r>
      <w:r w:rsidR="00736769">
        <w:t xml:space="preserve">approach and compare with other approaches. </w:t>
      </w:r>
      <w:proofErr w:type="gramStart"/>
      <w:r w:rsidR="00736769">
        <w:t>Also</w:t>
      </w:r>
      <w:proofErr w:type="gramEnd"/>
      <w:r w:rsidR="00736769">
        <w:t xml:space="preserve"> you could try to combine two different data streams, not just different versions of the same stream generator.</w:t>
      </w:r>
      <w:r w:rsidR="007574AF">
        <w:t xml:space="preserve"> </w:t>
      </w:r>
    </w:p>
    <w:p w14:paraId="6B2B14B1" w14:textId="77777777" w:rsidR="00A91AE2" w:rsidRPr="00055127" w:rsidRDefault="007574AF" w:rsidP="00176194">
      <w:pPr>
        <w:jc w:val="both"/>
      </w:pPr>
      <w:proofErr w:type="gramStart"/>
      <w:r>
        <w:t>Also</w:t>
      </w:r>
      <w:proofErr w:type="gramEnd"/>
      <w:r>
        <w:t xml:space="preserve"> you may have noticed that one of the algorithms does not cope well with the concept drift on one of the data streams. But will it recover if the concept in the </w:t>
      </w:r>
      <w:proofErr w:type="spellStart"/>
      <w:r>
        <w:t>datastream</w:t>
      </w:r>
      <w:proofErr w:type="spellEnd"/>
      <w:r>
        <w:t xml:space="preserve"> stays stable for a long time? Try it out!</w:t>
      </w:r>
    </w:p>
    <w:p w14:paraId="6EC5CA47" w14:textId="77777777" w:rsidR="00A91AE2" w:rsidRPr="00A91AE2" w:rsidRDefault="00A91AE2" w:rsidP="00176194">
      <w:pPr>
        <w:jc w:val="both"/>
      </w:pPr>
    </w:p>
    <w:sectPr w:rsidR="00A91AE2" w:rsidRPr="00A91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072"/>
    <w:multiLevelType w:val="hybridMultilevel"/>
    <w:tmpl w:val="9FFE6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F60A5"/>
    <w:multiLevelType w:val="hybridMultilevel"/>
    <w:tmpl w:val="D0D2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85410"/>
    <w:multiLevelType w:val="hybridMultilevel"/>
    <w:tmpl w:val="426CAA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09488A"/>
    <w:multiLevelType w:val="hybridMultilevel"/>
    <w:tmpl w:val="2034D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E"/>
    <w:rsid w:val="00034346"/>
    <w:rsid w:val="00055127"/>
    <w:rsid w:val="00057B78"/>
    <w:rsid w:val="000B3411"/>
    <w:rsid w:val="000D27A4"/>
    <w:rsid w:val="00142427"/>
    <w:rsid w:val="00176194"/>
    <w:rsid w:val="001A4B72"/>
    <w:rsid w:val="001D31D0"/>
    <w:rsid w:val="0031100E"/>
    <w:rsid w:val="0031159F"/>
    <w:rsid w:val="00397495"/>
    <w:rsid w:val="003A2173"/>
    <w:rsid w:val="003B3412"/>
    <w:rsid w:val="003F5146"/>
    <w:rsid w:val="004B56B1"/>
    <w:rsid w:val="00503744"/>
    <w:rsid w:val="00514804"/>
    <w:rsid w:val="00592969"/>
    <w:rsid w:val="005B78AE"/>
    <w:rsid w:val="005B79F5"/>
    <w:rsid w:val="00627946"/>
    <w:rsid w:val="006539AF"/>
    <w:rsid w:val="006A3514"/>
    <w:rsid w:val="006B1DFD"/>
    <w:rsid w:val="006C70E6"/>
    <w:rsid w:val="006F7975"/>
    <w:rsid w:val="007354B5"/>
    <w:rsid w:val="00736769"/>
    <w:rsid w:val="007574AF"/>
    <w:rsid w:val="007B22A4"/>
    <w:rsid w:val="007E3794"/>
    <w:rsid w:val="007F5FBF"/>
    <w:rsid w:val="008360AC"/>
    <w:rsid w:val="00871118"/>
    <w:rsid w:val="00881C72"/>
    <w:rsid w:val="008C7234"/>
    <w:rsid w:val="00907F75"/>
    <w:rsid w:val="0091569D"/>
    <w:rsid w:val="00916644"/>
    <w:rsid w:val="0095227D"/>
    <w:rsid w:val="009A5506"/>
    <w:rsid w:val="009C70F8"/>
    <w:rsid w:val="00A71771"/>
    <w:rsid w:val="00A874B6"/>
    <w:rsid w:val="00A91AE2"/>
    <w:rsid w:val="00AB6630"/>
    <w:rsid w:val="00AC59EF"/>
    <w:rsid w:val="00B7541C"/>
    <w:rsid w:val="00B96392"/>
    <w:rsid w:val="00BC775F"/>
    <w:rsid w:val="00BE7F48"/>
    <w:rsid w:val="00C07ADF"/>
    <w:rsid w:val="00C24333"/>
    <w:rsid w:val="00C7060F"/>
    <w:rsid w:val="00CA3001"/>
    <w:rsid w:val="00D01F1E"/>
    <w:rsid w:val="00D2233B"/>
    <w:rsid w:val="00D40364"/>
    <w:rsid w:val="00D41E3A"/>
    <w:rsid w:val="00DC130F"/>
    <w:rsid w:val="00DF37B0"/>
    <w:rsid w:val="00E17A0C"/>
    <w:rsid w:val="00F166AA"/>
    <w:rsid w:val="00F5442B"/>
    <w:rsid w:val="00F72C98"/>
    <w:rsid w:val="00F75FB2"/>
    <w:rsid w:val="00F81C2B"/>
    <w:rsid w:val="00FB679D"/>
    <w:rsid w:val="00FC0BAD"/>
    <w:rsid w:val="00FC7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1B8CF25"/>
  <w15:docId w15:val="{6CC3B37F-1CB5-41A0-90F8-E56A525C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5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EF"/>
    <w:pPr>
      <w:ind w:left="720"/>
      <w:contextualSpacing/>
    </w:pPr>
  </w:style>
  <w:style w:type="character" w:styleId="Hyperlink">
    <w:name w:val="Hyperlink"/>
    <w:basedOn w:val="DefaultParagraphFont"/>
    <w:uiPriority w:val="99"/>
    <w:unhideWhenUsed/>
    <w:rsid w:val="00057B78"/>
    <w:rPr>
      <w:color w:val="0000FF"/>
      <w:u w:val="single"/>
    </w:rPr>
  </w:style>
  <w:style w:type="paragraph" w:styleId="BalloonText">
    <w:name w:val="Balloon Text"/>
    <w:basedOn w:val="Normal"/>
    <w:link w:val="BalloonTextChar"/>
    <w:uiPriority w:val="99"/>
    <w:semiHidden/>
    <w:unhideWhenUsed/>
    <w:rsid w:val="00F16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6AA"/>
    <w:rPr>
      <w:rFonts w:ascii="Tahoma" w:hAnsi="Tahoma" w:cs="Tahoma"/>
      <w:sz w:val="16"/>
      <w:szCs w:val="16"/>
    </w:rPr>
  </w:style>
  <w:style w:type="character" w:customStyle="1" w:styleId="apple-converted-space">
    <w:name w:val="apple-converted-space"/>
    <w:basedOn w:val="DefaultParagraphFont"/>
    <w:rsid w:val="00397495"/>
  </w:style>
  <w:style w:type="character" w:styleId="PlaceholderText">
    <w:name w:val="Placeholder Text"/>
    <w:basedOn w:val="DefaultParagraphFont"/>
    <w:uiPriority w:val="99"/>
    <w:semiHidden/>
    <w:rsid w:val="000D27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2566">
      <w:bodyDiv w:val="1"/>
      <w:marLeft w:val="0"/>
      <w:marRight w:val="0"/>
      <w:marTop w:val="0"/>
      <w:marBottom w:val="0"/>
      <w:divBdr>
        <w:top w:val="none" w:sz="0" w:space="0" w:color="auto"/>
        <w:left w:val="none" w:sz="0" w:space="0" w:color="auto"/>
        <w:bottom w:val="none" w:sz="0" w:space="0" w:color="auto"/>
        <w:right w:val="none" w:sz="0" w:space="0" w:color="auto"/>
      </w:divBdr>
    </w:div>
    <w:div w:id="769660846">
      <w:bodyDiv w:val="1"/>
      <w:marLeft w:val="0"/>
      <w:marRight w:val="0"/>
      <w:marTop w:val="0"/>
      <w:marBottom w:val="0"/>
      <w:divBdr>
        <w:top w:val="none" w:sz="0" w:space="0" w:color="auto"/>
        <w:left w:val="none" w:sz="0" w:space="0" w:color="auto"/>
        <w:bottom w:val="none" w:sz="0" w:space="0" w:color="auto"/>
        <w:right w:val="none" w:sz="0" w:space="0" w:color="auto"/>
      </w:divBdr>
    </w:div>
    <w:div w:id="1121417493">
      <w:bodyDiv w:val="1"/>
      <w:marLeft w:val="0"/>
      <w:marRight w:val="0"/>
      <w:marTop w:val="0"/>
      <w:marBottom w:val="0"/>
      <w:divBdr>
        <w:top w:val="none" w:sz="0" w:space="0" w:color="auto"/>
        <w:left w:val="none" w:sz="0" w:space="0" w:color="auto"/>
        <w:bottom w:val="none" w:sz="0" w:space="0" w:color="auto"/>
        <w:right w:val="none" w:sz="0" w:space="0" w:color="auto"/>
      </w:divBdr>
    </w:div>
    <w:div w:id="1394815733">
      <w:bodyDiv w:val="1"/>
      <w:marLeft w:val="0"/>
      <w:marRight w:val="0"/>
      <w:marTop w:val="0"/>
      <w:marBottom w:val="0"/>
      <w:divBdr>
        <w:top w:val="none" w:sz="0" w:space="0" w:color="auto"/>
        <w:left w:val="none" w:sz="0" w:space="0" w:color="auto"/>
        <w:bottom w:val="none" w:sz="0" w:space="0" w:color="auto"/>
        <w:right w:val="none" w:sz="0" w:space="0" w:color="auto"/>
      </w:divBdr>
    </w:div>
    <w:div w:id="211956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videolectures.net/wapa2010_bifet_maof/" TargetMode="Externa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hyperlink" Target="http://moa.cms.waikato.ac.nz/"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A25B2-3F2C-F143-9533-ACF4CEC1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Systems Engineering</dc:creator>
  <cp:lastModifiedBy>Rhian Taylor</cp:lastModifiedBy>
  <cp:revision>2</cp:revision>
  <cp:lastPrinted>2013-09-26T11:38:00Z</cp:lastPrinted>
  <dcterms:created xsi:type="dcterms:W3CDTF">2020-02-14T15:31:00Z</dcterms:created>
  <dcterms:modified xsi:type="dcterms:W3CDTF">2020-02-14T15:31:00Z</dcterms:modified>
</cp:coreProperties>
</file>