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56"/>
          <w:szCs w:val="56"/>
        </w:rPr>
        <w:t xml:space="preserve">Application « Menu IG Bas »</w:t>
      </w:r>
    </w:p>
    <w:p>
      <w:pPr>
        <w:spacing w:after="120"/>
        <w:jc w:val="center"/>
      </w:pPr>
      <w:r>
        <w:rPr>
          <w:color w:val="2E5E8C"/>
          <w:sz w:val="32"/>
          <w:szCs w:val="32"/>
        </w:rPr>
        <w:t xml:space="preserve">Planification de repas à Index Glycémique bas pour les familles</w:t>
      </w:r>
    </w:p>
    <w:p>
      <w:pPr>
        <w:spacing w:after="2400"/>
        <w:jc w:val="center"/>
      </w:pPr>
      <w:r>
        <w:rPr>
          <w:i/>
          <w:iCs/>
          <w:color w:val="595959"/>
          <w:sz w:val="26"/>
          <w:szCs w:val="26"/>
        </w:rPr>
        <w:t xml:space="preserve">Document de spécifications fonctionnelles — V1</w:t>
      </w:r>
    </w:p>
    <w:p>
      <w:pPr>
        <w:jc w:val="center"/>
      </w:pPr>
      <w:r>
        <w:rPr>
          <w:sz w:val="22"/>
          <w:szCs w:val="22"/>
        </w:rPr>
        <w:t xml:space="preserve">Version de travail — Avril 2026</w:t>
      </w:r>
    </w:p>
    <w:p>
      <w:r>
        <w:br w:type="page"/>
      </w:r>
    </w:p>
    <w:p>
      <w:pPr>
        <w:pStyle w:val="Heading1"/>
      </w:pPr>
      <w:r>
        <w:t xml:space="preserve">1. Contexte et objectifs</w:t>
      </w:r>
    </w:p>
    <w:p>
      <w:pPr>
        <w:pStyle w:val="Heading2"/>
      </w:pPr>
      <w:r>
        <w:t xml:space="preserve">1.1 Problématique</w:t>
      </w:r>
    </w:p>
    <w:p>
      <w:r>
        <w:t xml:space="preserve">De nombreuses familles doivent suivre un régime à Index Glycémique bas (IG bas) pour des raisons de santé : diabète, insulinorésistance, syndrome des ovaires polykystiques, surpoids, prévention cardiovasculaire, etc. La préparation quotidienne de repas conformes à ces contraintes représente une charge mentale importante : choisir des recettes adaptées, éviter les redondances, tenir compte de la saisonnalité, des ingrédients disponibles localement, du budget et des préférences de chaque membre de la famille.</w:t>
      </w:r>
    </w:p>
    <w:p>
      <w:r>
        <w:t xml:space="preserve">Ce projet vise à développer une application multi-plateforme destinée à simplifier ce quotidien, en générant automatiquement des menus hebdomadaires personnalisés, accompagnés des recettes détaillées et de la liste de courses correspondante.</w:t>
      </w:r>
    </w:p>
    <w:p>
      <w:pPr>
        <w:pStyle w:val="Heading2"/>
      </w:pPr>
      <w:r>
        <w:t xml:space="preserve">1.2 Vision produit</w:t>
      </w:r>
    </w:p>
    <w:p>
      <w:r>
        <w:t xml:space="preserve">À terme, l’application sera disponible sur téléphone (iOS, Android), tablette (iPad, Android) et ordinateur (macOS, Linux, Windows). Elle permettra non seulement de planifier les repas mais aussi de suivre son alimentation dans le temps.</w:t>
      </w:r>
    </w:p>
    <w:p>
      <w:r>
        <w:t xml:space="preserve">L’application s’adressera également aux professionnels de santé (diététiciens, médecins) et aux acteurs de la restauration collective, selon des modalités qui seront précisées dans des versions ultérieures.</w:t>
      </w:r>
    </w:p>
    <w:p>
      <w:pPr>
        <w:pStyle w:val="Heading2"/>
      </w:pPr>
      <w:r>
        <w:t xml:space="preserve">1.3 Utilisateurs cibles</w:t>
      </w:r>
    </w:p>
    <w:p>
      <w:pPr>
        <w:pStyle w:val="ListParagraph"/>
        <w:numPr>
          <w:ilvl w:val="0"/>
          <w:numId w:val="2"/>
        </w:numPr>
      </w:pPr>
      <w:r>
        <w:t xml:space="preserve">Familles suivant un régime IG bas pour raison médicale ou préventive.</w:t>
      </w:r>
    </w:p>
    <w:p>
      <w:pPr>
        <w:pStyle w:val="ListParagraph"/>
        <w:numPr>
          <w:ilvl w:val="0"/>
          <w:numId w:val="2"/>
        </w:numPr>
      </w:pPr>
      <w:r>
        <w:t xml:space="preserve">Particuliers souhaitant améliorer leur équilibre glycémique.</w:t>
      </w:r>
    </w:p>
    <w:p>
      <w:pPr>
        <w:pStyle w:val="ListParagraph"/>
        <w:numPr>
          <w:ilvl w:val="0"/>
          <w:numId w:val="2"/>
        </w:numPr>
      </w:pPr>
      <w:r>
        <w:t xml:space="preserve">Professionnels de santé accompagnant leurs patients (évolution future).</w:t>
      </w:r>
    </w:p>
    <w:p>
      <w:pPr>
        <w:pStyle w:val="ListParagraph"/>
        <w:numPr>
          <w:ilvl w:val="0"/>
          <w:numId w:val="2"/>
        </w:numPr>
      </w:pPr>
      <w:r>
        <w:t xml:space="preserve">Acteurs de la restauration collective (évolution future).</w:t>
      </w:r>
    </w:p>
    <w:p>
      <w:r>
        <w:br w:type="page"/>
      </w:r>
    </w:p>
    <w:p>
      <w:pPr>
        <w:pStyle w:val="Heading1"/>
      </w:pPr>
      <w:r>
        <w:t xml:space="preserve">2. Périmètre fonctionnel de la V1</w:t>
      </w:r>
    </w:p>
    <w:p>
      <w:r>
        <w:t xml:space="preserve">La V1 couvre les fonctionnalités nécessaires à la planification, à la consultation et à l’édition des menus d’une famille, ainsi qu’un suivi de base dans le temps.</w:t>
      </w:r>
    </w:p>
    <w:p>
      <w:pPr>
        <w:pStyle w:val="Heading2"/>
      </w:pPr>
      <w:r>
        <w:t xml:space="preserve">2.1 Gestion du profil familial</w:t>
      </w:r>
    </w:p>
    <w:p>
      <w:r>
        <w:t xml:space="preserve">L’application doit permettre de renseigner la composition de la famille afin d’adapter les menus et les quantités.</w:t>
      </w:r>
    </w:p>
    <w:p>
      <w:pPr>
        <w:pStyle w:val="ListParagraph"/>
        <w:numPr>
          <w:ilvl w:val="0"/>
          <w:numId w:val="2"/>
        </w:numPr>
      </w:pPr>
      <w:r>
        <w:t xml:space="preserve">Nombre de personnes dans la famille.</w:t>
      </w:r>
    </w:p>
    <w:p>
      <w:pPr>
        <w:pStyle w:val="ListParagraph"/>
        <w:numPr>
          <w:ilvl w:val="0"/>
          <w:numId w:val="2"/>
        </w:numPr>
      </w:pPr>
      <w:r>
        <w:t xml:space="preserve">Pour chaque membre : prénom (ou libellé), âge et sexe.</w:t>
      </w:r>
    </w:p>
    <w:p>
      <w:pPr>
        <w:pStyle w:val="ListParagraph"/>
        <w:numPr>
          <w:ilvl w:val="0"/>
          <w:numId w:val="2"/>
        </w:numPr>
      </w:pPr>
      <w:r>
        <w:t xml:space="preserve">Adaptation automatique des quantités par recette en fonction des profils (par exemple : part enfant, part adolescent, part adulte).</w:t>
      </w:r>
    </w:p>
    <w:p>
      <w:pPr>
        <w:pStyle w:val="ListParagraph"/>
        <w:numPr>
          <w:ilvl w:val="0"/>
          <w:numId w:val="2"/>
        </w:numPr>
      </w:pPr>
      <w:r>
        <w:t xml:space="preserve">Possibilité d’ajouter, modifier ou supprimer un membre à tout moment ; les menus en cours sont recalculés.</w:t>
      </w:r>
    </w:p>
    <w:p>
      <w:pPr>
        <w:pStyle w:val="Heading2"/>
      </w:pPr>
      <w:r>
        <w:t xml:space="preserve">2.2 Localisation géographique et saisonnalité</w:t>
      </w:r>
    </w:p>
    <w:p>
      <w:pPr>
        <w:pStyle w:val="ListParagraph"/>
        <w:numPr>
          <w:ilvl w:val="0"/>
          <w:numId w:val="2"/>
        </w:numPr>
      </w:pPr>
      <w:r>
        <w:t xml:space="preserve">Renseignement de la zone géographique où vit la famille (pays et région / code postal).</w:t>
      </w:r>
    </w:p>
    <w:p>
      <w:pPr>
        <w:pStyle w:val="ListParagraph"/>
        <w:numPr>
          <w:ilvl w:val="0"/>
          <w:numId w:val="2"/>
        </w:numPr>
      </w:pPr>
      <w:r>
        <w:t xml:space="preserve">Les recettes proposées privilégient des ingrédients trouvables localement.</w:t>
      </w:r>
    </w:p>
    <w:p>
      <w:pPr>
        <w:pStyle w:val="ListParagraph"/>
        <w:numPr>
          <w:ilvl w:val="0"/>
          <w:numId w:val="2"/>
        </w:numPr>
      </w:pPr>
      <w:r>
        <w:t xml:space="preserve">La saisonnalité des ingrédients est prise en compte : les recettes sont adaptées à la période de l’année.</w:t>
      </w:r>
    </w:p>
    <w:p>
      <w:pPr>
        <w:pStyle w:val="ListParagraph"/>
        <w:numPr>
          <w:ilvl w:val="0"/>
          <w:numId w:val="2"/>
        </w:numPr>
      </w:pPr>
      <w:r>
        <w:t xml:space="preserve">Possibilité de forcer l’utilisation d’un ingrédient hors saison (avec avertissement visuel).</w:t>
      </w:r>
    </w:p>
    <w:p>
      <w:pPr>
        <w:pStyle w:val="Heading2"/>
      </w:pPr>
      <w:r>
        <w:t xml:space="preserve">2.3 Génération des menus</w:t>
      </w:r>
    </w:p>
    <w:p>
      <w:pPr>
        <w:pStyle w:val="ListParagraph"/>
        <w:numPr>
          <w:ilvl w:val="0"/>
          <w:numId w:val="2"/>
        </w:numPr>
      </w:pPr>
      <w:r>
        <w:t xml:space="preserve">Vue hebdomadaire avec planning du lundi au dimanche, et vue mensuelle sur 4 à 5 semaines.</w:t>
      </w:r>
    </w:p>
    <w:p>
      <w:pPr>
        <w:pStyle w:val="ListParagraph"/>
        <w:numPr>
          <w:ilvl w:val="0"/>
          <w:numId w:val="2"/>
        </w:numPr>
      </w:pPr>
      <w:r>
        <w:t xml:space="preserve">Le système construit automatiquement des menus équilibrés et à IG bas pour le petit-déjeuner, le déjeuner et le dîner.</w:t>
      </w:r>
    </w:p>
    <w:p>
      <w:pPr>
        <w:pStyle w:val="ListParagraph"/>
        <w:numPr>
          <w:ilvl w:val="0"/>
          <w:numId w:val="2"/>
        </w:numPr>
      </w:pPr>
      <w:r>
        <w:t xml:space="preserve">Aucune redondance entre déjeuners et dîners sur les 3 derniers mois.</w:t>
      </w:r>
    </w:p>
    <w:p>
      <w:pPr>
        <w:pStyle w:val="ListParagraph"/>
        <w:numPr>
          <w:ilvl w:val="0"/>
          <w:numId w:val="2"/>
        </w:numPr>
      </w:pPr>
      <w:r>
        <w:t xml:space="preserve">Les petits-déjeuners peuvent tourner sur un cycle de 7 jours.</w:t>
      </w:r>
    </w:p>
    <w:p>
      <w:pPr>
        <w:pStyle w:val="ListParagraph"/>
        <w:numPr>
          <w:ilvl w:val="0"/>
          <w:numId w:val="2"/>
        </w:numPr>
      </w:pPr>
      <w:r>
        <w:t xml:space="preserve">L’utilisateur peut régénérer tout le menu de la semaine, d’une journée, ou d’un seul repas.</w:t>
      </w:r>
    </w:p>
    <w:p>
      <w:pPr>
        <w:pStyle w:val="ListParagraph"/>
        <w:numPr>
          <w:ilvl w:val="0"/>
          <w:numId w:val="2"/>
        </w:numPr>
      </w:pPr>
      <w:r>
        <w:t xml:space="preserve">L’utilisateur peut remplacer manuellement un repas par un autre de la bibliothèque.</w:t>
      </w:r>
    </w:p>
    <w:p>
      <w:pPr>
        <w:pStyle w:val="ListParagraph"/>
        <w:numPr>
          <w:ilvl w:val="0"/>
          <w:numId w:val="2"/>
        </w:numPr>
      </w:pPr>
      <w:r>
        <w:t xml:space="preserve">L’utilisateur peut verrouiller un repas (pour ne pas qu’il soit modifié lors d’une régénération).</w:t>
      </w:r>
    </w:p>
    <w:p>
      <w:pPr>
        <w:pStyle w:val="Heading2"/>
      </w:pPr>
      <w:r>
        <w:t xml:space="preserve">2.4 Allergies, intolérances et exclusions préférentielles</w:t>
      </w:r>
    </w:p>
    <w:p>
      <w:r>
        <w:t xml:space="preserve">Deux catégories distinctes, à traiter différemment pour des raisons de sécurité :</w:t>
      </w:r>
    </w:p>
    <w:p>
      <w:pPr>
        <w:pStyle w:val="Heading3"/>
      </w:pPr>
      <w:r>
        <w:t xml:space="preserve">2.4.1 Allergies et intolérances (enjeu de sécurité)</w:t>
      </w:r>
    </w:p>
    <w:p>
      <w:pPr>
        <w:pStyle w:val="ListParagraph"/>
        <w:numPr>
          <w:ilvl w:val="0"/>
          <w:numId w:val="2"/>
        </w:numPr>
      </w:pPr>
      <w:r>
        <w:t xml:space="preserve">Paramétrables par membre de la famille.</w:t>
      </w:r>
    </w:p>
    <w:p>
      <w:pPr>
        <w:pStyle w:val="ListParagraph"/>
        <w:numPr>
          <w:ilvl w:val="0"/>
          <w:numId w:val="2"/>
        </w:numPr>
      </w:pPr>
      <w:r>
        <w:t xml:space="preserve">Affichage visuel d’alerte (pictogramme, couleur rouge) dans l’interface.</w:t>
      </w:r>
    </w:p>
    <w:p>
      <w:pPr>
        <w:pStyle w:val="ListParagraph"/>
        <w:numPr>
          <w:ilvl w:val="0"/>
          <w:numId w:val="2"/>
        </w:numPr>
      </w:pPr>
      <w:r>
        <w:t xml:space="preserve">Règle stricte : aucune recette contenant l’allergène, ni ses traces potentielles, n’est proposée.</w:t>
      </w:r>
    </w:p>
    <w:p>
      <w:pPr>
        <w:pStyle w:val="ListParagraph"/>
        <w:numPr>
          <w:ilvl w:val="0"/>
          <w:numId w:val="2"/>
        </w:numPr>
      </w:pPr>
      <w:r>
        <w:t xml:space="preserve">Vérification renforcée au niveau des ingrédients composés (sauces, préparations, épices mélangées).</w:t>
      </w:r>
    </w:p>
    <w:p>
      <w:pPr>
        <w:pStyle w:val="ListParagraph"/>
        <w:numPr>
          <w:ilvl w:val="0"/>
          <w:numId w:val="2"/>
        </w:numPr>
      </w:pPr>
      <w:r>
        <w:t xml:space="preserve">Confirmation demandée à la saisie : l’utilisateur doit valider qu’il s’agit bien d’une allergie/intolérance et pas d’une simple préférence.</w:t>
      </w:r>
    </w:p>
    <w:p>
      <w:pPr>
        <w:pStyle w:val="Heading3"/>
      </w:pPr>
      <w:r>
        <w:t xml:space="preserve">2.4.2 Exclusions préférentielles (goûts, convictions)</w:t>
      </w:r>
    </w:p>
    <w:p>
      <w:pPr>
        <w:pStyle w:val="ListParagraph"/>
        <w:numPr>
          <w:ilvl w:val="0"/>
          <w:numId w:val="2"/>
        </w:numPr>
      </w:pPr>
      <w:r>
        <w:t xml:space="preserve">Aliments simplement évités par choix (goût, éthique, culture).</w:t>
      </w:r>
    </w:p>
    <w:p>
      <w:pPr>
        <w:pStyle w:val="ListParagraph"/>
        <w:numPr>
          <w:ilvl w:val="0"/>
          <w:numId w:val="2"/>
        </w:numPr>
      </w:pPr>
      <w:r>
        <w:t xml:space="preserve">Paramétrables au niveau famille ou par membre.</w:t>
      </w:r>
    </w:p>
    <w:p>
      <w:pPr>
        <w:pStyle w:val="ListParagraph"/>
        <w:numPr>
          <w:ilvl w:val="0"/>
          <w:numId w:val="2"/>
        </w:numPr>
      </w:pPr>
      <w:r>
        <w:t xml:space="preserve">Si la contrainte de génération devient trop forte, le système peut proposer une recette contenant l’ingrédient en la signalant clairement et en laissant l’utilisateur la refuser.</w:t>
      </w:r>
    </w:p>
    <w:p>
      <w:pPr>
        <w:pStyle w:val="Heading2"/>
      </w:pPr>
      <w:r>
        <w:t xml:space="preserve">2.5 Contraintes pratiques du quotidien</w:t>
      </w:r>
    </w:p>
    <w:p>
      <w:r>
        <w:t xml:space="preserve">Afin de rendre l’application utilisable en conditions réelles, elle doit prendre en compte les contraintes matérielles et humaines de la cuisine quotidienne.</w:t>
      </w:r>
    </w:p>
    <w:p>
      <w:pPr>
        <w:pStyle w:val="ListParagraph"/>
        <w:numPr>
          <w:ilvl w:val="0"/>
          <w:numId w:val="2"/>
        </w:numPr>
      </w:pPr>
      <w:r>
        <w:t xml:space="preserve">Temps de préparation maximal par repas (filtre paramétrable, ex. « j’ai 20 minutes ce soir »).</w:t>
      </w:r>
    </w:p>
    <w:p>
      <w:pPr>
        <w:pStyle w:val="ListParagraph"/>
        <w:numPr>
          <w:ilvl w:val="0"/>
          <w:numId w:val="2"/>
        </w:numPr>
      </w:pPr>
      <w:r>
        <w:t xml:space="preserve">Niveau de compétence culinaire (débutant, intermédiaire, confirmé).</w:t>
      </w:r>
    </w:p>
    <w:p>
      <w:pPr>
        <w:pStyle w:val="ListParagraph"/>
        <w:numPr>
          <w:ilvl w:val="0"/>
          <w:numId w:val="2"/>
        </w:numPr>
      </w:pPr>
      <w:r>
        <w:t xml:space="preserve">Équipement disponible dans la cuisine (four, plaques, mixeur, autocuiseur, robot, etc.).</w:t>
      </w:r>
    </w:p>
    <w:p>
      <w:pPr>
        <w:pStyle w:val="ListParagraph"/>
        <w:numPr>
          <w:ilvl w:val="0"/>
          <w:numId w:val="2"/>
        </w:numPr>
      </w:pPr>
      <w:r>
        <w:t xml:space="preserve">Mode « batch cooking / meal prep » : génération de recettes compatibles avec une préparation groupée le week-end.</w:t>
      </w:r>
    </w:p>
    <w:p>
      <w:pPr>
        <w:pStyle w:val="ListParagraph"/>
        <w:numPr>
          <w:ilvl w:val="0"/>
          <w:numId w:val="2"/>
        </w:numPr>
      </w:pPr>
      <w:r>
        <w:t xml:space="preserve">Gestion des restes : propositions de recettes réutilisant les restes d’un repas précédent.</w:t>
      </w:r>
    </w:p>
    <w:p>
      <w:pPr>
        <w:pStyle w:val="Heading2"/>
      </w:pPr>
      <w:r>
        <w:t xml:space="preserve">2.6 Budget hebdomadaire</w:t>
      </w:r>
    </w:p>
    <w:p>
      <w:pPr>
        <w:pStyle w:val="ListParagraph"/>
        <w:numPr>
          <w:ilvl w:val="0"/>
          <w:numId w:val="2"/>
        </w:numPr>
      </w:pPr>
      <w:r>
        <w:t xml:space="preserve">L’utilisateur peut définir un budget hebdomadaire maximal à ne pas dépasser.</w:t>
      </w:r>
    </w:p>
    <w:p>
      <w:pPr>
        <w:pStyle w:val="ListParagraph"/>
        <w:numPr>
          <w:ilvl w:val="0"/>
          <w:numId w:val="2"/>
        </w:numPr>
      </w:pPr>
      <w:r>
        <w:t xml:space="preserve">Affichage de l’estimation du coût de la semaine en fonction des recettes sélectionnées et des prix moyens constatés.</w:t>
      </w:r>
    </w:p>
    <w:p>
      <w:pPr>
        <w:pStyle w:val="ListParagraph"/>
        <w:numPr>
          <w:ilvl w:val="0"/>
          <w:numId w:val="2"/>
        </w:numPr>
      </w:pPr>
      <w:r>
        <w:t xml:space="preserve">Alerte visuelle si le menu généré dépasse le budget.</w:t>
      </w:r>
    </w:p>
    <w:p>
      <w:pPr>
        <w:pStyle w:val="ListParagraph"/>
        <w:numPr>
          <w:ilvl w:val="0"/>
          <w:numId w:val="2"/>
        </w:numPr>
      </w:pPr>
      <w:r>
        <w:t xml:space="preserve">Suggestions automatiques de substitutions d’ingrédients moins coûteux à valeur nutritionnelle équivalente.</w:t>
      </w:r>
    </w:p>
    <w:p>
      <w:pPr>
        <w:pStyle w:val="ListParagraph"/>
        <w:numPr>
          <w:ilvl w:val="0"/>
          <w:numId w:val="2"/>
        </w:numPr>
      </w:pPr>
      <w:r>
        <w:t xml:space="preserve">Affinement progressif : le système apprend des prix réels saisis par l’utilisateur pour améliorer l’estimation (optionnel).</w:t>
      </w:r>
    </w:p>
    <w:p>
      <w:pPr>
        <w:pStyle w:val="Heading2"/>
      </w:pPr>
      <w:r>
        <w:t xml:space="preserve">2.7 Consultation des recettes</w:t>
      </w:r>
    </w:p>
    <w:p>
      <w:pPr>
        <w:pStyle w:val="ListParagraph"/>
        <w:numPr>
          <w:ilvl w:val="0"/>
          <w:numId w:val="2"/>
        </w:numPr>
      </w:pPr>
      <w:r>
        <w:t xml:space="preserve">En cliquant sur un repas du planning, l’utilisateur accède à la fiche recette complète.</w:t>
      </w:r>
    </w:p>
    <w:p>
      <w:pPr>
        <w:pStyle w:val="ListParagraph"/>
        <w:numPr>
          <w:ilvl w:val="0"/>
          <w:numId w:val="2"/>
        </w:numPr>
      </w:pPr>
      <w:r>
        <w:t xml:space="preserve">La fiche recette comprend : liste des ingrédients avec quantités adaptées à la famille, étapes de préparation détaillées, temps de préparation et de cuisson, niveau de difficulté, équipement nécessaire.</w:t>
      </w:r>
    </w:p>
    <w:p>
      <w:pPr>
        <w:pStyle w:val="ListParagraph"/>
        <w:numPr>
          <w:ilvl w:val="0"/>
          <w:numId w:val="2"/>
        </w:numPr>
      </w:pPr>
      <w:r>
        <w:t xml:space="preserve">Les explications sont rédigées comme si c’était un adolescent qui cuisine : pas d’implicite, définition des gestes techniques (« émincer », « déglacer », « blanchir »…), conseils visuels (« jusqu’à ce que l’oignon devienne translucide »).</w:t>
      </w:r>
    </w:p>
    <w:p>
      <w:pPr>
        <w:pStyle w:val="ListParagraph"/>
        <w:numPr>
          <w:ilvl w:val="0"/>
          <w:numId w:val="2"/>
        </w:numPr>
      </w:pPr>
      <w:r>
        <w:t xml:space="preserve">Informations nutritionnelles pour le repas (calories, macronutriments, estimation IG/CG).</w:t>
      </w:r>
    </w:p>
    <w:p>
      <w:pPr>
        <w:pStyle w:val="Heading2"/>
      </w:pPr>
      <w:r>
        <w:t xml:space="preserve">2.8 Notation et apprentissage des préférences</w:t>
      </w:r>
    </w:p>
    <w:p>
      <w:pPr>
        <w:pStyle w:val="ListParagraph"/>
        <w:numPr>
          <w:ilvl w:val="0"/>
          <w:numId w:val="2"/>
        </w:numPr>
      </w:pPr>
      <w:r>
        <w:t xml:space="preserve">Chaque recette peut être notée après consommation.</w:t>
      </w:r>
    </w:p>
    <w:p>
      <w:pPr>
        <w:pStyle w:val="ListParagraph"/>
        <w:numPr>
          <w:ilvl w:val="0"/>
          <w:numId w:val="2"/>
        </w:numPr>
      </w:pPr>
      <w:r>
        <w:t xml:space="preserve">Les recettes mal notées sont éliminées ou déprioritées pour les futures générations.</w:t>
      </w:r>
    </w:p>
    <w:p>
      <w:pPr>
        <w:pStyle w:val="ListParagraph"/>
        <w:numPr>
          <w:ilvl w:val="0"/>
          <w:numId w:val="2"/>
        </w:numPr>
      </w:pPr>
      <w:r>
        <w:t xml:space="preserve">Possibilité de marquer une recette comme « favorite ».</w:t>
      </w:r>
    </w:p>
    <w:p>
      <w:pPr>
        <w:pStyle w:val="ListParagraph"/>
        <w:numPr>
          <w:ilvl w:val="0"/>
          <w:numId w:val="2"/>
        </w:numPr>
      </w:pPr>
      <w:r>
        <w:t xml:space="preserve">Notation possible individuellement par chaque membre de la famille (pour tenir compte des goûts de chacun).</w:t>
      </w:r>
    </w:p>
    <w:p>
      <w:pPr>
        <w:pStyle w:val="Heading2"/>
      </w:pPr>
      <w:r>
        <w:t xml:space="preserve">2.9 Impression du planning hebdomadaire</w:t>
      </w:r>
    </w:p>
    <w:p>
      <w:pPr>
        <w:pStyle w:val="ListParagraph"/>
        <w:numPr>
          <w:ilvl w:val="0"/>
          <w:numId w:val="2"/>
        </w:numPr>
      </w:pPr>
      <w:r>
        <w:t xml:space="preserve">Export du menu de la semaine au format tableau, sur une page A4 paysage.</w:t>
      </w:r>
    </w:p>
    <w:p>
      <w:pPr>
        <w:pStyle w:val="ListParagraph"/>
        <w:numPr>
          <w:ilvl w:val="0"/>
          <w:numId w:val="2"/>
        </w:numPr>
      </w:pPr>
      <w:r>
        <w:t xml:space="preserve">Lignes : jours de la semaine. Colonnes : petit-déjeuner, déjeuner, dîner.</w:t>
      </w:r>
    </w:p>
    <w:p>
      <w:pPr>
        <w:pStyle w:val="ListParagraph"/>
        <w:numPr>
          <w:ilvl w:val="0"/>
          <w:numId w:val="2"/>
        </w:numPr>
      </w:pPr>
      <w:r>
        <w:t xml:space="preserve">Impression directe depuis l’application et export PDF.</w:t>
      </w:r>
    </w:p>
    <w:p>
      <w:pPr>
        <w:pStyle w:val="Heading2"/>
      </w:pPr>
      <w:r>
        <w:t xml:space="preserve">2.10 Génération et impression de la liste de courses</w:t>
      </w:r>
    </w:p>
    <w:p>
      <w:pPr>
        <w:pStyle w:val="ListParagraph"/>
        <w:numPr>
          <w:ilvl w:val="0"/>
          <w:numId w:val="2"/>
        </w:numPr>
      </w:pPr>
      <w:r>
        <w:t xml:space="preserve">Un bouton permet de générer la liste de courses à partir du menu de la semaine.</w:t>
      </w:r>
    </w:p>
    <w:p>
      <w:pPr>
        <w:pStyle w:val="ListParagraph"/>
        <w:numPr>
          <w:ilvl w:val="0"/>
          <w:numId w:val="2"/>
        </w:numPr>
      </w:pPr>
      <w:r>
        <w:t xml:space="preserve">La liste est organisée par rayons (fruits et légumes, viandes et poissons, produits laitiers, épicerie, etc.).</w:t>
      </w:r>
    </w:p>
    <w:p>
      <w:pPr>
        <w:pStyle w:val="ListParagraph"/>
        <w:numPr>
          <w:ilvl w:val="0"/>
          <w:numId w:val="2"/>
        </w:numPr>
      </w:pPr>
      <w:r>
        <w:t xml:space="preserve">Elle inclut les annexes culinaires : épices, condiments, huiles, sel, poivre, etc.</w:t>
      </w:r>
    </w:p>
    <w:p>
      <w:pPr>
        <w:pStyle w:val="ListParagraph"/>
        <w:numPr>
          <w:ilvl w:val="0"/>
          <w:numId w:val="2"/>
        </w:numPr>
      </w:pPr>
      <w:r>
        <w:t xml:space="preserve">Elle peut être imprimée et exportée en PDF.</w:t>
      </w:r>
    </w:p>
    <w:p>
      <w:pPr>
        <w:pStyle w:val="ListParagraph"/>
        <w:numPr>
          <w:ilvl w:val="0"/>
          <w:numId w:val="2"/>
        </w:numPr>
      </w:pPr>
      <w:r>
        <w:t xml:space="preserve">Possibilité de cocher les articles au fur et à mesure en magasin.</w:t>
      </w:r>
    </w:p>
    <w:p>
      <w:pPr>
        <w:pStyle w:val="ListParagraph"/>
        <w:numPr>
          <w:ilvl w:val="0"/>
          <w:numId w:val="2"/>
        </w:numPr>
      </w:pPr>
      <w:r>
        <w:t xml:space="preserve">Possibilité de déclarer qu’un ingrédient est déjà disponible à la maison pour le retirer de la liste.</w:t>
      </w:r>
    </w:p>
    <w:p>
      <w:pPr>
        <w:pStyle w:val="Heading2"/>
      </w:pPr>
      <w:r>
        <w:t xml:space="preserve">2.11 Suivi et historique</w:t>
      </w:r>
    </w:p>
    <w:p>
      <w:pPr>
        <w:pStyle w:val="ListParagraph"/>
        <w:numPr>
          <w:ilvl w:val="0"/>
          <w:numId w:val="2"/>
        </w:numPr>
      </w:pPr>
      <w:r>
        <w:t xml:space="preserve">Historique des menus passés consultable par semaine et par mois.</w:t>
      </w:r>
    </w:p>
    <w:p>
      <w:pPr>
        <w:pStyle w:val="ListParagraph"/>
        <w:numPr>
          <w:ilvl w:val="0"/>
          <w:numId w:val="2"/>
        </w:numPr>
      </w:pPr>
      <w:r>
        <w:t xml:space="preserve">Historique des recettes réalisées avec leurs notes.</w:t>
      </w:r>
    </w:p>
    <w:p>
      <w:pPr>
        <w:pStyle w:val="ListParagraph"/>
        <w:numPr>
          <w:ilvl w:val="0"/>
          <w:numId w:val="2"/>
        </w:numPr>
      </w:pPr>
      <w:r>
        <w:t xml:space="preserve">Statistiques simples : fréquence des ingrédients consommés, diversité alimentaire sur le mois, respect du budget.</w:t>
      </w:r>
    </w:p>
    <w:p>
      <w:pPr>
        <w:pStyle w:val="ListParagraph"/>
        <w:numPr>
          <w:ilvl w:val="0"/>
          <w:numId w:val="2"/>
        </w:numPr>
      </w:pPr>
      <w:r>
        <w:t xml:space="preserve">Journal optionnel de bien-être (énergie, digestion, sommeil) associé aux semaines de menus.</w:t>
      </w:r>
    </w:p>
    <w:p>
      <w:pPr>
        <w:pStyle w:val="ListParagraph"/>
        <w:numPr>
          <w:ilvl w:val="0"/>
          <w:numId w:val="2"/>
        </w:numPr>
      </w:pPr>
      <w:r>
        <w:t xml:space="preserve">Export des données personnelles sur demande (portabilité).</w:t>
      </w:r>
    </w:p>
    <w:p>
      <w:r>
        <w:br w:type="page"/>
      </w:r>
    </w:p>
    <w:p>
      <w:pPr>
        <w:pStyle w:val="Heading1"/>
      </w:pPr>
      <w:r>
        <w:t xml:space="preserve">3. Exigences transverses</w:t>
      </w:r>
    </w:p>
    <w:p>
      <w:pPr>
        <w:pStyle w:val="Heading2"/>
      </w:pPr>
      <w:r>
        <w:t xml:space="preserve">3.1 Multi-plateforme</w:t>
      </w:r>
    </w:p>
    <w:p>
      <w:r>
        <w:t xml:space="preserve">L’application cible à terme les plateformes suivantes :</w:t>
      </w:r>
    </w:p>
    <w:p>
      <w:pPr>
        <w:pStyle w:val="ListParagraph"/>
        <w:numPr>
          <w:ilvl w:val="0"/>
          <w:numId w:val="2"/>
        </w:numPr>
      </w:pPr>
      <w:r>
        <w:t xml:space="preserve">Téléphones : iOS, Android.</w:t>
      </w:r>
    </w:p>
    <w:p>
      <w:pPr>
        <w:pStyle w:val="ListParagraph"/>
        <w:numPr>
          <w:ilvl w:val="0"/>
          <w:numId w:val="2"/>
        </w:numPr>
      </w:pPr>
      <w:r>
        <w:t xml:space="preserve">Tablettes : iPad, Android.</w:t>
      </w:r>
    </w:p>
    <w:p>
      <w:pPr>
        <w:pStyle w:val="ListParagraph"/>
        <w:numPr>
          <w:ilvl w:val="0"/>
          <w:numId w:val="2"/>
        </w:numPr>
      </w:pPr>
      <w:r>
        <w:t xml:space="preserve">Ordinateurs : macOS, Linux, Windows.</w:t>
      </w:r>
    </w:p>
    <w:p>
      <w:r>
        <w:t xml:space="preserve">La V1 pourra démarrer sur un sous-ensemble de plateformes (à définir lors du choix technologique) avec une architecture permettant l’extension.</w:t>
      </w:r>
    </w:p>
    <w:p>
      <w:pPr>
        <w:pStyle w:val="Heading2"/>
      </w:pPr>
      <w:r>
        <w:t xml:space="preserve">3.2 Ergonomie</w:t>
      </w:r>
    </w:p>
    <w:p>
      <w:pPr>
        <w:pStyle w:val="ListParagraph"/>
        <w:numPr>
          <w:ilvl w:val="0"/>
          <w:numId w:val="2"/>
        </w:numPr>
      </w:pPr>
      <w:r>
        <w:t xml:space="preserve">Interface simple, utilisable par un adulte non technophile comme par un adolescent.</w:t>
      </w:r>
    </w:p>
    <w:p>
      <w:pPr>
        <w:pStyle w:val="ListParagraph"/>
        <w:numPr>
          <w:ilvl w:val="0"/>
          <w:numId w:val="2"/>
        </w:numPr>
      </w:pPr>
      <w:r>
        <w:t xml:space="preserve">Mode sombre / clair.</w:t>
      </w:r>
    </w:p>
    <w:p>
      <w:pPr>
        <w:pStyle w:val="ListParagraph"/>
        <w:numPr>
          <w:ilvl w:val="0"/>
          <w:numId w:val="2"/>
        </w:numPr>
      </w:pPr>
      <w:r>
        <w:t xml:space="preserve">Impression optimisée pour A4 (planning et liste de courses).</w:t>
      </w:r>
    </w:p>
    <w:p>
      <w:pPr>
        <w:pStyle w:val="Heading2"/>
      </w:pPr>
      <w:r>
        <w:t xml:space="preserve">3.3 Données personnelles</w:t>
      </w:r>
    </w:p>
    <w:p>
      <w:pPr>
        <w:pStyle w:val="ListParagraph"/>
        <w:numPr>
          <w:ilvl w:val="0"/>
          <w:numId w:val="2"/>
        </w:numPr>
      </w:pPr>
      <w:r>
        <w:t xml:space="preserve">Les données familiales et de santé (allergies, intolérances) sont sensibles : stockage sécurisé, chiffrement au repos.</w:t>
      </w:r>
    </w:p>
    <w:p>
      <w:pPr>
        <w:pStyle w:val="ListParagraph"/>
        <w:numPr>
          <w:ilvl w:val="0"/>
          <w:numId w:val="2"/>
        </w:numPr>
      </w:pPr>
      <w:r>
        <w:t xml:space="preserve">Conformité RGPD : droit d’accès, de rectification, d’effacement et à la portabilité.</w:t>
      </w:r>
    </w:p>
    <w:p>
      <w:pPr>
        <w:pStyle w:val="ListParagraph"/>
        <w:numPr>
          <w:ilvl w:val="0"/>
          <w:numId w:val="2"/>
        </w:numPr>
      </w:pPr>
      <w:r>
        <w:t xml:space="preserve">Consentement explicite pour toute utilisation secondaire des données.</w:t>
      </w:r>
    </w:p>
    <w:p>
      <w:r>
        <w:br w:type="page"/>
      </w:r>
    </w:p>
    <w:p>
      <w:pPr>
        <w:pStyle w:val="Heading1"/>
      </w:pPr>
      <w:r>
        <w:t xml:space="preserve">4. Évolutions futures</w:t>
      </w:r>
    </w:p>
    <w:p>
      <w:r>
        <w:t xml:space="preserve">Les fonctionnalités suivantes ont été identifiées comme pertinentes mais ne font pas partie du périmètre V1. Elles sont documentées ici pour anticiper les évolutions produit.</w:t>
      </w:r>
    </w:p>
    <w:p>
      <w:pPr>
        <w:pStyle w:val="Heading2"/>
      </w:pPr>
      <w:r>
        <w:t xml:space="preserve">4.1 Enrichissement médical et nutritionnel</w:t>
      </w:r>
    </w:p>
    <w:p>
      <w:pPr>
        <w:pStyle w:val="ListParagraph"/>
        <w:numPr>
          <w:ilvl w:val="0"/>
          <w:numId w:val="2"/>
        </w:numPr>
      </w:pPr>
      <w:r>
        <w:t xml:space="preserve">Prise en compte de pathologies associées : diabète type 1 et type 2, insulinorésistance, SOPK, grossesse, hypertension (contrôle du sel), dyslipidémies.</w:t>
      </w:r>
    </w:p>
    <w:p>
      <w:pPr>
        <w:pStyle w:val="ListParagraph"/>
        <w:numPr>
          <w:ilvl w:val="0"/>
          <w:numId w:val="2"/>
        </w:numPr>
      </w:pPr>
      <w:r>
        <w:t xml:space="preserve">Affichage systématique de la charge glycémique (CG) en plus de l’IG, plus pertinente sur le plan clinique.</w:t>
      </w:r>
    </w:p>
    <w:p>
      <w:pPr>
        <w:pStyle w:val="ListParagraph"/>
        <w:numPr>
          <w:ilvl w:val="0"/>
          <w:numId w:val="2"/>
        </w:numPr>
      </w:pPr>
      <w:r>
        <w:t xml:space="preserve">Intégration avec lecteurs de glycémie continue (CGM) ou journaux de glycémie.</w:t>
      </w:r>
    </w:p>
    <w:p>
      <w:pPr>
        <w:pStyle w:val="ListParagraph"/>
        <w:numPr>
          <w:ilvl w:val="0"/>
          <w:numId w:val="2"/>
        </w:numPr>
      </w:pPr>
      <w:r>
        <w:t xml:space="preserve">Interactions aliment / médicament à signaler.</w:t>
      </w:r>
    </w:p>
    <w:p>
      <w:pPr>
        <w:pStyle w:val="Heading2"/>
      </w:pPr>
      <w:r>
        <w:t xml:space="preserve">4.2 Adaptations culturelles et éthiques</w:t>
      </w:r>
    </w:p>
    <w:p>
      <w:pPr>
        <w:pStyle w:val="ListParagraph"/>
        <w:numPr>
          <w:ilvl w:val="0"/>
          <w:numId w:val="2"/>
        </w:numPr>
      </w:pPr>
      <w:r>
        <w:t xml:space="preserve">Régimes végétarien, végétalien, flexitarien.</w:t>
      </w:r>
    </w:p>
    <w:p>
      <w:pPr>
        <w:pStyle w:val="ListParagraph"/>
        <w:numPr>
          <w:ilvl w:val="0"/>
          <w:numId w:val="2"/>
        </w:numPr>
      </w:pPr>
      <w:r>
        <w:t xml:space="preserve">Régimes halal, casher, sans porc, sans alcool de cuisine.</w:t>
      </w:r>
    </w:p>
    <w:p>
      <w:pPr>
        <w:pStyle w:val="ListParagraph"/>
        <w:numPr>
          <w:ilvl w:val="0"/>
          <w:numId w:val="2"/>
        </w:numPr>
      </w:pPr>
      <w:r>
        <w:t xml:space="preserve">Multi-langue de l’interface et des recettes.</w:t>
      </w:r>
    </w:p>
    <w:p>
      <w:pPr>
        <w:pStyle w:val="Heading2"/>
      </w:pPr>
      <w:r>
        <w:t xml:space="preserve">4.3 Dimension famille et sociale</w:t>
      </w:r>
    </w:p>
    <w:p>
      <w:pPr>
        <w:pStyle w:val="ListParagraph"/>
        <w:numPr>
          <w:ilvl w:val="0"/>
          <w:numId w:val="2"/>
        </w:numPr>
      </w:pPr>
      <w:r>
        <w:t xml:space="preserve">Profils individuels plus poussés au sein d’une même famille (préférences, goûts, aversions) sans impacter tous les membres.</w:t>
      </w:r>
    </w:p>
    <w:p>
      <w:pPr>
        <w:pStyle w:val="ListParagraph"/>
        <w:numPr>
          <w:ilvl w:val="0"/>
          <w:numId w:val="2"/>
        </w:numPr>
      </w:pPr>
      <w:r>
        <w:t xml:space="preserve">Mode « invités » : ajustement ponctuel des quantités.</w:t>
      </w:r>
    </w:p>
    <w:p>
      <w:pPr>
        <w:pStyle w:val="ListParagraph"/>
        <w:numPr>
          <w:ilvl w:val="0"/>
          <w:numId w:val="2"/>
        </w:numPr>
      </w:pPr>
      <w:r>
        <w:t xml:space="preserve">Partage collaboratif des menus entre conjoints et validation par les enfants.</w:t>
      </w:r>
    </w:p>
    <w:p>
      <w:pPr>
        <w:pStyle w:val="ListParagraph"/>
        <w:numPr>
          <w:ilvl w:val="0"/>
          <w:numId w:val="2"/>
        </w:numPr>
      </w:pPr>
      <w:r>
        <w:t xml:space="preserve">Menu adapté pour les plus jeunes (présentation ludique).</w:t>
      </w:r>
    </w:p>
    <w:p>
      <w:pPr>
        <w:pStyle w:val="Heading2"/>
      </w:pPr>
      <w:r>
        <w:t xml:space="preserve">4.4 Apprentissage et autonomie</w:t>
      </w:r>
    </w:p>
    <w:p>
      <w:pPr>
        <w:pStyle w:val="ListParagraph"/>
        <w:numPr>
          <w:ilvl w:val="0"/>
          <w:numId w:val="2"/>
        </w:numPr>
      </w:pPr>
      <w:r>
        <w:t xml:space="preserve">Explications pédagogiques : « pourquoi cet ingrédient a été choisi ».</w:t>
      </w:r>
    </w:p>
    <w:p>
      <w:pPr>
        <w:pStyle w:val="ListParagraph"/>
        <w:numPr>
          <w:ilvl w:val="0"/>
          <w:numId w:val="2"/>
        </w:numPr>
      </w:pPr>
      <w:r>
        <w:t xml:space="preserve">Suggestions intelligentes de substitution (plus de tel ingrédient, par quoi le remplacer).</w:t>
      </w:r>
    </w:p>
    <w:p>
      <w:pPr>
        <w:pStyle w:val="ListParagraph"/>
        <w:numPr>
          <w:ilvl w:val="0"/>
          <w:numId w:val="2"/>
        </w:numPr>
      </w:pPr>
      <w:r>
        <w:t xml:space="preserve">Fiches pédagogiques courtes sur l’Index Glycémique et la nutrition.</w:t>
      </w:r>
    </w:p>
    <w:p>
      <w:pPr>
        <w:pStyle w:val="ListParagraph"/>
        <w:numPr>
          <w:ilvl w:val="0"/>
          <w:numId w:val="2"/>
        </w:numPr>
      </w:pPr>
      <w:r>
        <w:t xml:space="preserve">Photos et vidéos pas-à-pas des techniques culinaires.</w:t>
      </w:r>
    </w:p>
    <w:p>
      <w:pPr>
        <w:pStyle w:val="Heading2"/>
      </w:pPr>
      <w:r>
        <w:t xml:space="preserve">4.5 Durabilité</w:t>
      </w:r>
    </w:p>
    <w:p>
      <w:pPr>
        <w:pStyle w:val="ListParagraph"/>
        <w:numPr>
          <w:ilvl w:val="0"/>
          <w:numId w:val="2"/>
        </w:numPr>
      </w:pPr>
      <w:r>
        <w:t xml:space="preserve">Score de saisonnalité / production locale par recette.</w:t>
      </w:r>
    </w:p>
    <w:p>
      <w:pPr>
        <w:pStyle w:val="ListParagraph"/>
        <w:numPr>
          <w:ilvl w:val="0"/>
          <w:numId w:val="2"/>
        </w:numPr>
      </w:pPr>
      <w:r>
        <w:t xml:space="preserve">Estimation de l’empreinte carbone indicative.</w:t>
      </w:r>
    </w:p>
    <w:p>
      <w:pPr>
        <w:pStyle w:val="ListParagraph"/>
        <w:numPr>
          <w:ilvl w:val="0"/>
          <w:numId w:val="2"/>
        </w:numPr>
      </w:pPr>
      <w:r>
        <w:t xml:space="preserve">Recettes « vide-frigo » pour limiter le gaspillage.</w:t>
      </w:r>
    </w:p>
    <w:p>
      <w:pPr>
        <w:pStyle w:val="ListParagraph"/>
        <w:numPr>
          <w:ilvl w:val="0"/>
          <w:numId w:val="2"/>
        </w:numPr>
      </w:pPr>
      <w:r>
        <w:t xml:space="preserve">Portions justes pour réduire les déchets.</w:t>
      </w:r>
    </w:p>
    <w:p>
      <w:pPr>
        <w:pStyle w:val="Heading2"/>
      </w:pPr>
      <w:r>
        <w:t xml:space="preserve">4.6 Volet professionnel</w:t>
      </w:r>
    </w:p>
    <w:p>
      <w:pPr>
        <w:pStyle w:val="ListParagraph"/>
        <w:numPr>
          <w:ilvl w:val="0"/>
          <w:numId w:val="2"/>
        </w:numPr>
      </w:pPr>
      <w:r>
        <w:t xml:space="preserve">Interface dédiée aux diététiciens / médecins : gestion d’une patientèle, rapports, partage de menus.</w:t>
      </w:r>
    </w:p>
    <w:p>
      <w:pPr>
        <w:pStyle w:val="ListParagraph"/>
        <w:numPr>
          <w:ilvl w:val="0"/>
          <w:numId w:val="2"/>
        </w:numPr>
      </w:pPr>
      <w:r>
        <w:t xml:space="preserve">Interface dédiée à la restauration collective : portionnage, HACCP, traitement des allergènes réglementaires UE, planning sur gros volumes.</w:t>
      </w:r>
    </w:p>
    <w:p>
      <w:pPr>
        <w:pStyle w:val="Heading2"/>
      </w:pPr>
      <w:r>
        <w:t xml:space="preserve">4.7 Technique et accessibilité</w:t>
      </w:r>
    </w:p>
    <w:p>
      <w:pPr>
        <w:pStyle w:val="ListParagraph"/>
        <w:numPr>
          <w:ilvl w:val="0"/>
          <w:numId w:val="2"/>
        </w:numPr>
      </w:pPr>
      <w:r>
        <w:t xml:space="preserve">Mode hors ligne pour cuisiner sans réseau.</w:t>
      </w:r>
    </w:p>
    <w:p>
      <w:pPr>
        <w:pStyle w:val="ListParagraph"/>
        <w:numPr>
          <w:ilvl w:val="0"/>
          <w:numId w:val="2"/>
        </w:numPr>
      </w:pPr>
      <w:r>
        <w:t xml:space="preserve">Synchronisation multi-appareils.</w:t>
      </w:r>
    </w:p>
    <w:p>
      <w:pPr>
        <w:pStyle w:val="ListParagraph"/>
        <w:numPr>
          <w:ilvl w:val="0"/>
          <w:numId w:val="2"/>
        </w:numPr>
      </w:pPr>
      <w:r>
        <w:t xml:space="preserve">Export calendrier (ICS), partage par email, partage de recettes.</w:t>
      </w:r>
    </w:p>
    <w:p>
      <w:pPr>
        <w:pStyle w:val="ListParagraph"/>
        <w:numPr>
          <w:ilvl w:val="0"/>
          <w:numId w:val="2"/>
        </w:numPr>
      </w:pPr>
      <w:r>
        <w:t xml:space="preserve">Accessibilité : contraste élevé, taille de police, compatibilité lecteur d’écran.</w:t>
      </w:r>
    </w:p>
    <w:p>
      <w:pPr>
        <w:pStyle w:val="ListParagraph"/>
        <w:numPr>
          <w:ilvl w:val="0"/>
          <w:numId w:val="2"/>
        </w:numPr>
      </w:pPr>
      <w:r>
        <w:t xml:space="preserve">Mode vocal / mains-libres pendant la cuisine.</w:t>
      </w:r>
    </w:p>
    <w:p>
      <w:pPr>
        <w:pStyle w:val="ListParagraph"/>
        <w:numPr>
          <w:ilvl w:val="0"/>
          <w:numId w:val="2"/>
        </w:numPr>
      </w:pPr>
      <w:r>
        <w:t xml:space="preserve">Intégration smart home : balances connectées, assistants vocaux.</w:t>
      </w:r>
    </w:p>
    <w:p>
      <w:pPr>
        <w:pStyle w:val="Heading2"/>
      </w:pPr>
      <w:r>
        <w:t xml:space="preserve">4.8 Communauté</w:t>
      </w:r>
    </w:p>
    <w:p>
      <w:pPr>
        <w:pStyle w:val="ListParagraph"/>
        <w:numPr>
          <w:ilvl w:val="0"/>
          <w:numId w:val="2"/>
        </w:numPr>
      </w:pPr>
      <w:r>
        <w:t xml:space="preserve">Partage de recettes entre utilisateurs.</w:t>
      </w:r>
    </w:p>
    <w:p>
      <w:pPr>
        <w:pStyle w:val="ListParagraph"/>
        <w:numPr>
          <w:ilvl w:val="0"/>
          <w:numId w:val="2"/>
        </w:numPr>
      </w:pPr>
      <w:r>
        <w:t xml:space="preserve">Notations communautaires.</w:t>
      </w:r>
    </w:p>
    <w:p>
      <w:pPr>
        <w:pStyle w:val="ListParagraph"/>
        <w:numPr>
          <w:ilvl w:val="0"/>
          <w:numId w:val="2"/>
        </w:numPr>
      </w:pPr>
      <w:r>
        <w:t xml:space="preserve">Forum / foire aux questions.</w:t>
      </w:r>
    </w:p>
    <w:p>
      <w:pPr>
        <w:pStyle w:val="Heading2"/>
      </w:pPr>
      <w:r>
        <w:t xml:space="preserve">4.9 Sécurité et qualité</w:t>
      </w:r>
    </w:p>
    <w:p>
      <w:pPr>
        <w:pStyle w:val="ListParagraph"/>
        <w:numPr>
          <w:ilvl w:val="0"/>
          <w:numId w:val="2"/>
        </w:numPr>
      </w:pPr>
      <w:r>
        <w:t xml:space="preserve">Suivi des dates de péremption des ingrédients achetés.</w:t>
      </w:r>
    </w:p>
    <w:p>
      <w:pPr>
        <w:pStyle w:val="ListParagraph"/>
        <w:numPr>
          <w:ilvl w:val="0"/>
          <w:numId w:val="2"/>
        </w:numPr>
      </w:pPr>
      <w:r>
        <w:t xml:space="preserve">Conseils de conservation.</w:t>
      </w:r>
    </w:p>
    <w:p>
      <w:pPr>
        <w:pStyle w:val="ListParagraph"/>
        <w:numPr>
          <w:ilvl w:val="0"/>
          <w:numId w:val="2"/>
        </w:numPr>
      </w:pPr>
      <w:r>
        <w:t xml:space="preserve">Alertes en cas de rappel produit officiel lié à un ingrédient de la liste de courses.</w:t>
      </w:r>
    </w:p>
    <w:p>
      <w:r>
        <w:br w:type="page"/>
      </w:r>
    </w:p>
    <w:p>
      <w:pPr>
        <w:pStyle w:val="Heading1"/>
      </w:pPr>
      <w:r>
        <w:t xml:space="preserve">5. Récapitulatif priorisation V1</w:t>
      </w:r>
    </w:p>
    <w:p>
      <w:r>
        <w:t xml:space="preserve">Synthèse des blocs fonctionnels confirmés pour la V1, pour vision partagée en un coup d’œil.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2E5E8C" w:val="clear"/>
            <w:tcMar>
              <w:top w:type="dxa" w:w="100"/>
              <w:left w:type="dxa" w:w="140"/>
              <w:bottom w:type="dxa" w:w="100"/>
              <w:right w:type="dxa" w:w="140"/>
            </w:tcMar>
          </w:tcPr>
          <w:p>
            <w:r>
              <w:rPr>
                <w:b/>
                <w:bCs/>
                <w:color w:val="FFFFFF"/>
              </w:rPr>
              <w:t xml:space="preserve">Bloc fonctionnel</w:t>
            </w:r>
          </w:p>
        </w:tc>
        <w:tc>
          <w:tcPr>
            <w:tcW w:type="dxa" w:w="6160"/>
            <w:tcBorders>
              <w:top w:val="single" w:color="BFBFBF" w:sz="4"/>
              <w:left w:val="single" w:color="BFBFBF" w:sz="4"/>
              <w:bottom w:val="single" w:color="BFBFBF" w:sz="4"/>
              <w:right w:val="single" w:color="BFBFBF" w:sz="4"/>
            </w:tcBorders>
            <w:shd w:fill="2E5E8C" w:val="clear"/>
            <w:tcMar>
              <w:top w:type="dxa" w:w="100"/>
              <w:left w:type="dxa" w:w="140"/>
              <w:bottom w:type="dxa" w:w="100"/>
              <w:right w:type="dxa" w:w="140"/>
            </w:tcMar>
          </w:tcPr>
          <w:p>
            <w:r>
              <w:rPr>
                <w:b/>
                <w:bCs/>
                <w:color w:val="FFFFFF"/>
              </w:rPr>
              <w:t xml:space="preserve">Statut V1</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Profil familial (âge, sexe, nombre)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Localisation géographique et saisonnalité</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Génération de menus semaine / mois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Non-redondance déj./dîner sur 3 mois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Rotation 7 jours du petit-déjeuner</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Allergies / intolérances (sécurité)</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Exclusions préférentielles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Contraintes pratiques (temps, niveau, équipement, batch cooking, restes)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Budget hebdomadaire maximal</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Recettes détaillées (style ado cuisinier)</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Notation et apprentissage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Impression A4 paysage du planning</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Liste de courses imprimable (avec annexes)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Suivi et historique (menus, recettes, bien-être)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Affichage IG / CG par repas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Inclus (V1)</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Multi-plateforme complet</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Progressif</w:t>
            </w:r>
          </w:p>
        </w:tc>
      </w:tr>
    </w:tbl>
    <w:p>
      <w:r>
        <w:t xml:space="preserve"/>
      </w:r>
    </w:p>
    <w:p>
      <w:r>
        <w:t xml:space="preserve">Toutes les autres fonctionnalités listées au chapitre 4 sont positionnées en évolutions futures (V2 et au-delà).</w:t>
      </w:r>
    </w:p>
    <w:p>
      <w:r>
        <w:br w:type="page"/>
      </w:r>
    </w:p>
    <w:p>
      <w:pPr>
        <w:pStyle w:val="Heading1"/>
      </w:pPr>
      <w:r>
        <w:t xml:space="preserve">6. Glossaire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2E5E8C" w:val="clear"/>
            <w:tcMar>
              <w:top w:type="dxa" w:w="100"/>
              <w:left w:type="dxa" w:w="140"/>
              <w:bottom w:type="dxa" w:w="100"/>
              <w:right w:type="dxa" w:w="140"/>
            </w:tcMar>
          </w:tcPr>
          <w:p>
            <w:r>
              <w:rPr>
                <w:b/>
                <w:bCs/>
                <w:color w:val="FFFFFF"/>
              </w:rPr>
              <w:t xml:space="preserve">Terme</w:t>
            </w:r>
          </w:p>
        </w:tc>
        <w:tc>
          <w:tcPr>
            <w:tcW w:type="dxa" w:w="6160"/>
            <w:tcBorders>
              <w:top w:val="single" w:color="BFBFBF" w:sz="4"/>
              <w:left w:val="single" w:color="BFBFBF" w:sz="4"/>
              <w:bottom w:val="single" w:color="BFBFBF" w:sz="4"/>
              <w:right w:val="single" w:color="BFBFBF" w:sz="4"/>
            </w:tcBorders>
            <w:shd w:fill="2E5E8C" w:val="clear"/>
            <w:tcMar>
              <w:top w:type="dxa" w:w="100"/>
              <w:left w:type="dxa" w:w="140"/>
              <w:bottom w:type="dxa" w:w="100"/>
              <w:right w:type="dxa" w:w="140"/>
            </w:tcMar>
          </w:tcPr>
          <w:p>
            <w:r>
              <w:rPr>
                <w:b/>
                <w:bCs/>
                <w:color w:val="FFFFFF"/>
              </w:rPr>
              <w:t xml:space="preserve">Définition</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IG — Index Glycémique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Indicateur mesurant la capacité d’un aliment à élever la glycémie après sa consommation, sur une échelle de 0 à 100.</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CG — Charge Glycémique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IG pondéré par la quantité de glucides réellement présente dans la portion, souvent plus pertinente cliniquement que l’IG seul.</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IG bas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Aliment ou repas dont l’Index Glycémique est généralement inférieur ou égal à 55.</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Batch cooking</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Technique consistant à préparer plusieurs repas en une seule session de cuisine (typiquement le week-end).</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SOPK</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Syndrome des Ovaires Polykystiques, souvent associé à une insulinorésistance et bénéficiant d’un régime IG bas.</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HACCP</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Hazard Analysis Critical Control Point — méthode de maîtrise des risques en hygiène alimentaire, obligatoire en restauration collective.</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CGM</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Continuous Glucose Monitor — capteur de mesure continue du glucose interstitiel.</w:t>
            </w:r>
          </w:p>
        </w:tc>
      </w:tr>
      <w:tr>
        <w:tc>
          <w:tcPr>
            <w:tcW w:type="dxa" w:w="3200"/>
            <w:tcBorders>
              <w:top w:val="single" w:color="BFBFBF" w:sz="4"/>
              <w:left w:val="single" w:color="BFBFBF" w:sz="4"/>
              <w:bottom w:val="single" w:color="BFBFBF" w:sz="4"/>
              <w:right w:val="single" w:color="BFBFBF" w:sz="4"/>
            </w:tcBorders>
            <w:shd w:fill="F2F5F9" w:val="clear"/>
            <w:tcMar>
              <w:top w:type="dxa" w:w="100"/>
              <w:left w:type="dxa" w:w="140"/>
              <w:bottom w:type="dxa" w:w="100"/>
              <w:right w:type="dxa" w:w="140"/>
            </w:tcMar>
          </w:tcPr>
          <w:p>
            <w:r>
              <w:rPr>
                <w:b/>
                <w:bCs/>
                <w:color w:val="1F3A5F"/>
              </w:rPr>
              <w:t xml:space="preserve">RGPD</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Règlement Général sur la Protection des Données (UE).</w:t>
            </w:r>
          </w:p>
        </w:tc>
      </w:tr>
    </w:tbl>
    <w:p>
      <w:r>
        <w:t xml:space="preserve"/>
      </w:r>
    </w:p>
    <w:p>
      <w:r>
        <w:t xml:space="preserve">Fin du document.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t xml:space="preserve">Page </w:t>
    </w:r>
    <w:r>
      <w:rPr>
        <w:color w:val="8C8C8C"/>
        <w:sz w:val="18"/>
        <w:szCs w:val="18"/>
      </w:rPr>
      <w:fldChar w:fldCharType="begin"/>
      <w:instrText xml:space="preserve">PAGE</w:instrText>
      <w:fldChar w:fldCharType="separate"/>
      <w:fldChar w:fldCharType="end"/>
    </w:r>
    <w:r>
      <w:rPr>
        <w:color w:val="8C8C8C"/>
        <w:sz w:val="18"/>
        <w:szCs w:val="18"/>
      </w:rPr>
      <w:t xml:space="preserve"> / </w:t>
    </w:r>
    <w:r>
      <w:rPr>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Spécifications — Menu IG 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E8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Application Menu IG Bas</dc:title>
  <dc:creator>HedgeX</dc:creator>
  <dc:description>Document de spécifications fonctionnelles pour l'application de planification de menus à Index Glycémique bas.</dc:description>
  <cp:lastModifiedBy>Un-named</cp:lastModifiedBy>
  <cp:revision>1</cp:revision>
  <dcterms:created xsi:type="dcterms:W3CDTF">2026-04-22T14:44:58.308Z</dcterms:created>
  <dcterms:modified xsi:type="dcterms:W3CDTF">2026-04-22T14:44:58.308Z</dcterms:modified>
</cp:coreProperties>
</file>

<file path=docProps/custom.xml><?xml version="1.0" encoding="utf-8"?>
<Properties xmlns="http://schemas.openxmlformats.org/officeDocument/2006/custom-properties" xmlns:vt="http://schemas.openxmlformats.org/officeDocument/2006/docPropsVTypes"/>
</file>