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6A0C" w14:textId="77777777" w:rsidR="00872F4B" w:rsidRDefault="00000000">
      <w:pPr>
        <w:spacing w:after="140"/>
      </w:pPr>
      <w:r>
        <w:rPr>
          <w:rFonts w:ascii="Georgia" w:eastAsia="Georgia" w:hAnsi="Georgia" w:cs="Georgia"/>
          <w:color w:val="4A3B32"/>
          <w:sz w:val="36"/>
          <w:szCs w:val="36"/>
        </w:rPr>
        <w:t>A Year as a Tutor</w:t>
      </w:r>
    </w:p>
    <w:p w14:paraId="3C96202E" w14:textId="77777777" w:rsidR="00872F4B" w:rsidRDefault="00000000">
      <w:pPr>
        <w:spacing w:after="100"/>
      </w:pPr>
      <w:r>
        <w:rPr>
          <w:rFonts w:ascii="Georgia" w:eastAsia="Georgia" w:hAnsi="Georgia" w:cs="Georgia"/>
          <w:color w:val="6F5F59"/>
          <w:sz w:val="28"/>
          <w:szCs w:val="28"/>
        </w:rPr>
        <w:t>Notes for Future Tutors and Students</w:t>
      </w:r>
    </w:p>
    <w:p w14:paraId="665D6C09" w14:textId="77777777" w:rsidR="00872F4B" w:rsidRDefault="00000000">
      <w:pPr>
        <w:spacing w:after="60"/>
      </w:pPr>
      <w:r>
        <w:rPr>
          <w:rFonts w:ascii="Georgia" w:eastAsia="Georgia" w:hAnsi="Georgia" w:cs="Georgia"/>
          <w:color w:val="6F5F59"/>
          <w:sz w:val="24"/>
          <w:szCs w:val="24"/>
        </w:rPr>
        <w:t>On facilitation, marking, conflict, and what makes a tutorial worth attending.</w:t>
      </w:r>
    </w:p>
    <w:p w14:paraId="2906819E" w14:textId="77777777" w:rsidR="00872F4B" w:rsidRDefault="00000000">
      <w:r>
        <w:rPr>
          <w:rFonts w:ascii="Arial" w:eastAsia="Arial" w:hAnsi="Arial" w:cs="Arial"/>
          <w:color w:val="A89A92"/>
        </w:rPr>
        <w:t>Rhoda Jiang · May 2026</w:t>
      </w:r>
    </w:p>
    <w:p w14:paraId="79A756E6" w14:textId="77777777" w:rsidR="00872F4B" w:rsidRDefault="00872F4B">
      <w:pPr>
        <w:spacing w:after="480"/>
      </w:pPr>
    </w:p>
    <w:p w14:paraId="23BDA0DB" w14:textId="7500E2F7" w:rsidR="00872F4B" w:rsidRDefault="00000000">
      <w:pPr>
        <w:spacing w:after="200"/>
        <w:jc w:val="both"/>
      </w:pPr>
      <w:r>
        <w:rPr>
          <w:rFonts w:ascii="Georgia" w:eastAsia="Georgia" w:hAnsi="Georgia" w:cs="Georgia"/>
          <w:color w:val="6F5F59"/>
          <w:sz w:val="24"/>
          <w:szCs w:val="24"/>
        </w:rPr>
        <w:t xml:space="preserve">When I signed my tutoring contract </w:t>
      </w:r>
      <w:r w:rsidR="0087178D">
        <w:rPr>
          <w:rFonts w:ascii="Georgia" w:eastAsia="Georgia" w:hAnsi="Georgia" w:cs="Georgia"/>
          <w:color w:val="6F5F59"/>
          <w:sz w:val="24"/>
          <w:szCs w:val="24"/>
        </w:rPr>
        <w:t>last June</w:t>
      </w:r>
      <w:r>
        <w:rPr>
          <w:rFonts w:ascii="Georgia" w:eastAsia="Georgia" w:hAnsi="Georgia" w:cs="Georgia" w:hint="eastAsia"/>
          <w:color w:val="6F5F59"/>
          <w:sz w:val="24"/>
          <w:szCs w:val="24"/>
        </w:rPr>
        <w:t>,</w:t>
      </w:r>
      <w:r>
        <w:rPr>
          <w:rFonts w:ascii="Georgia" w:eastAsia="Georgia" w:hAnsi="Georgia" w:cs="Georgia"/>
          <w:color w:val="6F5F59"/>
          <w:sz w:val="24"/>
          <w:szCs w:val="24"/>
        </w:rPr>
        <w:t xml:space="preserve"> I assumed the role would be relatively straightforward: attend training, prepare materials, run a fifty-minute discussion each week. A supporting act to the main lecture.</w:t>
      </w:r>
    </w:p>
    <w:p w14:paraId="3CD0A93B" w14:textId="77777777" w:rsidR="00872F4B" w:rsidRDefault="00000000">
      <w:pPr>
        <w:spacing w:after="200"/>
        <w:jc w:val="both"/>
      </w:pPr>
      <w:r>
        <w:rPr>
          <w:rFonts w:ascii="Georgia" w:eastAsia="Georgia" w:hAnsi="Georgia" w:cs="Georgia"/>
          <w:color w:val="6F5F59"/>
          <w:sz w:val="24"/>
          <w:szCs w:val="24"/>
        </w:rPr>
        <w:t>A year later, I understand it differently. Being a tutor involves administrative preparation, classroom facilitation, student support, assessment and feedback, conflict navigation, and a sustained attention to the different cultural and linguistic backgrounds students bring into the room. It is not a peripheral role. It is a complete one.</w:t>
      </w:r>
    </w:p>
    <w:p w14:paraId="2BF914B3" w14:textId="77777777" w:rsidR="00872F4B" w:rsidRDefault="00000000">
      <w:pPr>
        <w:spacing w:after="200"/>
        <w:jc w:val="both"/>
      </w:pPr>
      <w:r>
        <w:rPr>
          <w:rFonts w:ascii="Georgia" w:eastAsia="Georgia" w:hAnsi="Georgia" w:cs="Georgia"/>
          <w:color w:val="6F5F59"/>
          <w:sz w:val="24"/>
          <w:szCs w:val="24"/>
        </w:rPr>
        <w:t xml:space="preserve">These notes are mainly for two groups of people: those who are about to become tutors for the first time, and students who are about to enter tutorials and want to know what that space is </w:t>
      </w:r>
      <w:proofErr w:type="gramStart"/>
      <w:r>
        <w:rPr>
          <w:rFonts w:ascii="Georgia" w:eastAsia="Georgia" w:hAnsi="Georgia" w:cs="Georgia"/>
          <w:color w:val="6F5F59"/>
          <w:sz w:val="24"/>
          <w:szCs w:val="24"/>
        </w:rPr>
        <w:t>actually for</w:t>
      </w:r>
      <w:proofErr w:type="gramEnd"/>
      <w:r>
        <w:rPr>
          <w:rFonts w:ascii="Georgia" w:eastAsia="Georgia" w:hAnsi="Georgia" w:cs="Georgia"/>
          <w:color w:val="6F5F59"/>
          <w:sz w:val="24"/>
          <w:szCs w:val="24"/>
        </w:rPr>
        <w:t>.</w:t>
      </w:r>
    </w:p>
    <w:p w14:paraId="0D9BEFD2" w14:textId="77777777" w:rsidR="00872F4B" w:rsidRDefault="00000000">
      <w:pPr>
        <w:spacing w:after="200"/>
        <w:jc w:val="both"/>
      </w:pPr>
      <w:r>
        <w:rPr>
          <w:rFonts w:ascii="Georgia" w:eastAsia="Georgia" w:hAnsi="Georgia" w:cs="Georgia"/>
          <w:color w:val="6F5F59"/>
          <w:sz w:val="24"/>
          <w:szCs w:val="24"/>
        </w:rPr>
        <w:t>The most important thing I learned is this: a good tutorial is not a performance by the tutor. It is a space that tutor and students build together.</w:t>
      </w:r>
    </w:p>
    <w:p w14:paraId="324C0822" w14:textId="77777777" w:rsidR="00872F4B" w:rsidRDefault="00000000">
      <w:pPr>
        <w:spacing w:before="480" w:after="480"/>
        <w:jc w:val="center"/>
      </w:pPr>
      <w:r>
        <w:rPr>
          <w:rFonts w:ascii="Arial" w:eastAsia="Arial" w:hAnsi="Arial" w:cs="Arial"/>
          <w:caps/>
          <w:color w:val="A89A92"/>
          <w:spacing w:val="80"/>
        </w:rPr>
        <w:t>— Part One · For Future Tutors —</w:t>
      </w:r>
    </w:p>
    <w:p w14:paraId="29E0C6B6" w14:textId="77777777" w:rsidR="00872F4B" w:rsidRDefault="00000000">
      <w:pPr>
        <w:spacing w:before="400" w:after="160"/>
      </w:pPr>
      <w:r>
        <w:rPr>
          <w:rFonts w:ascii="Georgia" w:eastAsia="Georgia" w:hAnsi="Georgia" w:cs="Georgia"/>
          <w:color w:val="4A3B32"/>
          <w:sz w:val="28"/>
          <w:szCs w:val="28"/>
        </w:rPr>
        <w:t>Take the administrative layer seriously</w:t>
      </w:r>
    </w:p>
    <w:p w14:paraId="2F33FD19" w14:textId="5A3B7BF0" w:rsidR="00872F4B" w:rsidRDefault="00000000">
      <w:pPr>
        <w:spacing w:after="200"/>
        <w:jc w:val="both"/>
      </w:pPr>
      <w:r>
        <w:rPr>
          <w:rFonts w:ascii="Georgia" w:eastAsia="Georgia" w:hAnsi="Georgia" w:cs="Georgia"/>
          <w:color w:val="6F5F59"/>
          <w:sz w:val="24"/>
          <w:szCs w:val="24"/>
        </w:rPr>
        <w:t xml:space="preserve">The training sessions for new tutors include a lot of procedural content: setting up a staff email account, logging working </w:t>
      </w:r>
      <w:r w:rsidR="0087178D">
        <w:rPr>
          <w:rFonts w:ascii="Georgia" w:eastAsia="Georgia" w:hAnsi="Georgia" w:cs="Georgia"/>
          <w:color w:val="6F5F59"/>
          <w:sz w:val="24"/>
          <w:szCs w:val="24"/>
        </w:rPr>
        <w:t>platform</w:t>
      </w:r>
      <w:r>
        <w:rPr>
          <w:rFonts w:ascii="Georgia" w:eastAsia="Georgia" w:hAnsi="Georgia" w:cs="Georgia"/>
          <w:color w:val="6F5F59"/>
          <w:sz w:val="24"/>
          <w:szCs w:val="24"/>
        </w:rPr>
        <w:t>, understanding course timetables and marking arrangements. It can be tempting to treat this as bureaucratic background noise.</w:t>
      </w:r>
    </w:p>
    <w:p w14:paraId="78817EC5" w14:textId="77777777" w:rsidR="00872F4B" w:rsidRDefault="00000000">
      <w:pPr>
        <w:spacing w:after="200"/>
        <w:jc w:val="both"/>
      </w:pPr>
      <w:r>
        <w:rPr>
          <w:rFonts w:ascii="Georgia" w:eastAsia="Georgia" w:hAnsi="Georgia" w:cs="Georgia"/>
          <w:color w:val="6F5F59"/>
          <w:sz w:val="24"/>
          <w:szCs w:val="24"/>
        </w:rPr>
        <w:t>I would encourage you not to. If anything is unclear after training, reach out to the course organiser or the relevant administrator before the course starts. Questions are much easier to address before they become problems.</w:t>
      </w:r>
    </w:p>
    <w:p w14:paraId="1AE951D7" w14:textId="77777777" w:rsidR="00872F4B" w:rsidRDefault="00000000">
      <w:pPr>
        <w:spacing w:before="400" w:after="160"/>
      </w:pPr>
      <w:r>
        <w:rPr>
          <w:rFonts w:ascii="Georgia" w:eastAsia="Georgia" w:hAnsi="Georgia" w:cs="Georgia"/>
          <w:color w:val="4A3B32"/>
          <w:sz w:val="28"/>
          <w:szCs w:val="28"/>
        </w:rPr>
        <w:t>The shift from lecturer to facilitator</w:t>
      </w:r>
    </w:p>
    <w:p w14:paraId="03F56BC4" w14:textId="77777777" w:rsidR="00872F4B" w:rsidRDefault="00000000">
      <w:pPr>
        <w:spacing w:after="200"/>
        <w:jc w:val="both"/>
      </w:pPr>
      <w:r>
        <w:rPr>
          <w:rFonts w:ascii="Georgia" w:eastAsia="Georgia" w:hAnsi="Georgia" w:cs="Georgia"/>
          <w:color w:val="6F5F59"/>
          <w:sz w:val="24"/>
          <w:szCs w:val="24"/>
        </w:rPr>
        <w:t>This is the most important thing I have to say: our job as a tutor is not to re-deliver the lecture. It is to create the conditions in which students can engage with the material for themselves.</w:t>
      </w:r>
    </w:p>
    <w:p w14:paraId="5A71FEDF" w14:textId="148CCCF3" w:rsidR="00872F4B" w:rsidRDefault="0087178D">
      <w:pPr>
        <w:spacing w:after="80"/>
      </w:pPr>
      <w:r w:rsidRPr="0087178D">
        <w:rPr>
          <w:rFonts w:ascii="Georgia" w:eastAsia="Georgia" w:hAnsi="Georgia" w:cs="Georgia"/>
          <w:color w:val="6F5F59"/>
          <w:sz w:val="24"/>
          <w:szCs w:val="24"/>
        </w:rPr>
        <w:t>I understood this in theory from the start. What changed it was being observed.</w:t>
      </w:r>
    </w:p>
    <w:p w14:paraId="624B927E" w14:textId="0BC666A9" w:rsidR="00872F4B" w:rsidRDefault="00000000">
      <w:pPr>
        <w:spacing w:after="160"/>
        <w:ind w:left="720" w:right="360"/>
      </w:pPr>
      <w:r>
        <w:rPr>
          <w:rFonts w:ascii="Georgia" w:eastAsia="Georgia" w:hAnsi="Georgia" w:cs="Georgia"/>
          <w:color w:val="5B5361"/>
          <w:sz w:val="22"/>
          <w:szCs w:val="22"/>
        </w:rPr>
        <w:t xml:space="preserve">My tutorial was observed by the course organiser midway through the first semester. </w:t>
      </w:r>
      <w:r w:rsidR="0087178D">
        <w:rPr>
          <w:rFonts w:ascii="Georgia" w:eastAsia="Georgia" w:hAnsi="Georgia" w:cs="Georgia"/>
          <w:color w:val="5B5361"/>
          <w:sz w:val="22"/>
          <w:szCs w:val="22"/>
        </w:rPr>
        <w:t>I</w:t>
      </w:r>
      <w:r>
        <w:rPr>
          <w:rFonts w:ascii="Georgia" w:eastAsia="Georgia" w:hAnsi="Georgia" w:cs="Georgia"/>
          <w:color w:val="5B5361"/>
          <w:sz w:val="22"/>
          <w:szCs w:val="22"/>
        </w:rPr>
        <w:t xml:space="preserve"> had read everything, anticipated the questions students might ask, and built a loose plan for how the discussion might go. When the observation feedback </w:t>
      </w:r>
      <w:proofErr w:type="gramStart"/>
      <w:r>
        <w:rPr>
          <w:rFonts w:ascii="Georgia" w:eastAsia="Georgia" w:hAnsi="Georgia" w:cs="Georgia"/>
          <w:color w:val="5B5361"/>
          <w:sz w:val="22"/>
          <w:szCs w:val="22"/>
        </w:rPr>
        <w:t>came,</w:t>
      </w:r>
      <w:proofErr w:type="gramEnd"/>
      <w:r>
        <w:rPr>
          <w:rFonts w:ascii="Georgia" w:eastAsia="Georgia" w:hAnsi="Georgia" w:cs="Georgia"/>
          <w:color w:val="5B5361"/>
          <w:sz w:val="22"/>
          <w:szCs w:val="22"/>
        </w:rPr>
        <w:t xml:space="preserve"> the main point was simple: I had been doing most of the talking. Not because the students were disengaged — but because I had left them very little space to speak.</w:t>
      </w:r>
    </w:p>
    <w:p w14:paraId="083FD1AE" w14:textId="77777777" w:rsidR="00872F4B" w:rsidRDefault="00872F4B">
      <w:pPr>
        <w:spacing w:after="80"/>
      </w:pPr>
    </w:p>
    <w:p w14:paraId="21343050" w14:textId="39369EA6" w:rsidR="00872F4B" w:rsidRDefault="00000000">
      <w:pPr>
        <w:spacing w:after="200"/>
        <w:jc w:val="both"/>
      </w:pPr>
      <w:r>
        <w:rPr>
          <w:rFonts w:ascii="Georgia" w:eastAsia="Georgia" w:hAnsi="Georgia" w:cs="Georgia"/>
          <w:color w:val="6F5F59"/>
          <w:sz w:val="24"/>
          <w:szCs w:val="24"/>
        </w:rPr>
        <w:t xml:space="preserve">This was a turning point. I </w:t>
      </w:r>
      <w:r w:rsidR="0087178D">
        <w:rPr>
          <w:rFonts w:ascii="Georgia" w:eastAsia="Georgia" w:hAnsi="Georgia" w:cs="Georgia"/>
          <w:color w:val="6F5F59"/>
          <w:sz w:val="24"/>
          <w:szCs w:val="24"/>
        </w:rPr>
        <w:t>realized</w:t>
      </w:r>
      <w:r w:rsidR="0087178D">
        <w:rPr>
          <w:rFonts w:ascii="Georgia" w:eastAsia="Georgia" w:hAnsi="Georgia" w:cs="Georgia"/>
          <w:color w:val="6F5F59"/>
          <w:sz w:val="24"/>
          <w:szCs w:val="24"/>
          <w:lang w:val="en-US"/>
        </w:rPr>
        <w:t xml:space="preserve"> I </w:t>
      </w:r>
      <w:r>
        <w:rPr>
          <w:rFonts w:ascii="Georgia" w:eastAsia="Georgia" w:hAnsi="Georgia" w:cs="Georgia"/>
          <w:color w:val="6F5F59"/>
          <w:sz w:val="24"/>
          <w:szCs w:val="24"/>
        </w:rPr>
        <w:t>should have been preparing to open them.</w:t>
      </w:r>
      <w:r w:rsidR="0087178D">
        <w:t xml:space="preserve"> </w:t>
      </w:r>
      <w:r>
        <w:rPr>
          <w:rFonts w:ascii="Georgia" w:eastAsia="Georgia" w:hAnsi="Georgia" w:cs="Georgia"/>
          <w:color w:val="6F5F59"/>
          <w:sz w:val="24"/>
          <w:szCs w:val="24"/>
        </w:rPr>
        <w:t>The value of a tutorial is not in how much the tutor covers. It is in whether students can express their own understanding, hear different perspectives, and leave with something more nuanced than they arrived with. Our role is to make that process possible — not to substitute for it.</w:t>
      </w:r>
    </w:p>
    <w:p w14:paraId="6A2E4148" w14:textId="77777777" w:rsidR="00872F4B" w:rsidRDefault="00000000">
      <w:pPr>
        <w:spacing w:before="400" w:after="160"/>
      </w:pPr>
      <w:r>
        <w:rPr>
          <w:rFonts w:ascii="Georgia" w:eastAsia="Georgia" w:hAnsi="Georgia" w:cs="Georgia"/>
          <w:color w:val="4A3B32"/>
          <w:sz w:val="28"/>
          <w:szCs w:val="28"/>
        </w:rPr>
        <w:t>Group dynamics and cultural diversity</w:t>
      </w:r>
    </w:p>
    <w:p w14:paraId="0B8B474B" w14:textId="77777777" w:rsidR="00872F4B" w:rsidRDefault="00000000">
      <w:pPr>
        <w:spacing w:after="200"/>
        <w:jc w:val="both"/>
      </w:pPr>
      <w:r>
        <w:rPr>
          <w:rFonts w:ascii="Georgia" w:eastAsia="Georgia" w:hAnsi="Georgia" w:cs="Georgia"/>
          <w:color w:val="6F5F59"/>
          <w:sz w:val="24"/>
          <w:szCs w:val="24"/>
        </w:rPr>
        <w:t xml:space="preserve">A tutorial is a group: it has dynamics, power relations, and uneven patterns of participation. Some students speak easily and often. Others rarely do. A good facilitator notices this and works to create more equitable conditions for contribution — pausing before inviting the same voices </w:t>
      </w:r>
      <w:proofErr w:type="gramStart"/>
      <w:r>
        <w:rPr>
          <w:rFonts w:ascii="Georgia" w:eastAsia="Georgia" w:hAnsi="Georgia" w:cs="Georgia"/>
          <w:color w:val="6F5F59"/>
          <w:sz w:val="24"/>
          <w:szCs w:val="24"/>
        </w:rPr>
        <w:t>again, and</w:t>
      </w:r>
      <w:proofErr w:type="gramEnd"/>
      <w:r>
        <w:rPr>
          <w:rFonts w:ascii="Georgia" w:eastAsia="Georgia" w:hAnsi="Georgia" w:cs="Georgia"/>
          <w:color w:val="6F5F59"/>
          <w:sz w:val="24"/>
          <w:szCs w:val="24"/>
        </w:rPr>
        <w:t xml:space="preserve"> creating specific openings for quieter students.</w:t>
      </w:r>
    </w:p>
    <w:p w14:paraId="793ABD71" w14:textId="77777777" w:rsidR="00872F4B" w:rsidRDefault="00000000">
      <w:pPr>
        <w:spacing w:after="200"/>
        <w:jc w:val="both"/>
      </w:pPr>
      <w:r>
        <w:rPr>
          <w:rFonts w:ascii="Georgia" w:eastAsia="Georgia" w:hAnsi="Georgia" w:cs="Georgia"/>
          <w:color w:val="6F5F59"/>
          <w:sz w:val="24"/>
          <w:szCs w:val="24"/>
        </w:rPr>
        <w:t>The diversity students bring into the room is also a resource, not a complication.</w:t>
      </w:r>
    </w:p>
    <w:p w14:paraId="5D8296E7" w14:textId="77777777" w:rsidR="00872F4B" w:rsidRDefault="00872F4B">
      <w:pPr>
        <w:spacing w:after="80"/>
      </w:pPr>
    </w:p>
    <w:p w14:paraId="75E409AF" w14:textId="77777777" w:rsidR="00872F4B" w:rsidRDefault="00000000">
      <w:pPr>
        <w:spacing w:after="160"/>
        <w:ind w:left="720" w:right="360"/>
      </w:pPr>
      <w:r>
        <w:rPr>
          <w:rFonts w:ascii="Georgia" w:eastAsia="Georgia" w:hAnsi="Georgia" w:cs="Georgia"/>
          <w:color w:val="5B5361"/>
          <w:sz w:val="22"/>
          <w:szCs w:val="22"/>
        </w:rPr>
        <w:t>A student told me after class that she particularly valued the way discussions invited people to draw on their own national and social contexts. She said that hearing how students from different countries understood the same social problem helped her see that the concept itself was shaped by context — something the lecture had not made available to her.</w:t>
      </w:r>
    </w:p>
    <w:p w14:paraId="485482BF" w14:textId="77777777" w:rsidR="00872F4B" w:rsidRDefault="00872F4B">
      <w:pPr>
        <w:spacing w:after="80"/>
      </w:pPr>
    </w:p>
    <w:p w14:paraId="6D28C31C" w14:textId="77777777" w:rsidR="00872F4B" w:rsidRDefault="00000000">
      <w:pPr>
        <w:spacing w:after="200"/>
        <w:jc w:val="both"/>
      </w:pPr>
      <w:r>
        <w:rPr>
          <w:rFonts w:ascii="Georgia" w:eastAsia="Georgia" w:hAnsi="Georgia" w:cs="Georgia"/>
          <w:color w:val="6F5F59"/>
          <w:sz w:val="24"/>
          <w:szCs w:val="24"/>
        </w:rPr>
        <w:t>When we design discussion questions, it is worth leaving room for students to locate the material in their own experience. The theoretical gains from that kind of discussion are real.</w:t>
      </w:r>
    </w:p>
    <w:p w14:paraId="4FD1EE53" w14:textId="77777777" w:rsidR="00872F4B" w:rsidRDefault="00000000">
      <w:pPr>
        <w:spacing w:before="400" w:after="160"/>
      </w:pPr>
      <w:r>
        <w:rPr>
          <w:rFonts w:ascii="Georgia" w:eastAsia="Georgia" w:hAnsi="Georgia" w:cs="Georgia"/>
          <w:color w:val="4A3B32"/>
          <w:sz w:val="28"/>
          <w:szCs w:val="28"/>
        </w:rPr>
        <w:t>Marking: understand, document, explain</w:t>
      </w:r>
    </w:p>
    <w:p w14:paraId="43B0C83C" w14:textId="77777777" w:rsidR="00872F4B" w:rsidRDefault="00000000">
      <w:pPr>
        <w:spacing w:after="200"/>
        <w:jc w:val="both"/>
      </w:pPr>
      <w:r>
        <w:rPr>
          <w:rFonts w:ascii="Georgia" w:eastAsia="Georgia" w:hAnsi="Georgia" w:cs="Georgia"/>
          <w:color w:val="6F5F59"/>
          <w:sz w:val="24"/>
          <w:szCs w:val="24"/>
        </w:rPr>
        <w:t>Marking is where a tutor's judgments become consequential in a direct and visible way. Students see their grades; they compare them; they sometimes contest them.</w:t>
      </w:r>
    </w:p>
    <w:p w14:paraId="6FFE76B8" w14:textId="77777777" w:rsidR="00872F4B" w:rsidRDefault="00000000">
      <w:pPr>
        <w:spacing w:after="200"/>
        <w:jc w:val="both"/>
      </w:pPr>
      <w:r>
        <w:rPr>
          <w:rFonts w:ascii="Georgia" w:eastAsia="Georgia" w:hAnsi="Georgia" w:cs="Georgia"/>
          <w:color w:val="6F5F59"/>
          <w:sz w:val="24"/>
          <w:szCs w:val="24"/>
        </w:rPr>
        <w:t>My approach has three stages: understand the criteria before I begin, keep records as I go, and be prepared to explain my reasoning clearly. The third stage matters more than it might seem.</w:t>
      </w:r>
    </w:p>
    <w:p w14:paraId="101D5148" w14:textId="77777777" w:rsidR="00872F4B" w:rsidRDefault="00872F4B">
      <w:pPr>
        <w:spacing w:after="80"/>
      </w:pPr>
    </w:p>
    <w:p w14:paraId="4FC3E1F1" w14:textId="77777777" w:rsidR="00872F4B" w:rsidRDefault="00000000">
      <w:pPr>
        <w:spacing w:after="160"/>
        <w:ind w:left="720" w:right="360"/>
      </w:pPr>
      <w:r>
        <w:rPr>
          <w:rFonts w:ascii="Georgia" w:eastAsia="Georgia" w:hAnsi="Georgia" w:cs="Georgia"/>
          <w:color w:val="5B5361"/>
          <w:sz w:val="22"/>
          <w:szCs w:val="22"/>
        </w:rPr>
        <w:t>A student in my second semester received a deduction for exceeding the word limit. She sent me an email shortly after, explaining that based on her reading of the guidelines, she did not believe she had exceeded it. My first instinct was to reply quickly and defend the mark. Instead, I went back to the course organiser and the relevant academic policy, re-read the word-count rules carefully, and confirmed the basis for the deduction before I responded.</w:t>
      </w:r>
    </w:p>
    <w:p w14:paraId="28BFA987" w14:textId="77777777" w:rsidR="00872F4B" w:rsidRDefault="00000000">
      <w:pPr>
        <w:spacing w:after="160"/>
        <w:ind w:left="720" w:right="360"/>
      </w:pPr>
      <w:r>
        <w:rPr>
          <w:rFonts w:ascii="Georgia" w:eastAsia="Georgia" w:hAnsi="Georgia" w:cs="Georgia"/>
          <w:color w:val="5B5361"/>
          <w:sz w:val="22"/>
          <w:szCs w:val="22"/>
        </w:rPr>
        <w:t xml:space="preserve">In the end, she accepted the outcome. What I noticed was that she had not needed the mark to change — she had needed to know that someone had </w:t>
      </w:r>
      <w:proofErr w:type="gramStart"/>
      <w:r>
        <w:rPr>
          <w:rFonts w:ascii="Georgia" w:eastAsia="Georgia" w:hAnsi="Georgia" w:cs="Georgia"/>
          <w:color w:val="5B5361"/>
          <w:sz w:val="22"/>
          <w:szCs w:val="22"/>
        </w:rPr>
        <w:t>actually read</w:t>
      </w:r>
      <w:proofErr w:type="gramEnd"/>
      <w:r>
        <w:rPr>
          <w:rFonts w:ascii="Georgia" w:eastAsia="Georgia" w:hAnsi="Georgia" w:cs="Georgia"/>
          <w:color w:val="5B5361"/>
          <w:sz w:val="22"/>
          <w:szCs w:val="22"/>
        </w:rPr>
        <w:t xml:space="preserve"> her work carefully enough to explain why it had been assessed the way it was.</w:t>
      </w:r>
    </w:p>
    <w:p w14:paraId="5BD764C0" w14:textId="77777777" w:rsidR="00872F4B" w:rsidRDefault="00872F4B">
      <w:pPr>
        <w:spacing w:after="80"/>
      </w:pPr>
    </w:p>
    <w:p w14:paraId="7141093E" w14:textId="77777777" w:rsidR="00872F4B" w:rsidRDefault="00000000">
      <w:pPr>
        <w:spacing w:after="200"/>
        <w:jc w:val="both"/>
      </w:pPr>
      <w:r>
        <w:rPr>
          <w:rFonts w:ascii="Georgia" w:eastAsia="Georgia" w:hAnsi="Georgia" w:cs="Georgia"/>
          <w:color w:val="6F5F59"/>
          <w:sz w:val="24"/>
          <w:szCs w:val="24"/>
        </w:rPr>
        <w:lastRenderedPageBreak/>
        <w:t>Marking is a professional act, not a personal one. When it is grounded in clear criteria and documented reasoning, students can trust the process even when they disagree with the result.</w:t>
      </w:r>
    </w:p>
    <w:p w14:paraId="670C7426" w14:textId="77777777" w:rsidR="00872F4B" w:rsidRDefault="00000000">
      <w:pPr>
        <w:spacing w:before="400" w:after="160"/>
      </w:pPr>
      <w:r>
        <w:rPr>
          <w:rFonts w:ascii="Georgia" w:eastAsia="Georgia" w:hAnsi="Georgia" w:cs="Georgia"/>
          <w:color w:val="4A3B32"/>
          <w:sz w:val="28"/>
          <w:szCs w:val="28"/>
        </w:rPr>
        <w:t>Conflict and escalation</w:t>
      </w:r>
    </w:p>
    <w:p w14:paraId="63D0D3E8" w14:textId="77777777" w:rsidR="00872F4B" w:rsidRDefault="00000000">
      <w:pPr>
        <w:spacing w:after="200"/>
        <w:jc w:val="both"/>
      </w:pPr>
      <w:r>
        <w:rPr>
          <w:rFonts w:ascii="Georgia" w:eastAsia="Georgia" w:hAnsi="Georgia" w:cs="Georgia"/>
          <w:color w:val="6F5F59"/>
          <w:sz w:val="24"/>
          <w:szCs w:val="24"/>
        </w:rPr>
        <w:t>Group work generates conflict. This is not a sign that something has gone wrong — it is a predictable feature of asking people who do not know each other well to collaborate on something that will be graded.</w:t>
      </w:r>
    </w:p>
    <w:p w14:paraId="5D5E6005" w14:textId="77777777" w:rsidR="00872F4B" w:rsidRDefault="00872F4B">
      <w:pPr>
        <w:spacing w:after="80"/>
      </w:pPr>
    </w:p>
    <w:p w14:paraId="08967982" w14:textId="32F930F5" w:rsidR="00872F4B" w:rsidRDefault="00000000">
      <w:pPr>
        <w:spacing w:after="160"/>
        <w:ind w:left="720" w:right="360"/>
      </w:pPr>
      <w:r>
        <w:rPr>
          <w:rFonts w:ascii="Georgia" w:eastAsia="Georgia" w:hAnsi="Georgia" w:cs="Georgia"/>
          <w:color w:val="5B5361"/>
          <w:sz w:val="22"/>
          <w:szCs w:val="22"/>
        </w:rPr>
        <w:t xml:space="preserve">Two students in one of my tutorials had a significant disagreement about their respective contributions to a joint task. Because I saw them each week, I had already developed some impressions about </w:t>
      </w:r>
      <w:r w:rsidR="0087178D">
        <w:rPr>
          <w:rFonts w:ascii="Georgia" w:eastAsia="Georgia" w:hAnsi="Georgia" w:cs="Georgia"/>
          <w:color w:val="5B5361"/>
          <w:sz w:val="22"/>
          <w:szCs w:val="22"/>
        </w:rPr>
        <w:t>both</w:t>
      </w:r>
      <w:r>
        <w:rPr>
          <w:rFonts w:ascii="Georgia" w:eastAsia="Georgia" w:hAnsi="Georgia" w:cs="Georgia"/>
          <w:color w:val="5B5361"/>
          <w:sz w:val="22"/>
          <w:szCs w:val="22"/>
        </w:rPr>
        <w:t xml:space="preserve"> — impressions I was aware might not be entirely fair or accurate.</w:t>
      </w:r>
    </w:p>
    <w:p w14:paraId="0FC033F7" w14:textId="77777777" w:rsidR="00872F4B" w:rsidRDefault="00872F4B">
      <w:pPr>
        <w:spacing w:after="80"/>
      </w:pPr>
    </w:p>
    <w:p w14:paraId="5B9645FF" w14:textId="25043763" w:rsidR="00872F4B" w:rsidRDefault="00000000">
      <w:pPr>
        <w:spacing w:after="200"/>
        <w:jc w:val="both"/>
      </w:pPr>
      <w:r>
        <w:rPr>
          <w:rFonts w:ascii="Georgia" w:eastAsia="Georgia" w:hAnsi="Georgia" w:cs="Georgia"/>
          <w:color w:val="6F5F59"/>
          <w:sz w:val="24"/>
          <w:szCs w:val="24"/>
        </w:rPr>
        <w:t xml:space="preserve">This is important to name honestly: the closeness that makes you useful to students as a tutor can also introduce bias into situations that require impartial judgment. When conflict involves grades or formal processes, the right move is to bring in the course organiser — not because you have failed to handle it, but because the situation calls for a distance you </w:t>
      </w:r>
      <w:r w:rsidR="0087178D">
        <w:rPr>
          <w:rFonts w:ascii="Georgia" w:eastAsia="Georgia" w:hAnsi="Georgia" w:cs="Georgia"/>
          <w:color w:val="6F5F59"/>
          <w:sz w:val="24"/>
          <w:szCs w:val="24"/>
        </w:rPr>
        <w:t>cannot</w:t>
      </w:r>
      <w:r>
        <w:rPr>
          <w:rFonts w:ascii="Georgia" w:eastAsia="Georgia" w:hAnsi="Georgia" w:cs="Georgia"/>
          <w:color w:val="6F5F59"/>
          <w:sz w:val="24"/>
          <w:szCs w:val="24"/>
        </w:rPr>
        <w:t xml:space="preserve"> have.</w:t>
      </w:r>
    </w:p>
    <w:p w14:paraId="2F083B7A" w14:textId="77777777" w:rsidR="00872F4B" w:rsidRDefault="00000000">
      <w:pPr>
        <w:spacing w:before="400" w:after="160"/>
      </w:pPr>
      <w:r>
        <w:rPr>
          <w:rFonts w:ascii="Georgia" w:eastAsia="Georgia" w:hAnsi="Georgia" w:cs="Georgia"/>
          <w:color w:val="4A3B32"/>
          <w:sz w:val="28"/>
          <w:szCs w:val="28"/>
        </w:rPr>
        <w:t>Setting the space from day one</w:t>
      </w:r>
    </w:p>
    <w:p w14:paraId="69DE8A1D" w14:textId="77777777" w:rsidR="00872F4B" w:rsidRDefault="00000000">
      <w:pPr>
        <w:spacing w:after="200"/>
        <w:jc w:val="both"/>
      </w:pPr>
      <w:r>
        <w:rPr>
          <w:rFonts w:ascii="Georgia" w:eastAsia="Georgia" w:hAnsi="Georgia" w:cs="Georgia"/>
          <w:color w:val="6F5F59"/>
          <w:sz w:val="24"/>
          <w:szCs w:val="24"/>
        </w:rPr>
        <w:t>If I were starting again, I would use the first tutorial session to establish, explicitly, what kind of space we are building together. A few minutes at the start, a slide, a short conversation — the content matters more than the format.</w:t>
      </w:r>
    </w:p>
    <w:p w14:paraId="19656FBA" w14:textId="77777777" w:rsidR="00872F4B" w:rsidRDefault="00000000">
      <w:pPr>
        <w:spacing w:after="200"/>
        <w:jc w:val="both"/>
      </w:pPr>
      <w:r>
        <w:rPr>
          <w:rFonts w:ascii="Georgia" w:eastAsia="Georgia" w:hAnsi="Georgia" w:cs="Georgia"/>
          <w:color w:val="6F5F59"/>
          <w:sz w:val="24"/>
          <w:szCs w:val="24"/>
        </w:rPr>
        <w:t xml:space="preserve">The core of it </w:t>
      </w:r>
      <w:proofErr w:type="gramStart"/>
      <w:r>
        <w:rPr>
          <w:rFonts w:ascii="Georgia" w:eastAsia="Georgia" w:hAnsi="Georgia" w:cs="Georgia"/>
          <w:color w:val="6F5F59"/>
          <w:sz w:val="24"/>
          <w:szCs w:val="24"/>
        </w:rPr>
        <w:t>is:</w:t>
      </w:r>
      <w:proofErr w:type="gramEnd"/>
      <w:r>
        <w:rPr>
          <w:rFonts w:ascii="Georgia" w:eastAsia="Georgia" w:hAnsi="Georgia" w:cs="Georgia"/>
          <w:color w:val="6F5F59"/>
          <w:sz w:val="24"/>
          <w:szCs w:val="24"/>
        </w:rPr>
        <w:t xml:space="preserve"> tutorials work when both tutor and students understand it as shared work. We are responsible for facilitating, asking good questions, giving feedback, and treating everyone's contributions with care. Students are responsible for engaging with each other's ideas and taking the collaborative elements of the course seriously — including keeping records of their process when working in groups.</w:t>
      </w:r>
    </w:p>
    <w:p w14:paraId="637BE957" w14:textId="77777777" w:rsidR="00872F4B" w:rsidRDefault="00000000">
      <w:pPr>
        <w:spacing w:after="200"/>
        <w:jc w:val="both"/>
      </w:pPr>
      <w:r>
        <w:rPr>
          <w:rFonts w:ascii="Georgia" w:eastAsia="Georgia" w:hAnsi="Georgia" w:cs="Georgia"/>
          <w:color w:val="6F5F59"/>
          <w:sz w:val="24"/>
          <w:szCs w:val="24"/>
        </w:rPr>
        <w:t>Documenting the group process — notes from meetings, records of how tasks were divided, a log of contributions — is not a sign of distrust. It is good practice. When disputes arise, as they sometimes do, it protects everyone.</w:t>
      </w:r>
    </w:p>
    <w:p w14:paraId="23B3A658" w14:textId="77777777" w:rsidR="00872F4B" w:rsidRDefault="00000000">
      <w:pPr>
        <w:spacing w:before="400" w:after="160"/>
      </w:pPr>
      <w:r>
        <w:rPr>
          <w:rFonts w:ascii="Georgia" w:eastAsia="Georgia" w:hAnsi="Georgia" w:cs="Georgia"/>
          <w:color w:val="4A3B32"/>
          <w:sz w:val="28"/>
          <w:szCs w:val="28"/>
        </w:rPr>
        <w:t>Understanding before responding</w:t>
      </w:r>
    </w:p>
    <w:p w14:paraId="3E013B7C" w14:textId="77777777" w:rsidR="00872F4B" w:rsidRDefault="00000000">
      <w:pPr>
        <w:spacing w:after="200"/>
        <w:jc w:val="both"/>
      </w:pPr>
      <w:r>
        <w:rPr>
          <w:rFonts w:ascii="Georgia" w:eastAsia="Georgia" w:hAnsi="Georgia" w:cs="Georgia"/>
          <w:color w:val="6F5F59"/>
          <w:sz w:val="24"/>
          <w:szCs w:val="24"/>
        </w:rPr>
        <w:t>I came to tutoring as an international student myself. My first language is not English, and there were moments in the tutorial room — on both sides of the table — where I was aware of the gap between what I wanted to say and what I was able to say quickly enough.</w:t>
      </w:r>
    </w:p>
    <w:p w14:paraId="5053E2C1" w14:textId="77777777" w:rsidR="00872F4B" w:rsidRDefault="00872F4B">
      <w:pPr>
        <w:spacing w:after="80"/>
      </w:pPr>
    </w:p>
    <w:p w14:paraId="3D2EF6BB" w14:textId="77777777" w:rsidR="00872F4B" w:rsidRDefault="00000000">
      <w:pPr>
        <w:spacing w:after="160"/>
        <w:ind w:left="720" w:right="360"/>
      </w:pPr>
      <w:r>
        <w:rPr>
          <w:rFonts w:ascii="Georgia" w:eastAsia="Georgia" w:hAnsi="Georgia" w:cs="Georgia"/>
          <w:color w:val="5B5361"/>
          <w:sz w:val="22"/>
          <w:szCs w:val="22"/>
        </w:rPr>
        <w:t xml:space="preserve">I remember a moment where I realised I had jumped too quickly to explaining how an argument should be structured, before I had </w:t>
      </w:r>
      <w:proofErr w:type="gramStart"/>
      <w:r>
        <w:rPr>
          <w:rFonts w:ascii="Georgia" w:eastAsia="Georgia" w:hAnsi="Georgia" w:cs="Georgia"/>
          <w:color w:val="5B5361"/>
          <w:sz w:val="22"/>
          <w:szCs w:val="22"/>
        </w:rPr>
        <w:t>actually understood</w:t>
      </w:r>
      <w:proofErr w:type="gramEnd"/>
      <w:r>
        <w:rPr>
          <w:rFonts w:ascii="Georgia" w:eastAsia="Georgia" w:hAnsi="Georgia" w:cs="Georgia"/>
          <w:color w:val="5B5361"/>
          <w:sz w:val="22"/>
          <w:szCs w:val="22"/>
        </w:rPr>
        <w:t xml:space="preserve"> what the student in front of me was trying to say. I had heard the words. I had not heard the meaning.</w:t>
      </w:r>
    </w:p>
    <w:p w14:paraId="4DBC3DFF" w14:textId="77777777" w:rsidR="00872F4B" w:rsidRDefault="00872F4B">
      <w:pPr>
        <w:spacing w:after="80"/>
      </w:pPr>
    </w:p>
    <w:p w14:paraId="49A34637" w14:textId="77777777" w:rsidR="00872F4B" w:rsidRDefault="00000000">
      <w:pPr>
        <w:spacing w:after="200"/>
        <w:jc w:val="both"/>
      </w:pPr>
      <w:r>
        <w:rPr>
          <w:rFonts w:ascii="Georgia" w:eastAsia="Georgia" w:hAnsi="Georgia" w:cs="Georgia"/>
          <w:color w:val="6F5F59"/>
          <w:sz w:val="24"/>
          <w:szCs w:val="24"/>
        </w:rPr>
        <w:t>What helped me, and what I would offer as a general principle for anyone in a multilingual academic environment: slow down confirmation. Before responding, check that you have understood. “Can I just check what I heard you saying?” or “So your point is — and tell me if I’ve got this wrong —” are not signs of uncertainty. They are signs that you are taking the other person seriously.</w:t>
      </w:r>
    </w:p>
    <w:p w14:paraId="17C97902" w14:textId="77777777" w:rsidR="00872F4B" w:rsidRDefault="00000000">
      <w:pPr>
        <w:spacing w:after="200"/>
        <w:jc w:val="both"/>
      </w:pPr>
      <w:r>
        <w:rPr>
          <w:rFonts w:ascii="Georgia" w:eastAsia="Georgia" w:hAnsi="Georgia" w:cs="Georgia"/>
          <w:color w:val="6F5F59"/>
          <w:sz w:val="24"/>
          <w:szCs w:val="24"/>
        </w:rPr>
        <w:t>Some difficulties in the tutorial room are not about anyone's intelligence or commitment. They are about the time it takes to bridge different assumptions, different languages, and different ways of constructing an argument. The more aware we are of that, the better we can work with it.</w:t>
      </w:r>
    </w:p>
    <w:p w14:paraId="27341114" w14:textId="77777777" w:rsidR="00872F4B" w:rsidRDefault="00000000">
      <w:pPr>
        <w:spacing w:before="480" w:after="480"/>
        <w:jc w:val="center"/>
      </w:pPr>
      <w:r>
        <w:rPr>
          <w:rFonts w:ascii="Arial" w:eastAsia="Arial" w:hAnsi="Arial" w:cs="Arial"/>
          <w:caps/>
          <w:color w:val="A89A92"/>
          <w:spacing w:val="80"/>
        </w:rPr>
        <w:t>— Part Two · For Students —</w:t>
      </w:r>
    </w:p>
    <w:p w14:paraId="137FED75" w14:textId="77777777" w:rsidR="00872F4B" w:rsidRDefault="00000000">
      <w:pPr>
        <w:spacing w:before="400" w:after="160"/>
      </w:pPr>
      <w:r>
        <w:rPr>
          <w:rFonts w:ascii="Georgia" w:eastAsia="Georgia" w:hAnsi="Georgia" w:cs="Georgia"/>
          <w:color w:val="4A3B32"/>
          <w:sz w:val="28"/>
          <w:szCs w:val="28"/>
        </w:rPr>
        <w:t>What tutorial is — and isn’t</w:t>
      </w:r>
    </w:p>
    <w:p w14:paraId="2DC55608" w14:textId="77777777" w:rsidR="00872F4B" w:rsidRDefault="00000000">
      <w:pPr>
        <w:spacing w:after="200"/>
        <w:jc w:val="both"/>
      </w:pPr>
      <w:r>
        <w:rPr>
          <w:rFonts w:ascii="Georgia" w:eastAsia="Georgia" w:hAnsi="Georgia" w:cs="Georgia"/>
          <w:color w:val="6F5F59"/>
          <w:sz w:val="24"/>
          <w:szCs w:val="24"/>
        </w:rPr>
        <w:t>Tutorial is not a smaller, more intimate version of the lecture. The lecture transmits; the tutorial processes. If you come expecting the tutor to re-explain what you missed in the reading, you will sometimes get that — but it is not what the space is for.</w:t>
      </w:r>
    </w:p>
    <w:p w14:paraId="0682310C" w14:textId="77777777" w:rsidR="00872F4B" w:rsidRDefault="00000000">
      <w:pPr>
        <w:spacing w:after="200"/>
        <w:jc w:val="both"/>
      </w:pPr>
      <w:r>
        <w:rPr>
          <w:rFonts w:ascii="Georgia" w:eastAsia="Georgia" w:hAnsi="Georgia" w:cs="Georgia"/>
          <w:color w:val="6F5F59"/>
          <w:sz w:val="24"/>
          <w:szCs w:val="24"/>
        </w:rPr>
        <w:t>What the space is for is thinking out loud, in company. You are not being assessed on whether your contribution is correct. You are being given the opportunity to put your current understanding into words, hear it in contact with other people's understanding, and leave with something more than you arrived with. The degree to which that happens depends, more than many students realise, on you.</w:t>
      </w:r>
    </w:p>
    <w:p w14:paraId="4BA05F6B" w14:textId="77777777" w:rsidR="00872F4B" w:rsidRDefault="00000000">
      <w:pPr>
        <w:spacing w:before="400" w:after="160"/>
      </w:pPr>
      <w:r>
        <w:rPr>
          <w:rFonts w:ascii="Georgia" w:eastAsia="Georgia" w:hAnsi="Georgia" w:cs="Georgia"/>
          <w:color w:val="4A3B32"/>
          <w:sz w:val="28"/>
          <w:szCs w:val="28"/>
        </w:rPr>
        <w:t>Your background is part of the curriculum</w:t>
      </w:r>
    </w:p>
    <w:p w14:paraId="62795F57" w14:textId="77777777" w:rsidR="00872F4B" w:rsidRDefault="00000000">
      <w:pPr>
        <w:spacing w:after="200"/>
        <w:jc w:val="both"/>
      </w:pPr>
      <w:r>
        <w:rPr>
          <w:rFonts w:ascii="Georgia" w:eastAsia="Georgia" w:hAnsi="Georgia" w:cs="Georgia"/>
          <w:color w:val="6F5F59"/>
          <w:sz w:val="24"/>
          <w:szCs w:val="24"/>
        </w:rPr>
        <w:t>The most interesting tutorials I ran were the ones where students drew on their own social contexts. A student describing how housing policy works in their home country. A student noting that the ethical framework we were discussing would be applied very differently under conditions of constrained professional autonomy. A student connecting a theoretical concept to something they had witnessed on placement.</w:t>
      </w:r>
    </w:p>
    <w:p w14:paraId="654B73C8" w14:textId="77777777" w:rsidR="00872F4B" w:rsidRDefault="00000000">
      <w:pPr>
        <w:spacing w:after="200"/>
        <w:jc w:val="both"/>
      </w:pPr>
      <w:r>
        <w:rPr>
          <w:rFonts w:ascii="Georgia" w:eastAsia="Georgia" w:hAnsi="Georgia" w:cs="Georgia"/>
          <w:color w:val="6F5F59"/>
          <w:sz w:val="24"/>
          <w:szCs w:val="24"/>
        </w:rPr>
        <w:t>None of these contributions were marked. All of them changed the room.</w:t>
      </w:r>
    </w:p>
    <w:p w14:paraId="1AA59E12" w14:textId="77777777" w:rsidR="00872F4B" w:rsidRDefault="00000000">
      <w:pPr>
        <w:spacing w:after="200"/>
        <w:jc w:val="both"/>
      </w:pPr>
      <w:r>
        <w:rPr>
          <w:rFonts w:ascii="Georgia" w:eastAsia="Georgia" w:hAnsi="Georgia" w:cs="Georgia"/>
          <w:color w:val="6F5F59"/>
          <w:sz w:val="24"/>
          <w:szCs w:val="24"/>
        </w:rPr>
        <w:t>Your social background, your national context, your personal observations — these are not supplementary to the course material. In a field like social work, they often are the course material.</w:t>
      </w:r>
    </w:p>
    <w:p w14:paraId="5EADC6EB" w14:textId="77777777" w:rsidR="00872F4B" w:rsidRDefault="00000000">
      <w:pPr>
        <w:spacing w:before="400" w:after="160"/>
      </w:pPr>
      <w:r>
        <w:rPr>
          <w:rFonts w:ascii="Georgia" w:eastAsia="Georgia" w:hAnsi="Georgia" w:cs="Georgia"/>
          <w:color w:val="4A3B32"/>
          <w:sz w:val="28"/>
          <w:szCs w:val="28"/>
        </w:rPr>
        <w:t>How to give feedback to your tutor</w:t>
      </w:r>
    </w:p>
    <w:p w14:paraId="4BB50FEB" w14:textId="77777777" w:rsidR="00872F4B" w:rsidRDefault="00000000">
      <w:pPr>
        <w:spacing w:after="200"/>
        <w:jc w:val="both"/>
      </w:pPr>
      <w:r>
        <w:rPr>
          <w:rFonts w:ascii="Georgia" w:eastAsia="Georgia" w:hAnsi="Georgia" w:cs="Georgia"/>
          <w:color w:val="6F5F59"/>
          <w:sz w:val="24"/>
          <w:szCs w:val="24"/>
        </w:rPr>
        <w:t>Tutors — especially first-time tutors — are learning as they go. If something is not working for you, the most useful thing you can do is say so, directly and respectfully. This might mean telling your tutor after class that the discussion questions felt too broad, or that you would find it helpful to have more structured small-group time before the open discussion.</w:t>
      </w:r>
    </w:p>
    <w:p w14:paraId="7C308F72" w14:textId="77777777" w:rsidR="00872F4B" w:rsidRDefault="00000000">
      <w:pPr>
        <w:spacing w:after="200"/>
        <w:jc w:val="both"/>
      </w:pPr>
      <w:r>
        <w:rPr>
          <w:rFonts w:ascii="Georgia" w:eastAsia="Georgia" w:hAnsi="Georgia" w:cs="Georgia"/>
          <w:color w:val="6F5F59"/>
          <w:sz w:val="24"/>
          <w:szCs w:val="24"/>
        </w:rPr>
        <w:t>Positive feedback matters as much as critical feedback. Tutors rarely hear what is working.</w:t>
      </w:r>
    </w:p>
    <w:p w14:paraId="6DFC09E3" w14:textId="77777777" w:rsidR="00872F4B" w:rsidRDefault="00000000">
      <w:pPr>
        <w:spacing w:before="480" w:after="480"/>
        <w:jc w:val="center"/>
      </w:pPr>
      <w:r>
        <w:rPr>
          <w:rFonts w:ascii="Arial" w:eastAsia="Arial" w:hAnsi="Arial" w:cs="Arial"/>
          <w:caps/>
          <w:color w:val="A89A92"/>
          <w:spacing w:val="80"/>
        </w:rPr>
        <w:lastRenderedPageBreak/>
        <w:t>— Closing —</w:t>
      </w:r>
    </w:p>
    <w:p w14:paraId="791444DE" w14:textId="77777777" w:rsidR="00872F4B" w:rsidRDefault="00872F4B">
      <w:pPr>
        <w:spacing w:after="100"/>
      </w:pPr>
    </w:p>
    <w:p w14:paraId="19A2FF26" w14:textId="77777777" w:rsidR="00872F4B" w:rsidRDefault="00000000">
      <w:pPr>
        <w:spacing w:after="200"/>
        <w:jc w:val="both"/>
      </w:pPr>
      <w:r>
        <w:rPr>
          <w:rFonts w:ascii="Georgia" w:eastAsia="Georgia" w:hAnsi="Georgia" w:cs="Georgia"/>
          <w:color w:val="6F5F59"/>
          <w:sz w:val="24"/>
          <w:szCs w:val="24"/>
        </w:rPr>
        <w:t>I have genuinely loved this year. I loved seeing the student list before the first tutorial and not knowing anyone on it. I loved the moment, several weeks in, when I could greet everyone by name. I loved watching students who were quiet in week two say something confident and specific in week ten.</w:t>
      </w:r>
    </w:p>
    <w:p w14:paraId="1D230A15" w14:textId="77777777" w:rsidR="00872F4B" w:rsidRDefault="00000000">
      <w:pPr>
        <w:spacing w:after="200"/>
        <w:jc w:val="both"/>
      </w:pPr>
      <w:r>
        <w:rPr>
          <w:rFonts w:ascii="Georgia" w:eastAsia="Georgia" w:hAnsi="Georgia" w:cs="Georgia"/>
          <w:color w:val="6F5F59"/>
          <w:sz w:val="24"/>
          <w:szCs w:val="24"/>
        </w:rPr>
        <w:t>Tutoring is not easy work. It asks for preparation, judgment, adaptability, and the willingness to sit with uncertainty — both your own and your students'. But it is meaningful work, in the plain sense that it matters what you do and how you do it.</w:t>
      </w:r>
    </w:p>
    <w:p w14:paraId="644680B9" w14:textId="77777777" w:rsidR="00872F4B" w:rsidRDefault="00000000">
      <w:pPr>
        <w:spacing w:after="200"/>
        <w:jc w:val="both"/>
      </w:pPr>
      <w:r>
        <w:rPr>
          <w:rFonts w:ascii="Georgia" w:eastAsia="Georgia" w:hAnsi="Georgia" w:cs="Georgia"/>
          <w:color w:val="6F5F59"/>
          <w:sz w:val="24"/>
          <w:szCs w:val="24"/>
        </w:rPr>
        <w:t>A tutorial, at its best, is not something a tutor delivers to students. It is something a tutor and students build together. That distinction, which took me most of the year to fully understand, is what I would most want to pass on.</w:t>
      </w:r>
    </w:p>
    <w:sectPr w:rsidR="00872F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311CA"/>
    <w:multiLevelType w:val="hybridMultilevel"/>
    <w:tmpl w:val="61683B80"/>
    <w:lvl w:ilvl="0" w:tplc="F712274E">
      <w:start w:val="1"/>
      <w:numFmt w:val="bullet"/>
      <w:lvlText w:val="●"/>
      <w:lvlJc w:val="left"/>
      <w:pPr>
        <w:ind w:left="720" w:hanging="360"/>
      </w:pPr>
    </w:lvl>
    <w:lvl w:ilvl="1" w:tplc="2EC25534">
      <w:start w:val="1"/>
      <w:numFmt w:val="bullet"/>
      <w:lvlText w:val="○"/>
      <w:lvlJc w:val="left"/>
      <w:pPr>
        <w:ind w:left="1440" w:hanging="360"/>
      </w:pPr>
    </w:lvl>
    <w:lvl w:ilvl="2" w:tplc="08A2B428">
      <w:start w:val="1"/>
      <w:numFmt w:val="bullet"/>
      <w:lvlText w:val="■"/>
      <w:lvlJc w:val="left"/>
      <w:pPr>
        <w:ind w:left="2160" w:hanging="360"/>
      </w:pPr>
    </w:lvl>
    <w:lvl w:ilvl="3" w:tplc="FCFE25F8">
      <w:start w:val="1"/>
      <w:numFmt w:val="bullet"/>
      <w:lvlText w:val="●"/>
      <w:lvlJc w:val="left"/>
      <w:pPr>
        <w:ind w:left="2880" w:hanging="360"/>
      </w:pPr>
    </w:lvl>
    <w:lvl w:ilvl="4" w:tplc="FEF45DF4">
      <w:start w:val="1"/>
      <w:numFmt w:val="bullet"/>
      <w:lvlText w:val="○"/>
      <w:lvlJc w:val="left"/>
      <w:pPr>
        <w:ind w:left="3600" w:hanging="360"/>
      </w:pPr>
    </w:lvl>
    <w:lvl w:ilvl="5" w:tplc="ACFE3DC4">
      <w:start w:val="1"/>
      <w:numFmt w:val="bullet"/>
      <w:lvlText w:val="■"/>
      <w:lvlJc w:val="left"/>
      <w:pPr>
        <w:ind w:left="4320" w:hanging="360"/>
      </w:pPr>
    </w:lvl>
    <w:lvl w:ilvl="6" w:tplc="1B2EFF2C">
      <w:start w:val="1"/>
      <w:numFmt w:val="bullet"/>
      <w:lvlText w:val="●"/>
      <w:lvlJc w:val="left"/>
      <w:pPr>
        <w:ind w:left="5040" w:hanging="360"/>
      </w:pPr>
    </w:lvl>
    <w:lvl w:ilvl="7" w:tplc="F754021E">
      <w:start w:val="1"/>
      <w:numFmt w:val="bullet"/>
      <w:lvlText w:val="●"/>
      <w:lvlJc w:val="left"/>
      <w:pPr>
        <w:ind w:left="5760" w:hanging="360"/>
      </w:pPr>
    </w:lvl>
    <w:lvl w:ilvl="8" w:tplc="7520EBBA">
      <w:start w:val="1"/>
      <w:numFmt w:val="bullet"/>
      <w:lvlText w:val="●"/>
      <w:lvlJc w:val="left"/>
      <w:pPr>
        <w:ind w:left="6480" w:hanging="360"/>
      </w:pPr>
    </w:lvl>
  </w:abstractNum>
  <w:num w:numId="1" w16cid:durableId="1501578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F4B"/>
    <w:rsid w:val="0087178D"/>
    <w:rsid w:val="00872F4B"/>
    <w:rsid w:val="00F3576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65C56A"/>
  <w15:docId w15:val="{80B7A2DC-8815-0F45-BBAA-FDF3FA79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1600</Words>
  <Characters>9124</Characters>
  <Application>Microsoft Office Word</Application>
  <DocSecurity>0</DocSecurity>
  <Lines>76</Lines>
  <Paragraphs>21</Paragraphs>
  <ScaleCrop>false</ScaleCrop>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Rhoda Jiang</cp:lastModifiedBy>
  <cp:revision>2</cp:revision>
  <dcterms:created xsi:type="dcterms:W3CDTF">2026-05-28T20:12:00Z</dcterms:created>
  <dcterms:modified xsi:type="dcterms:W3CDTF">2026-05-28T20:22:00Z</dcterms:modified>
</cp:coreProperties>
</file>