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4"/>
          <w:szCs w:val="24"/>
          <w:rtl w:val="0"/>
        </w:rPr>
        <w:t xml:space="preserve">Analysis Planning Worksheet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Evaluation Question</w:t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58420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Does the age of the reviewer influence positive reviews more or less? Or at all?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58420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Independent Variable(s)</w:t>
      </w:r>
    </w:p>
    <w:p w:rsidR="00000000" w:rsidDel="00000000" w:rsidP="00000000" w:rsidRDefault="00000000" w:rsidRPr="00000000" w14:paraId="00000008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These variable(s) are causing something or creating an effect. List what each is and whether it is categorical or continuous. It is ok to only have one.</w:t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Reviews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(good, neutral, bad)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</w:t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  <w:rtl w:val="0"/>
        </w:rPr>
        <w:t xml:space="preserve">Categorical: # of levels __3_</w:t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Continuous </w:t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 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4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9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1E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Dependent Variable(s)</w:t>
      </w:r>
    </w:p>
    <w:p w:rsidR="00000000" w:rsidDel="00000000" w:rsidP="00000000" w:rsidRDefault="00000000" w:rsidRPr="00000000" w14:paraId="00000020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These variable(s) are influenced by your independent variable and </w:t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i w:val="1"/>
          <w:rtl w:val="0"/>
        </w:rPr>
        <w:t xml:space="preserve">depend </w:t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on them. List what each is and whether it is categorical or continuous. Unless they are related, you should have only one. </w:t>
      </w:r>
    </w:p>
    <w:p w:rsidR="00000000" w:rsidDel="00000000" w:rsidP="00000000" w:rsidRDefault="00000000" w:rsidRPr="00000000" w14:paraId="00000021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</w:t>
        <w:tab/>
        <w:tab/>
        <w:tab/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highlight w:val="yellow"/>
          <w:rtl w:val="0"/>
        </w:rPr>
        <w:t xml:space="preserve">□ Continuous </w:t>
      </w:r>
    </w:p>
    <w:p w:rsidR="00000000" w:rsidDel="00000000" w:rsidP="00000000" w:rsidRDefault="00000000" w:rsidRPr="00000000" w14:paraId="0000002A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6517"/>
                <wp:effectExtent b="0" l="0" r="0" t="0"/>
                <wp:wrapSquare wrapText="bothSides" distB="45720" distT="4572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6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2F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34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287020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 Continuous</w:t>
      </w:r>
    </w:p>
    <w:p w:rsidR="00000000" w:rsidDel="00000000" w:rsidP="00000000" w:rsidRDefault="00000000" w:rsidRPr="00000000" w14:paraId="00000039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Now that you know the type and number of independent and dependent variables, you are ready to use the analysis flow charts to choose your analysis!</w:t>
      </w:r>
    </w:p>
    <w:p w:rsidR="00000000" w:rsidDel="00000000" w:rsidP="00000000" w:rsidRDefault="00000000" w:rsidRPr="00000000" w14:paraId="0000003B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Analysis: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93605" y="307769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274320</wp:posOffset>
                </wp:positionV>
                <wp:extent cx="5314315" cy="141414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31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tRr/Bmlr9ErXEa6/MlAi+LBAkg==">AMUW2mVqezB7o6+JQgWCMRUQQ7RntWTnHCdgrd0bh+nVJBgTVMu5qoork0UyNIEFfH2O7nVmG4v+AfDjG2uUpPAug+kR6Flg5ovGxJXVTw9rTnks/gHXroD7WBYyX2+rOznQYH3Q+g20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2022-07-21T15:47:00Z</dcterms:created>
  <dc:creator>Meredith Dodd</dc:creator>
</cp:coreProperties>
</file>