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1AF85" w14:textId="5C913EE1" w:rsidR="00846312" w:rsidRPr="00786E16" w:rsidRDefault="00846312">
      <w:pPr>
        <w:rPr>
          <w:b/>
          <w:bCs/>
          <w:sz w:val="40"/>
          <w:szCs w:val="32"/>
        </w:rPr>
      </w:pPr>
      <w:r w:rsidRPr="00786E16">
        <w:rPr>
          <w:b/>
          <w:bCs/>
          <w:sz w:val="40"/>
          <w:szCs w:val="32"/>
        </w:rPr>
        <w:t>II. Démarrage du variateur</w:t>
      </w:r>
    </w:p>
    <w:p w14:paraId="7CEECEB9" w14:textId="77777777" w:rsidR="00786E16" w:rsidRDefault="00786E16">
      <w:pPr>
        <w:rPr>
          <w:b/>
          <w:bCs/>
          <w:sz w:val="32"/>
          <w:szCs w:val="32"/>
        </w:rPr>
      </w:pPr>
    </w:p>
    <w:p w14:paraId="7FEB22F9" w14:textId="21881733" w:rsidR="00786E16" w:rsidRDefault="00786E16" w:rsidP="00846312">
      <w:pPr>
        <w:ind w:firstLine="708"/>
        <w:jc w:val="both"/>
        <w:rPr>
          <w:b/>
          <w:bCs/>
          <w:sz w:val="32"/>
          <w:szCs w:val="32"/>
        </w:rPr>
      </w:pPr>
      <w:r>
        <w:rPr>
          <w:b/>
          <w:bCs/>
          <w:sz w:val="32"/>
          <w:szCs w:val="32"/>
        </w:rPr>
        <w:t>II.1. Commun</w:t>
      </w:r>
      <w:r w:rsidRPr="00846312">
        <w:rPr>
          <w:b/>
          <w:bCs/>
          <w:sz w:val="32"/>
          <w:szCs w:val="32"/>
        </w:rPr>
        <w:t>i</w:t>
      </w:r>
      <w:r>
        <w:rPr>
          <w:b/>
          <w:bCs/>
          <w:sz w:val="32"/>
          <w:szCs w:val="32"/>
        </w:rPr>
        <w:t>cat</w:t>
      </w:r>
      <w:r w:rsidRPr="00846312">
        <w:rPr>
          <w:b/>
          <w:bCs/>
          <w:sz w:val="32"/>
          <w:szCs w:val="32"/>
        </w:rPr>
        <w:t>i</w:t>
      </w:r>
      <w:r>
        <w:rPr>
          <w:b/>
          <w:bCs/>
          <w:sz w:val="32"/>
          <w:szCs w:val="32"/>
        </w:rPr>
        <w:t>on avec le var</w:t>
      </w:r>
      <w:r w:rsidRPr="00846312">
        <w:rPr>
          <w:b/>
          <w:bCs/>
          <w:sz w:val="32"/>
          <w:szCs w:val="32"/>
        </w:rPr>
        <w:t>i</w:t>
      </w:r>
      <w:r>
        <w:rPr>
          <w:b/>
          <w:bCs/>
          <w:sz w:val="32"/>
          <w:szCs w:val="32"/>
        </w:rPr>
        <w:t>ateur</w:t>
      </w:r>
    </w:p>
    <w:p w14:paraId="707D8F2F" w14:textId="77777777" w:rsidR="00786E16" w:rsidRDefault="00786E16" w:rsidP="00846312">
      <w:pPr>
        <w:ind w:firstLine="708"/>
        <w:jc w:val="both"/>
        <w:rPr>
          <w:b/>
          <w:bCs/>
          <w:sz w:val="32"/>
          <w:szCs w:val="32"/>
        </w:rPr>
      </w:pPr>
    </w:p>
    <w:p w14:paraId="2102F202" w14:textId="7AA99C58" w:rsidR="00846312" w:rsidRDefault="00846312" w:rsidP="00846312">
      <w:pPr>
        <w:ind w:firstLine="708"/>
        <w:jc w:val="both"/>
      </w:pPr>
      <w:r>
        <w:t xml:space="preserve">La communication entre l’ordinateur et le variateur se fait par une connexion en série </w:t>
      </w:r>
      <w:r w:rsidRPr="00846312">
        <w:t xml:space="preserve">en utilisant le câble </w:t>
      </w:r>
      <w:r>
        <w:t>« </w:t>
      </w:r>
      <w:r w:rsidRPr="00846312">
        <w:t>TCSMCNAM3M002P</w:t>
      </w:r>
      <w:r>
        <w:t> », c’est-à-dire que les données sont transmises bit par bit de manière séquentielle sur un seul canal de communication (contrairement à la liaison parallèle qui envoie plusieurs bites en même temps).</w:t>
      </w:r>
    </w:p>
    <w:p w14:paraId="71815693" w14:textId="3CECC0EA" w:rsidR="00846312" w:rsidRDefault="00846312" w:rsidP="00846312">
      <w:pPr>
        <w:jc w:val="both"/>
      </w:pPr>
      <w:r>
        <w:t>Le câble de communication est branché dans un port série sur l’ordinateur, le port est l’interface physique sur lequel vient se brancher l’embout du câble. Une fois la connexion enclenchée, le variateur et le pc</w:t>
      </w:r>
      <w:r w:rsidR="00786E16">
        <w:t xml:space="preserve"> communique en s’envoyant des </w:t>
      </w:r>
      <w:r>
        <w:t>information</w:t>
      </w:r>
      <w:r w:rsidR="00786E16">
        <w:t>s</w:t>
      </w:r>
      <w:r>
        <w:t xml:space="preserve"> sur leur état, .... La vitesse d’envoi de ses bits à travers le canal de communication est exprimée en Bauds. Un bit de parité est parfois rajouté lors de la </w:t>
      </w:r>
      <w:r w:rsidR="00786E16">
        <w:t>transmission d’information, celui sert à</w:t>
      </w:r>
      <w:r>
        <w:t xml:space="preserve"> contrôler l’erreur. Sa valeur dépend des autres de façon à ce que la somme des bits à 1 (bit de parité compris) soit toujours </w:t>
      </w:r>
      <w:r w:rsidR="00B6337B">
        <w:t>paire</w:t>
      </w:r>
      <w:r>
        <w:t>. Cela permet donc de détecter simplement une possible erreur de la donnée reçue.</w:t>
      </w:r>
    </w:p>
    <w:p w14:paraId="09761D90" w14:textId="513EEAAE" w:rsidR="00846312" w:rsidRDefault="00846312" w:rsidP="00846312">
      <w:pPr>
        <w:jc w:val="both"/>
      </w:pPr>
      <w:r>
        <w:t xml:space="preserve">D’autres bits peuvent être </w:t>
      </w:r>
      <w:r w:rsidR="005F7CD6">
        <w:t>ajouté</w:t>
      </w:r>
      <w:r>
        <w:t xml:space="preserve"> pour fluidifier la communication, notamment l’implémentation de bits d’arrêt qui permet d’indiquer au récepteur que </w:t>
      </w:r>
      <w:r w:rsidR="004C30B1">
        <w:t>la totalité d’un paquet (un paquet est généralement équivalent à 8 bits) lui a été transmis, de cette façon le récepteur traite les informations efficacement</w:t>
      </w:r>
      <w:r w:rsidR="00696ED5">
        <w:t>.</w:t>
      </w:r>
    </w:p>
    <w:p w14:paraId="7277C9B6" w14:textId="77777777" w:rsidR="00696ED5" w:rsidRDefault="004C30B1" w:rsidP="00846312">
      <w:pPr>
        <w:jc w:val="both"/>
      </w:pPr>
      <w:r>
        <w:t>Dans notre cas, la communication entre le variateur et le PC est faite via le protocole de communication MODBUS. Ce dernier est très utilisé pour établir des communications de type maître/client vers es</w:t>
      </w:r>
      <w:r w:rsidR="00696ED5">
        <w:t>claves/serveurs (l’appareil principal initie la communication et les appareils secondaires se contentent de répondre). Le protocole MODBUS existe en deux versions :</w:t>
      </w:r>
    </w:p>
    <w:p w14:paraId="6386C858" w14:textId="6FAEE1B5" w:rsidR="004C30B1" w:rsidRDefault="00696ED5" w:rsidP="00696ED5">
      <w:pPr>
        <w:pStyle w:val="Paragraphedeliste"/>
        <w:numPr>
          <w:ilvl w:val="0"/>
          <w:numId w:val="1"/>
        </w:numPr>
        <w:jc w:val="both"/>
      </w:pPr>
      <w:r>
        <w:t>Mode ASCII, où chaque partie de la trame est transmis sous forme de 2 caractères</w:t>
      </w:r>
      <w:r w:rsidRPr="00696ED5">
        <w:t xml:space="preserve"> </w:t>
      </w:r>
      <w:r>
        <w:t>ASCII (16 bits). Cela a pour avantage d’éviter de générer des erreurs de transmissions.</w:t>
      </w:r>
    </w:p>
    <w:p w14:paraId="18AC522D" w14:textId="7DFF458A" w:rsidR="00696ED5" w:rsidRDefault="00696ED5" w:rsidP="00696ED5">
      <w:pPr>
        <w:pStyle w:val="Paragraphedeliste"/>
        <w:numPr>
          <w:ilvl w:val="0"/>
          <w:numId w:val="1"/>
        </w:numPr>
        <w:jc w:val="both"/>
      </w:pPr>
      <w:r>
        <w:t>Mode RTU, où chaque partie de la trame est transmis sous la forme de 2 caractères hexadécimaux de 4 bits (8bit). Ce qui permet de transmettre les informations plus rapidement.</w:t>
      </w:r>
    </w:p>
    <w:p w14:paraId="65269705" w14:textId="1D546631" w:rsidR="00696ED5" w:rsidRDefault="00696ED5" w:rsidP="00846312">
      <w:pPr>
        <w:jc w:val="both"/>
      </w:pPr>
    </w:p>
    <w:p w14:paraId="147C95DA" w14:textId="77777777" w:rsidR="00696ED5" w:rsidRDefault="00696ED5" w:rsidP="00846312">
      <w:pPr>
        <w:jc w:val="both"/>
      </w:pPr>
    </w:p>
    <w:p w14:paraId="14C436F2" w14:textId="77777777" w:rsidR="001A5FB6" w:rsidRDefault="001A5FB6" w:rsidP="001A5FB6">
      <w:pPr>
        <w:keepNext/>
        <w:jc w:val="both"/>
      </w:pPr>
      <w:r>
        <w:rPr>
          <w:noProof/>
          <w:lang w:eastAsia="fr-FR"/>
        </w:rPr>
        <w:lastRenderedPageBreak/>
        <w:drawing>
          <wp:inline distT="0" distB="0" distL="0" distR="0" wp14:anchorId="2F5F6C61" wp14:editId="68E1E629">
            <wp:extent cx="5760720" cy="21120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BUS-RTU-and-ASCII-frame.webp"/>
                    <pic:cNvPicPr/>
                  </pic:nvPicPr>
                  <pic:blipFill>
                    <a:blip r:embed="rId5">
                      <a:extLst>
                        <a:ext uri="{28A0092B-C50C-407E-A947-70E740481C1C}">
                          <a14:useLocalDpi xmlns:a14="http://schemas.microsoft.com/office/drawing/2010/main" val="0"/>
                        </a:ext>
                      </a:extLst>
                    </a:blip>
                    <a:stretch>
                      <a:fillRect/>
                    </a:stretch>
                  </pic:blipFill>
                  <pic:spPr>
                    <a:xfrm>
                      <a:off x="0" y="0"/>
                      <a:ext cx="5760720" cy="2112010"/>
                    </a:xfrm>
                    <a:prstGeom prst="rect">
                      <a:avLst/>
                    </a:prstGeom>
                  </pic:spPr>
                </pic:pic>
              </a:graphicData>
            </a:graphic>
          </wp:inline>
        </w:drawing>
      </w:r>
    </w:p>
    <w:p w14:paraId="0A8D896A" w14:textId="3E66A8C7" w:rsidR="00696ED5" w:rsidRDefault="001A5FB6" w:rsidP="001A5FB6">
      <w:pPr>
        <w:pStyle w:val="Lgende"/>
        <w:jc w:val="center"/>
      </w:pPr>
      <w:r>
        <w:t xml:space="preserve">Figure </w:t>
      </w:r>
      <w:r w:rsidR="00000000">
        <w:fldChar w:fldCharType="begin"/>
      </w:r>
      <w:r w:rsidR="00000000">
        <w:instrText xml:space="preserve"> SEQ Figure \* ARABIC </w:instrText>
      </w:r>
      <w:r w:rsidR="00000000">
        <w:fldChar w:fldCharType="separate"/>
      </w:r>
      <w:r w:rsidR="005F7CD6">
        <w:rPr>
          <w:noProof/>
        </w:rPr>
        <w:t>1</w:t>
      </w:r>
      <w:r w:rsidR="00000000">
        <w:rPr>
          <w:noProof/>
        </w:rPr>
        <w:fldChar w:fldCharType="end"/>
      </w:r>
      <w:r>
        <w:t xml:space="preserve"> : Structure</w:t>
      </w:r>
      <w:r w:rsidR="00AD7F2E">
        <w:t xml:space="preserve"> d’une t</w:t>
      </w:r>
      <w:r>
        <w:t>rame MODBUS</w:t>
      </w:r>
    </w:p>
    <w:p w14:paraId="72DD6A57" w14:textId="61C9D2EA" w:rsidR="00696ED5" w:rsidRDefault="001A5FB6" w:rsidP="00846312">
      <w:pPr>
        <w:jc w:val="both"/>
      </w:pPr>
      <w:r>
        <w:t>La structure d’une trame M</w:t>
      </w:r>
      <w:r w:rsidR="005F7CD6">
        <w:t>ODBUS</w:t>
      </w:r>
      <w:r>
        <w:t xml:space="preserve"> est la même pour les requêtes (message du maître vers l’esclave) et les réponses (message de l’esclave vers le maître)</w:t>
      </w:r>
      <w:r w:rsidR="005F7CD6">
        <w:t>, voir Figure ci-dessus.</w:t>
      </w:r>
    </w:p>
    <w:p w14:paraId="33458CB5" w14:textId="77777777" w:rsidR="00696ED5" w:rsidRDefault="00696ED5" w:rsidP="00846312">
      <w:pPr>
        <w:jc w:val="both"/>
      </w:pPr>
    </w:p>
    <w:p w14:paraId="4F8D8634" w14:textId="2B1672F0" w:rsidR="00786E16" w:rsidRDefault="00786E16" w:rsidP="00786E16">
      <w:pPr>
        <w:ind w:firstLine="708"/>
        <w:jc w:val="both"/>
        <w:rPr>
          <w:b/>
          <w:bCs/>
          <w:sz w:val="32"/>
          <w:szCs w:val="32"/>
        </w:rPr>
      </w:pPr>
      <w:r>
        <w:rPr>
          <w:b/>
          <w:bCs/>
          <w:sz w:val="32"/>
          <w:szCs w:val="32"/>
        </w:rPr>
        <w:t>II.2. Acqu</w:t>
      </w:r>
      <w:r w:rsidRPr="00846312">
        <w:rPr>
          <w:b/>
          <w:bCs/>
          <w:sz w:val="32"/>
          <w:szCs w:val="32"/>
        </w:rPr>
        <w:t>i</w:t>
      </w:r>
      <w:r>
        <w:rPr>
          <w:b/>
          <w:bCs/>
          <w:sz w:val="32"/>
          <w:szCs w:val="32"/>
        </w:rPr>
        <w:t>s</w:t>
      </w:r>
      <w:r w:rsidRPr="00846312">
        <w:rPr>
          <w:b/>
          <w:bCs/>
          <w:sz w:val="32"/>
          <w:szCs w:val="32"/>
        </w:rPr>
        <w:t>i</w:t>
      </w:r>
      <w:r>
        <w:rPr>
          <w:b/>
          <w:bCs/>
          <w:sz w:val="32"/>
          <w:szCs w:val="32"/>
        </w:rPr>
        <w:t>t</w:t>
      </w:r>
      <w:r w:rsidRPr="00846312">
        <w:rPr>
          <w:b/>
          <w:bCs/>
          <w:sz w:val="32"/>
          <w:szCs w:val="32"/>
        </w:rPr>
        <w:t>i</w:t>
      </w:r>
      <w:r>
        <w:rPr>
          <w:b/>
          <w:bCs/>
          <w:sz w:val="32"/>
          <w:szCs w:val="32"/>
        </w:rPr>
        <w:t>on des données</w:t>
      </w:r>
    </w:p>
    <w:p w14:paraId="3653FFEA" w14:textId="77777777" w:rsidR="00786E16" w:rsidRDefault="00786E16" w:rsidP="00846312">
      <w:pPr>
        <w:jc w:val="both"/>
      </w:pPr>
    </w:p>
    <w:p w14:paraId="48FE92BD" w14:textId="40BFE192" w:rsidR="00786E16" w:rsidRDefault="00786E16" w:rsidP="00846312">
      <w:pPr>
        <w:jc w:val="both"/>
      </w:pPr>
      <w:r>
        <w:tab/>
        <w:t xml:space="preserve">Une fois le logiciel </w:t>
      </w:r>
      <w:proofErr w:type="spellStart"/>
      <w:r>
        <w:t>SoMove</w:t>
      </w:r>
      <w:proofErr w:type="spellEnd"/>
      <w:r>
        <w:t xml:space="preserve"> lancé</w:t>
      </w:r>
      <w:r w:rsidR="005F7CD6">
        <w:t>, on</w:t>
      </w:r>
      <w:r>
        <w:t xml:space="preserve"> confi</w:t>
      </w:r>
      <w:r w:rsidR="005F7CD6">
        <w:t>gure</w:t>
      </w:r>
      <w:r>
        <w:t xml:space="preserve"> correctement </w:t>
      </w:r>
      <w:r w:rsidR="005F7CD6">
        <w:t xml:space="preserve">l’acquisition des données </w:t>
      </w:r>
      <w:r>
        <w:t>via les annexes</w:t>
      </w:r>
      <w:r w:rsidR="005F7CD6">
        <w:t xml:space="preserve"> disponible à la fin de l’énoncé de TP, voir ci-dessous.</w:t>
      </w:r>
    </w:p>
    <w:p w14:paraId="0ABE45FC" w14:textId="77777777" w:rsidR="005F7CD6" w:rsidRDefault="005F7CD6" w:rsidP="005F7CD6">
      <w:pPr>
        <w:keepNext/>
        <w:jc w:val="center"/>
      </w:pPr>
      <w:r>
        <w:rPr>
          <w:noProof/>
          <w:lang w:eastAsia="fr-FR"/>
        </w:rPr>
        <w:drawing>
          <wp:inline distT="0" distB="0" distL="0" distR="0" wp14:anchorId="6C7AC5FB" wp14:editId="43247CD9">
            <wp:extent cx="3502856" cy="3763108"/>
            <wp:effectExtent l="0" t="0" r="254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mètre.png"/>
                    <pic:cNvPicPr/>
                  </pic:nvPicPr>
                  <pic:blipFill rotWithShape="1">
                    <a:blip r:embed="rId6">
                      <a:extLst>
                        <a:ext uri="{28A0092B-C50C-407E-A947-70E740481C1C}">
                          <a14:useLocalDpi xmlns:a14="http://schemas.microsoft.com/office/drawing/2010/main" val="0"/>
                        </a:ext>
                      </a:extLst>
                    </a:blip>
                    <a:srcRect b="41079"/>
                    <a:stretch/>
                  </pic:blipFill>
                  <pic:spPr bwMode="auto">
                    <a:xfrm>
                      <a:off x="0" y="0"/>
                      <a:ext cx="3505385" cy="3765825"/>
                    </a:xfrm>
                    <a:prstGeom prst="rect">
                      <a:avLst/>
                    </a:prstGeom>
                    <a:ln>
                      <a:noFill/>
                    </a:ln>
                    <a:extLst>
                      <a:ext uri="{53640926-AAD7-44D8-BBD7-CCE9431645EC}">
                        <a14:shadowObscured xmlns:a14="http://schemas.microsoft.com/office/drawing/2010/main"/>
                      </a:ext>
                    </a:extLst>
                  </pic:spPr>
                </pic:pic>
              </a:graphicData>
            </a:graphic>
          </wp:inline>
        </w:drawing>
      </w:r>
    </w:p>
    <w:p w14:paraId="1C3D7017" w14:textId="36CEB31E" w:rsidR="005F7CD6" w:rsidRDefault="005F7CD6" w:rsidP="005F7CD6">
      <w:pPr>
        <w:pStyle w:val="Lgende"/>
        <w:jc w:val="center"/>
      </w:pPr>
      <w:r>
        <w:t xml:space="preserve">Figure </w:t>
      </w:r>
      <w:r w:rsidR="00000000">
        <w:fldChar w:fldCharType="begin"/>
      </w:r>
      <w:r w:rsidR="00000000">
        <w:instrText xml:space="preserve"> SEQ Figure \* ARABIC </w:instrText>
      </w:r>
      <w:r w:rsidR="00000000">
        <w:fldChar w:fldCharType="separate"/>
      </w:r>
      <w:r>
        <w:rPr>
          <w:noProof/>
        </w:rPr>
        <w:t>2</w:t>
      </w:r>
      <w:r w:rsidR="00000000">
        <w:rPr>
          <w:noProof/>
        </w:rPr>
        <w:fldChar w:fldCharType="end"/>
      </w:r>
      <w:r>
        <w:t xml:space="preserve"> : Configuration des mesures</w:t>
      </w:r>
    </w:p>
    <w:p w14:paraId="32B2C662" w14:textId="298EB335" w:rsidR="00430844" w:rsidRDefault="005F7CD6" w:rsidP="00846312">
      <w:pPr>
        <w:jc w:val="both"/>
      </w:pPr>
      <w:r>
        <w:lastRenderedPageBreak/>
        <w:t xml:space="preserve">On choisit une période d’échantillonnage de 10 ms, de façon à avoir une courbe relativement lisse. Quant aux voies d’entrées, on souhaite mesurer les signaux : AI1, AI2 et RFR. Après des essais sur la plateforme expérimentale, on </w:t>
      </w:r>
      <w:r w:rsidR="00430844">
        <w:t xml:space="preserve">en conclu que : </w:t>
      </w:r>
    </w:p>
    <w:p w14:paraId="0954DC0A" w14:textId="3466D011" w:rsidR="005F7CD6" w:rsidRDefault="005F7CD6" w:rsidP="005F7CD6">
      <w:pPr>
        <w:pStyle w:val="Paragraphedeliste"/>
        <w:numPr>
          <w:ilvl w:val="0"/>
          <w:numId w:val="1"/>
        </w:numPr>
        <w:jc w:val="both"/>
      </w:pPr>
      <w:r>
        <w:t>AI1 </w:t>
      </w:r>
      <w:r w:rsidR="00430844">
        <w:t>représente la consigne de notre système, exprimé en Volt.</w:t>
      </w:r>
    </w:p>
    <w:p w14:paraId="752B95D7" w14:textId="77777777" w:rsidR="00430844" w:rsidRDefault="00430844" w:rsidP="00430844">
      <w:pPr>
        <w:pStyle w:val="Paragraphedeliste"/>
        <w:jc w:val="both"/>
      </w:pPr>
    </w:p>
    <w:p w14:paraId="083551D5" w14:textId="68A7CC6A" w:rsidR="00430844" w:rsidRDefault="005F7CD6" w:rsidP="00430844">
      <w:pPr>
        <w:pStyle w:val="Paragraphedeliste"/>
        <w:numPr>
          <w:ilvl w:val="0"/>
          <w:numId w:val="1"/>
        </w:numPr>
        <w:jc w:val="both"/>
      </w:pPr>
      <w:r>
        <w:t>AI2 </w:t>
      </w:r>
      <w:r w:rsidR="00430844">
        <w:t>représente l’évolution du signal de sortie de notre système, qui peut donc représenter l’évolution de la pression, du niveau ou du débit.</w:t>
      </w:r>
    </w:p>
    <w:p w14:paraId="58C293BF" w14:textId="77777777" w:rsidR="00430844" w:rsidRDefault="00430844" w:rsidP="00430844">
      <w:pPr>
        <w:pStyle w:val="Paragraphedeliste"/>
      </w:pPr>
    </w:p>
    <w:p w14:paraId="0EC80EDF" w14:textId="5D3AB3BD" w:rsidR="00430844" w:rsidRDefault="005F7CD6" w:rsidP="00846312">
      <w:pPr>
        <w:pStyle w:val="Paragraphedeliste"/>
        <w:numPr>
          <w:ilvl w:val="0"/>
          <w:numId w:val="1"/>
        </w:numPr>
        <w:jc w:val="both"/>
      </w:pPr>
      <w:r>
        <w:t>RFR </w:t>
      </w:r>
      <w:r w:rsidR="00430844">
        <w:t>représente la fréquence de sortie du moteur, réglable grâce au variateur.</w:t>
      </w:r>
    </w:p>
    <w:p w14:paraId="3019164A" w14:textId="77777777" w:rsidR="00707608" w:rsidRDefault="00707608" w:rsidP="00707608">
      <w:pPr>
        <w:jc w:val="both"/>
      </w:pPr>
    </w:p>
    <w:p w14:paraId="2B1111D3" w14:textId="5451A83C" w:rsidR="005F7CD6" w:rsidRDefault="00430844" w:rsidP="00430844">
      <w:pPr>
        <w:jc w:val="both"/>
      </w:pPr>
      <w:r>
        <w:t>A noté que les valeurs de la sortie</w:t>
      </w:r>
      <w:r w:rsidR="007E1630">
        <w:t xml:space="preserve"> du système</w:t>
      </w:r>
      <w:r>
        <w:t xml:space="preserve"> sont exprimées en Ampère (plus précisément mA). Il est donc impératif, pour obtenir la grandeur physique réelle</w:t>
      </w:r>
      <w:r w:rsidR="007E1630">
        <w:t>,</w:t>
      </w:r>
      <w:r>
        <w:t xml:space="preserve"> de convertir celle-ci</w:t>
      </w:r>
      <w:r w:rsidR="007E1630">
        <w:t xml:space="preserve"> en pascal, mètre cube par seconde ou mètre</w:t>
      </w:r>
      <w:r w:rsidR="00F91EE8">
        <w:t xml:space="preserve"> </w:t>
      </w:r>
      <w:r w:rsidR="007E1630">
        <w:t>en fonction du type d’acquisition.</w:t>
      </w:r>
      <w:r w:rsidR="00F91EE8">
        <w:t xml:space="preserve"> On se réfère donc à la documentation technique des différents capteurs.</w:t>
      </w:r>
    </w:p>
    <w:p w14:paraId="328AB22B" w14:textId="77777777" w:rsidR="00C45AFF" w:rsidRDefault="00C45AFF" w:rsidP="00F91EE8">
      <w:pPr>
        <w:pStyle w:val="Titre2"/>
        <w:shd w:val="clear" w:color="auto" w:fill="FFFFFF"/>
        <w:spacing w:before="0" w:after="0"/>
        <w:rPr>
          <w:rFonts w:asciiTheme="minorHAnsi" w:eastAsiaTheme="minorHAnsi" w:hAnsiTheme="minorHAnsi" w:cstheme="minorBidi"/>
          <w:color w:val="auto"/>
          <w:sz w:val="24"/>
          <w:szCs w:val="24"/>
        </w:rPr>
      </w:pPr>
    </w:p>
    <w:p w14:paraId="2D370835" w14:textId="52EB616C" w:rsidR="00C45AFF" w:rsidRDefault="00C45AFF" w:rsidP="00C45AFF">
      <w:pPr>
        <w:pStyle w:val="Titre2"/>
        <w:numPr>
          <w:ilvl w:val="0"/>
          <w:numId w:val="2"/>
        </w:numPr>
        <w:shd w:val="clear" w:color="auto" w:fill="FFFFFF"/>
        <w:spacing w:before="0" w:after="0"/>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 xml:space="preserve">Capteur niveau : détecteur à ultrason </w:t>
      </w:r>
      <w:r w:rsidRPr="00F91EE8">
        <w:rPr>
          <w:rFonts w:asciiTheme="minorHAnsi" w:eastAsiaTheme="minorHAnsi" w:hAnsiTheme="minorHAnsi" w:cstheme="minorBidi"/>
          <w:color w:val="auto"/>
          <w:sz w:val="24"/>
          <w:szCs w:val="24"/>
        </w:rPr>
        <w:t>UGT582</w:t>
      </w:r>
    </w:p>
    <w:p w14:paraId="5BAFF1C4" w14:textId="513A8762" w:rsidR="00F91EE8" w:rsidRDefault="00F91EE8" w:rsidP="00430844">
      <w:pPr>
        <w:jc w:val="both"/>
      </w:pPr>
    </w:p>
    <w:p w14:paraId="0591AABD" w14:textId="00C4C366" w:rsidR="00C45AFF" w:rsidRDefault="00C45AFF" w:rsidP="00430844">
      <w:pPr>
        <w:jc w:val="both"/>
      </w:pPr>
      <w:r>
        <w:t xml:space="preserve">D’après la documentation technique, la portée du capteur est </w:t>
      </w:r>
      <w:r w:rsidR="00773543">
        <w:t>comprise</w:t>
      </w:r>
      <w:r>
        <w:t xml:space="preserve"> entre 60 et 800mm, tandis que la sortie analogique est </w:t>
      </w:r>
      <w:r w:rsidR="00773543">
        <w:t>comprise</w:t>
      </w:r>
      <w:r>
        <w:t xml:space="preserve"> dans une plage de 4 à 20mA. On a donc la formule suivante</w:t>
      </w:r>
      <w:r w:rsidR="004E01BE">
        <w:t xml:space="preserve"> qui est simplement un produit en croix</w:t>
      </w:r>
      <w:r>
        <w:t xml:space="preserve"> : </w:t>
      </w:r>
    </w:p>
    <w:p w14:paraId="226CE84A" w14:textId="32B57F8C" w:rsidR="00F91EE8" w:rsidRDefault="00C45AFF" w:rsidP="00C45AFF">
      <w:pPr>
        <w:jc w:val="center"/>
      </w:pPr>
      <w:r w:rsidRPr="00C45AFF">
        <w:rPr>
          <w:noProof/>
          <w:lang w:eastAsia="fr-FR"/>
        </w:rPr>
        <w:drawing>
          <wp:inline distT="0" distB="0" distL="0" distR="0" wp14:anchorId="77EAF659" wp14:editId="0BF9A208">
            <wp:extent cx="4372585" cy="1019317"/>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72585" cy="1019317"/>
                    </a:xfrm>
                    <a:prstGeom prst="rect">
                      <a:avLst/>
                    </a:prstGeom>
                  </pic:spPr>
                </pic:pic>
              </a:graphicData>
            </a:graphic>
          </wp:inline>
        </w:drawing>
      </w:r>
    </w:p>
    <w:p w14:paraId="17DD9416" w14:textId="1D54B588" w:rsidR="007E1630" w:rsidRDefault="004E01BE" w:rsidP="00430844">
      <w:pPr>
        <w:jc w:val="both"/>
      </w:pPr>
      <w:r>
        <w:t xml:space="preserve">Avec : </w:t>
      </w:r>
    </w:p>
    <w:p w14:paraId="1C448168" w14:textId="2AE70928" w:rsidR="004E01BE" w:rsidRDefault="004E01BE" w:rsidP="004E01BE">
      <w:pPr>
        <w:pStyle w:val="Paragraphedeliste"/>
        <w:numPr>
          <w:ilvl w:val="0"/>
          <w:numId w:val="1"/>
        </w:numPr>
        <w:jc w:val="both"/>
      </w:pPr>
      <w:r>
        <w:t>D : niveau de la cuve</w:t>
      </w:r>
    </w:p>
    <w:p w14:paraId="72C1C005" w14:textId="123826C3" w:rsidR="004E01BE" w:rsidRDefault="004E01BE" w:rsidP="004E01BE">
      <w:pPr>
        <w:pStyle w:val="Paragraphedeliste"/>
        <w:numPr>
          <w:ilvl w:val="0"/>
          <w:numId w:val="1"/>
        </w:numPr>
        <w:jc w:val="both"/>
      </w:pPr>
      <w:proofErr w:type="spellStart"/>
      <w:r>
        <w:t>Dmin</w:t>
      </w:r>
      <w:proofErr w:type="spellEnd"/>
      <w:r>
        <w:t xml:space="preserve"> et </w:t>
      </w:r>
      <w:proofErr w:type="spellStart"/>
      <w:r>
        <w:t>Dmax</w:t>
      </w:r>
      <w:proofErr w:type="spellEnd"/>
      <w:r>
        <w:t> : la portée du capteur (respectivement 60 et 800mm)</w:t>
      </w:r>
    </w:p>
    <w:p w14:paraId="4D68B3A4" w14:textId="329E078D" w:rsidR="004E01BE" w:rsidRDefault="004E01BE" w:rsidP="004E01BE">
      <w:pPr>
        <w:pStyle w:val="Paragraphedeliste"/>
        <w:numPr>
          <w:ilvl w:val="0"/>
          <w:numId w:val="1"/>
        </w:numPr>
        <w:jc w:val="both"/>
      </w:pPr>
      <w:r>
        <w:t>I : courant mesuré par le capteur</w:t>
      </w:r>
    </w:p>
    <w:p w14:paraId="20F6C75F" w14:textId="1EE4389B" w:rsidR="004E01BE" w:rsidRDefault="004E01BE" w:rsidP="004E01BE">
      <w:pPr>
        <w:pStyle w:val="Paragraphedeliste"/>
        <w:numPr>
          <w:ilvl w:val="0"/>
          <w:numId w:val="1"/>
        </w:numPr>
        <w:jc w:val="both"/>
      </w:pPr>
      <w:proofErr w:type="spellStart"/>
      <w:r>
        <w:t>Imin</w:t>
      </w:r>
      <w:proofErr w:type="spellEnd"/>
      <w:r>
        <w:t xml:space="preserve"> et Imax : la plage de courant de la sortie analogique (respectivement 4 et 20mA).</w:t>
      </w:r>
    </w:p>
    <w:p w14:paraId="13CED5DB" w14:textId="77777777" w:rsidR="004E01BE" w:rsidRDefault="004E01BE" w:rsidP="004E01BE">
      <w:pPr>
        <w:ind w:left="360"/>
        <w:jc w:val="both"/>
      </w:pPr>
    </w:p>
    <w:p w14:paraId="79A7AD9F" w14:textId="77777777" w:rsidR="00327A30" w:rsidRDefault="004E01BE" w:rsidP="00327A30">
      <w:pPr>
        <w:ind w:left="360"/>
      </w:pPr>
      <w:r>
        <w:t>Soit au final :</w:t>
      </w:r>
    </w:p>
    <w:p w14:paraId="68211742" w14:textId="47A42CC3" w:rsidR="004E01BE" w:rsidRPr="00327A30" w:rsidRDefault="004E01BE" w:rsidP="00327A30">
      <w:pPr>
        <w:ind w:left="360"/>
        <w:jc w:val="center"/>
        <w:rPr>
          <w:sz w:val="32"/>
          <w:szCs w:val="32"/>
        </w:rPr>
      </w:pPr>
      <w:r>
        <w:t xml:space="preserve"> </w:t>
      </w:r>
      <m:oMath>
        <m:r>
          <w:rPr>
            <w:rFonts w:ascii="Cambria Math" w:hAnsi="Cambria Math"/>
            <w:sz w:val="32"/>
            <w:szCs w:val="32"/>
          </w:rPr>
          <m:t xml:space="preserve"> D=46,25×I-</m:t>
        </m:r>
        <m:r>
          <w:rPr>
            <w:rFonts w:ascii="Cambria Math" w:eastAsiaTheme="minorEastAsia" w:hAnsi="Cambria Math"/>
            <w:sz w:val="32"/>
            <w:szCs w:val="32"/>
          </w:rPr>
          <m:t>125</m:t>
        </m:r>
      </m:oMath>
    </w:p>
    <w:p w14:paraId="391DD9A1" w14:textId="13F730D2" w:rsidR="004E01BE" w:rsidRDefault="004E01BE" w:rsidP="004E01BE">
      <w:pPr>
        <w:pStyle w:val="Titre2"/>
        <w:numPr>
          <w:ilvl w:val="0"/>
          <w:numId w:val="2"/>
        </w:numPr>
        <w:shd w:val="clear" w:color="auto" w:fill="FFFFFF"/>
        <w:spacing w:before="0" w:after="0"/>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lastRenderedPageBreak/>
        <w:t>Capteur de pression : transducteur de pression relative – GR3000A00</w:t>
      </w:r>
    </w:p>
    <w:p w14:paraId="07107DDE" w14:textId="77777777" w:rsidR="004E01BE" w:rsidRDefault="004E01BE" w:rsidP="004E01BE"/>
    <w:p w14:paraId="474BCBC1" w14:textId="4FB661FC" w:rsidR="004E01BE" w:rsidRDefault="007D6DBF" w:rsidP="007D6DBF">
      <w:pPr>
        <w:jc w:val="both"/>
      </w:pPr>
      <w:r>
        <w:t>On procède de la même manière que pour le capteur de niveau, le signal de sortie étant lui aussi un courant variant entre 4 et 20mA. Pour ce qui est de l’étendue de mesure de pression, la documentation indique une plage de -1 à 600 bars sur 31 échelles. Le modèle pouvant être configuré de plusieurs sur plusieurs plages (exemple : 0 à 10 bars,</w:t>
      </w:r>
      <w:r w:rsidR="00787E17">
        <w:t xml:space="preserve"> …). </w:t>
      </w:r>
      <w:r>
        <w:t>Ainsi, on aurait donc une formule similaire à celle trouvée précédemment</w:t>
      </w:r>
      <w:r w:rsidR="00787E17">
        <w:t> :</w:t>
      </w:r>
    </w:p>
    <w:p w14:paraId="16563CA8" w14:textId="1773A2B1" w:rsidR="00787E17" w:rsidRDefault="00787E17" w:rsidP="00787E17">
      <w:pPr>
        <w:jc w:val="center"/>
      </w:pPr>
      <w:r w:rsidRPr="00787E17">
        <w:rPr>
          <w:noProof/>
          <w:lang w:eastAsia="fr-FR"/>
        </w:rPr>
        <w:drawing>
          <wp:inline distT="0" distB="0" distL="0" distR="0" wp14:anchorId="4A3520E4" wp14:editId="733B9454">
            <wp:extent cx="4220164" cy="1047896"/>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20164" cy="1047896"/>
                    </a:xfrm>
                    <a:prstGeom prst="rect">
                      <a:avLst/>
                    </a:prstGeom>
                  </pic:spPr>
                </pic:pic>
              </a:graphicData>
            </a:graphic>
          </wp:inline>
        </w:drawing>
      </w:r>
    </w:p>
    <w:p w14:paraId="1DD48074" w14:textId="77777777" w:rsidR="00787E17" w:rsidRPr="004E01BE" w:rsidRDefault="00787E17" w:rsidP="00787E17"/>
    <w:p w14:paraId="7524E9EF" w14:textId="0AF8F3BB" w:rsidR="00773543" w:rsidRDefault="00773543" w:rsidP="00B526E4">
      <w:pPr>
        <w:pStyle w:val="Titre2"/>
        <w:numPr>
          <w:ilvl w:val="0"/>
          <w:numId w:val="2"/>
        </w:numPr>
        <w:shd w:val="clear" w:color="auto" w:fill="FFFFFF"/>
        <w:spacing w:before="0" w:after="0"/>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Ca</w:t>
      </w:r>
      <w:r w:rsidR="00B526E4">
        <w:rPr>
          <w:rFonts w:asciiTheme="minorHAnsi" w:eastAsiaTheme="minorHAnsi" w:hAnsiTheme="minorHAnsi" w:cstheme="minorBidi"/>
          <w:color w:val="auto"/>
          <w:sz w:val="24"/>
          <w:szCs w:val="24"/>
        </w:rPr>
        <w:t>pteur de déb</w:t>
      </w:r>
      <w:r w:rsidR="00B526E4" w:rsidRPr="00B526E4">
        <w:rPr>
          <w:rFonts w:asciiTheme="minorHAnsi" w:eastAsiaTheme="minorHAnsi" w:hAnsiTheme="minorHAnsi" w:cstheme="minorBidi"/>
          <w:color w:val="auto"/>
          <w:sz w:val="24"/>
          <w:szCs w:val="24"/>
        </w:rPr>
        <w:t>i</w:t>
      </w:r>
      <w:r w:rsidR="00B526E4">
        <w:rPr>
          <w:rFonts w:asciiTheme="minorHAnsi" w:eastAsiaTheme="minorHAnsi" w:hAnsiTheme="minorHAnsi" w:cstheme="minorBidi"/>
          <w:color w:val="auto"/>
          <w:sz w:val="24"/>
          <w:szCs w:val="24"/>
        </w:rPr>
        <w:t xml:space="preserve">t : </w:t>
      </w:r>
      <w:r w:rsidR="00D66F00">
        <w:rPr>
          <w:rFonts w:asciiTheme="minorHAnsi" w:eastAsiaTheme="minorHAnsi" w:hAnsiTheme="minorHAnsi" w:cstheme="minorBidi"/>
          <w:color w:val="auto"/>
          <w:sz w:val="24"/>
          <w:szCs w:val="24"/>
        </w:rPr>
        <w:t>M1000</w:t>
      </w:r>
    </w:p>
    <w:p w14:paraId="7430AB83" w14:textId="77777777" w:rsidR="00B526E4" w:rsidRPr="00B526E4" w:rsidRDefault="00B526E4" w:rsidP="00B526E4"/>
    <w:p w14:paraId="4948F976" w14:textId="7028F430" w:rsidR="00773543" w:rsidRDefault="00773543" w:rsidP="006D3EE9">
      <w:pPr>
        <w:jc w:val="both"/>
      </w:pPr>
      <w:r>
        <w:t>Pour obtenir le débit d’eau entrant dans la cuve, il est nécessaire de faire davantage de calculs.</w:t>
      </w:r>
      <w:r w:rsidR="001D60D7">
        <w:t xml:space="preserve"> </w:t>
      </w:r>
      <w:r w:rsidR="006D3EE9">
        <w:t>D’après la documentation, le débit est exprimée en mètre par seconde et l’échelle de mesure est comprise entre 0,03 et 12 m/s. C’est en fait la vitesse d’écoulement de l’eau et non le débit, c’est pourquoi pour bien obtenir le débit, il faut multiplier la vitesse de l’eau entrant dans la cuve, par la section du tuyau, soit :</w:t>
      </w:r>
    </w:p>
    <w:p w14:paraId="5F5F216D" w14:textId="77777777" w:rsidR="00190559" w:rsidRDefault="00190559" w:rsidP="006D3EE9">
      <w:pPr>
        <w:jc w:val="both"/>
      </w:pPr>
    </w:p>
    <w:p w14:paraId="6E2CC215" w14:textId="2B435B54" w:rsidR="006D3EE9" w:rsidRPr="00190559" w:rsidRDefault="00190559" w:rsidP="006D3EE9">
      <w:pPr>
        <w:jc w:val="center"/>
        <w:rPr>
          <w:b/>
          <w:i/>
          <w:sz w:val="28"/>
        </w:rPr>
      </w:pPr>
      <m:oMathPara>
        <m:oMath>
          <m:r>
            <m:rPr>
              <m:sty m:val="bi"/>
            </m:rPr>
            <w:rPr>
              <w:rFonts w:ascii="Cambria Math" w:hAnsi="Cambria Math"/>
              <w:sz w:val="32"/>
            </w:rPr>
            <m:t>Q=V×S=V×</m:t>
          </m:r>
          <m:f>
            <m:fPr>
              <m:ctrlPr>
                <w:rPr>
                  <w:rFonts w:ascii="Cambria Math" w:eastAsiaTheme="minorEastAsia" w:hAnsi="Cambria Math"/>
                  <w:b/>
                  <w:i/>
                  <w:sz w:val="32"/>
                </w:rPr>
              </m:ctrlPr>
            </m:fPr>
            <m:num>
              <m:r>
                <m:rPr>
                  <m:sty m:val="bi"/>
                </m:rPr>
                <w:rPr>
                  <w:rFonts w:ascii="Cambria Math" w:eastAsiaTheme="minorEastAsia" w:hAnsi="Cambria Math"/>
                  <w:sz w:val="32"/>
                </w:rPr>
                <m:t>πD²</m:t>
              </m:r>
            </m:num>
            <m:den>
              <m:r>
                <m:rPr>
                  <m:sty m:val="bi"/>
                </m:rPr>
                <w:rPr>
                  <w:rFonts w:ascii="Cambria Math" w:eastAsiaTheme="minorEastAsia" w:hAnsi="Cambria Math"/>
                  <w:sz w:val="32"/>
                </w:rPr>
                <m:t>4</m:t>
              </m:r>
            </m:den>
          </m:f>
        </m:oMath>
      </m:oMathPara>
    </w:p>
    <w:p w14:paraId="4F1EAC16" w14:textId="64E82E7E" w:rsidR="006D3EE9" w:rsidRDefault="006D3EE9" w:rsidP="006D3EE9">
      <w:r>
        <w:t>Avec :</w:t>
      </w:r>
    </w:p>
    <w:p w14:paraId="3A4C7343" w14:textId="04B7F7F9" w:rsidR="006D3EE9" w:rsidRDefault="006D3EE9" w:rsidP="006D3EE9">
      <w:pPr>
        <w:pStyle w:val="Paragraphedeliste"/>
        <w:numPr>
          <w:ilvl w:val="0"/>
          <w:numId w:val="1"/>
        </w:numPr>
      </w:pPr>
      <w:r>
        <w:t>V : Vitesse d’écoulement de l’eau (m/s)</w:t>
      </w:r>
    </w:p>
    <w:p w14:paraId="20B0CC7F" w14:textId="147C3B23" w:rsidR="006D3EE9" w:rsidRDefault="006D3EE9" w:rsidP="006D3EE9">
      <w:pPr>
        <w:pStyle w:val="Paragraphedeliste"/>
        <w:numPr>
          <w:ilvl w:val="0"/>
          <w:numId w:val="1"/>
        </w:numPr>
      </w:pPr>
      <w:r>
        <w:t>S : Section intérieur du tuyau (m²)</w:t>
      </w:r>
    </w:p>
    <w:p w14:paraId="01AB07BF" w14:textId="3506C277" w:rsidR="006D3EE9" w:rsidRDefault="006D3EE9" w:rsidP="006D3EE9">
      <w:pPr>
        <w:pStyle w:val="Paragraphedeliste"/>
        <w:numPr>
          <w:ilvl w:val="0"/>
          <w:numId w:val="1"/>
        </w:numPr>
      </w:pPr>
      <w:r>
        <w:t>Q : Débit (</w:t>
      </w:r>
      <m:oMath>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oMath>
      <w:r w:rsidR="00190559">
        <w:t>/s)</w:t>
      </w:r>
    </w:p>
    <w:p w14:paraId="75B4DE36" w14:textId="44AD93C1" w:rsidR="00773543" w:rsidRDefault="00190559" w:rsidP="00773543">
      <w:pPr>
        <w:pStyle w:val="Paragraphedeliste"/>
        <w:numPr>
          <w:ilvl w:val="0"/>
          <w:numId w:val="1"/>
        </w:numPr>
      </w:pPr>
      <w:r>
        <w:t>D : Diamètre du tuyau (m)</w:t>
      </w:r>
    </w:p>
    <w:p w14:paraId="520A3917" w14:textId="77777777" w:rsidR="00190559" w:rsidRDefault="00190559" w:rsidP="00773543">
      <w:pPr>
        <w:pStyle w:val="Paragraphedeliste"/>
        <w:numPr>
          <w:ilvl w:val="0"/>
          <w:numId w:val="1"/>
        </w:numPr>
      </w:pPr>
    </w:p>
    <w:p w14:paraId="2919682D" w14:textId="4A799A13" w:rsidR="00773543" w:rsidRPr="00773543" w:rsidRDefault="00190559" w:rsidP="00773543">
      <w:r>
        <w:t xml:space="preserve">On obtient donc : </w:t>
      </w:r>
    </w:p>
    <w:p w14:paraId="17626B9F" w14:textId="2F028051" w:rsidR="004E01BE" w:rsidRDefault="00190559" w:rsidP="00190559">
      <w:pPr>
        <w:jc w:val="center"/>
      </w:pPr>
      <w:r w:rsidRPr="00190559">
        <w:rPr>
          <w:noProof/>
        </w:rPr>
        <w:drawing>
          <wp:inline distT="0" distB="0" distL="0" distR="0" wp14:anchorId="0E017F4B" wp14:editId="6A7D07E2">
            <wp:extent cx="3343742" cy="838317"/>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343742" cy="838317"/>
                    </a:xfrm>
                    <a:prstGeom prst="rect">
                      <a:avLst/>
                    </a:prstGeom>
                  </pic:spPr>
                </pic:pic>
              </a:graphicData>
            </a:graphic>
          </wp:inline>
        </w:drawing>
      </w:r>
    </w:p>
    <w:p w14:paraId="6D3D095C" w14:textId="5A1191F0" w:rsidR="00190559" w:rsidRDefault="00190559" w:rsidP="00190559">
      <w:r>
        <w:t>Soit finalement,</w:t>
      </w:r>
    </w:p>
    <w:p w14:paraId="6D6F4CFC" w14:textId="24FF12AE" w:rsidR="00190559" w:rsidRDefault="00190559" w:rsidP="00190559">
      <w:pPr>
        <w:jc w:val="center"/>
      </w:pPr>
      <w:r w:rsidRPr="00190559">
        <w:rPr>
          <w:noProof/>
        </w:rPr>
        <w:lastRenderedPageBreak/>
        <w:drawing>
          <wp:inline distT="0" distB="0" distL="0" distR="0" wp14:anchorId="687C5362" wp14:editId="0497BCF5">
            <wp:extent cx="3972479" cy="876422"/>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972479" cy="876422"/>
                    </a:xfrm>
                    <a:prstGeom prst="rect">
                      <a:avLst/>
                    </a:prstGeom>
                  </pic:spPr>
                </pic:pic>
              </a:graphicData>
            </a:graphic>
          </wp:inline>
        </w:drawing>
      </w:r>
    </w:p>
    <w:p w14:paraId="579A9589" w14:textId="77777777" w:rsidR="00190559" w:rsidRDefault="00190559" w:rsidP="00846312">
      <w:pPr>
        <w:jc w:val="both"/>
      </w:pPr>
      <w:r>
        <w:t xml:space="preserve">En remplaçant par les valeurs connues : </w:t>
      </w:r>
    </w:p>
    <w:p w14:paraId="0E33D466" w14:textId="7D32D60A" w:rsidR="00696ED5" w:rsidRPr="00846312" w:rsidRDefault="00190559" w:rsidP="00190559">
      <w:pPr>
        <w:jc w:val="center"/>
      </w:pPr>
      <w:r w:rsidRPr="00190559">
        <w:rPr>
          <w:noProof/>
        </w:rPr>
        <w:drawing>
          <wp:inline distT="0" distB="0" distL="0" distR="0" wp14:anchorId="20D08176" wp14:editId="7A035C30">
            <wp:extent cx="4010585" cy="885949"/>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010585" cy="885949"/>
                    </a:xfrm>
                    <a:prstGeom prst="rect">
                      <a:avLst/>
                    </a:prstGeom>
                  </pic:spPr>
                </pic:pic>
              </a:graphicData>
            </a:graphic>
          </wp:inline>
        </w:drawing>
      </w:r>
    </w:p>
    <w:p w14:paraId="779E93E0" w14:textId="77777777" w:rsidR="007E1630" w:rsidRDefault="007E1630">
      <w:pPr>
        <w:jc w:val="both"/>
      </w:pPr>
    </w:p>
    <w:p w14:paraId="18C5D0A9" w14:textId="77777777" w:rsidR="001C27EB" w:rsidRDefault="00190559" w:rsidP="001C27EB">
      <w:pPr>
        <w:jc w:val="both"/>
      </w:pPr>
      <w:r>
        <w:t>Ainsi, les différentes formules pour le débit, la pression et le niveau pourrait permettre</w:t>
      </w:r>
      <w:r w:rsidR="001C27EB">
        <w:t>, dans le cas d’un asservissement, de traiter les données physiques de l’évolution du système.</w:t>
      </w:r>
    </w:p>
    <w:p w14:paraId="636FA9AE" w14:textId="4B367B92" w:rsidR="001C27EB" w:rsidRDefault="001C27EB">
      <w:pPr>
        <w:jc w:val="both"/>
      </w:pPr>
    </w:p>
    <w:p w14:paraId="3E028257" w14:textId="53424B07" w:rsidR="00F91EE8" w:rsidRPr="00F91EE8" w:rsidRDefault="00F91EE8">
      <w:pPr>
        <w:jc w:val="both"/>
        <w:rPr>
          <w:b/>
        </w:rPr>
      </w:pPr>
      <w:r w:rsidRPr="00F91EE8">
        <w:rPr>
          <w:b/>
        </w:rPr>
        <w:t xml:space="preserve">Sources : </w:t>
      </w:r>
    </w:p>
    <w:p w14:paraId="12B3D8E3" w14:textId="2D66BC98" w:rsidR="00F91EE8" w:rsidRDefault="00F91EE8" w:rsidP="00F91EE8">
      <w:pPr>
        <w:jc w:val="both"/>
      </w:pPr>
      <w:r>
        <w:t>Capteur niveau, documentation :</w:t>
      </w:r>
    </w:p>
    <w:p w14:paraId="2964FCB6" w14:textId="3B793501" w:rsidR="00F91EE8" w:rsidRDefault="00000000" w:rsidP="00C45AFF">
      <w:pPr>
        <w:pStyle w:val="Paragraphedeliste"/>
        <w:numPr>
          <w:ilvl w:val="0"/>
          <w:numId w:val="1"/>
        </w:numPr>
        <w:jc w:val="both"/>
      </w:pPr>
      <w:hyperlink r:id="rId12" w:history="1">
        <w:r w:rsidR="00C45AFF" w:rsidRPr="00C45AFF">
          <w:rPr>
            <w:color w:val="0000FF"/>
            <w:u w:val="single"/>
          </w:rPr>
          <w:t xml:space="preserve">Détecteur à ultrasons - UGT582 - </w:t>
        </w:r>
        <w:proofErr w:type="spellStart"/>
        <w:r w:rsidR="00C45AFF" w:rsidRPr="00C45AFF">
          <w:rPr>
            <w:color w:val="0000FF"/>
            <w:u w:val="single"/>
          </w:rPr>
          <w:t>ifm</w:t>
        </w:r>
        <w:proofErr w:type="spellEnd"/>
      </w:hyperlink>
    </w:p>
    <w:p w14:paraId="10207E2C" w14:textId="77777777" w:rsidR="004E01BE" w:rsidRDefault="004E01BE" w:rsidP="004E01BE">
      <w:pPr>
        <w:jc w:val="both"/>
      </w:pPr>
      <w:r>
        <w:t>Capteur pression, documentation :</w:t>
      </w:r>
    </w:p>
    <w:p w14:paraId="512BE311" w14:textId="2D07B5E2" w:rsidR="00787E17" w:rsidRDefault="00000000" w:rsidP="00787E17">
      <w:pPr>
        <w:pStyle w:val="Paragraphedeliste"/>
        <w:numPr>
          <w:ilvl w:val="0"/>
          <w:numId w:val="1"/>
        </w:numPr>
        <w:jc w:val="both"/>
      </w:pPr>
      <w:hyperlink r:id="rId13" w:history="1">
        <w:r w:rsidR="004E01BE" w:rsidRPr="004E01BE">
          <w:rPr>
            <w:rStyle w:val="Lienhypertexte"/>
          </w:rPr>
          <w:t>Transducteur de pression relative - GR | Fuji Electric</w:t>
        </w:r>
      </w:hyperlink>
    </w:p>
    <w:p w14:paraId="7E66A539" w14:textId="357C5C38" w:rsidR="00787E17" w:rsidRDefault="00787E17" w:rsidP="00787E17">
      <w:pPr>
        <w:jc w:val="both"/>
      </w:pPr>
      <w:r>
        <w:t xml:space="preserve">Capteur débit, documentation : </w:t>
      </w:r>
    </w:p>
    <w:p w14:paraId="3B4F0A7B" w14:textId="621D027D" w:rsidR="00D66F00" w:rsidRPr="00D66F00" w:rsidRDefault="00000000" w:rsidP="00D66F00">
      <w:pPr>
        <w:pStyle w:val="Paragraphedeliste"/>
        <w:numPr>
          <w:ilvl w:val="0"/>
          <w:numId w:val="1"/>
        </w:numPr>
        <w:jc w:val="both"/>
        <w:rPr>
          <w:rStyle w:val="Lienhypertexte"/>
          <w:color w:val="auto"/>
          <w:u w:val="none"/>
        </w:rPr>
      </w:pPr>
      <w:hyperlink r:id="rId14" w:history="1">
        <w:r w:rsidR="00D66F00">
          <w:rPr>
            <w:rStyle w:val="Lienhypertexte"/>
            <w:rFonts w:ascii="Cambria Math" w:hAnsi="Cambria Math" w:cs="Cambria Math"/>
          </w:rPr>
          <w:t>Débitmètre électromagnétique M1000</w:t>
        </w:r>
      </w:hyperlink>
    </w:p>
    <w:p w14:paraId="073FD069" w14:textId="52B4FD76" w:rsidR="00787E17" w:rsidRDefault="00787E17" w:rsidP="00D66F00">
      <w:pPr>
        <w:ind w:left="360"/>
        <w:jc w:val="both"/>
      </w:pPr>
    </w:p>
    <w:p w14:paraId="2F5F8BDE" w14:textId="77777777" w:rsidR="00787E17" w:rsidRDefault="00787E17" w:rsidP="00787E17">
      <w:pPr>
        <w:ind w:left="360"/>
        <w:jc w:val="both"/>
      </w:pPr>
    </w:p>
    <w:p w14:paraId="11F6B839" w14:textId="77777777" w:rsidR="004E01BE" w:rsidRPr="00846312" w:rsidRDefault="004E01BE" w:rsidP="004E01BE">
      <w:pPr>
        <w:jc w:val="both"/>
      </w:pPr>
    </w:p>
    <w:sectPr w:rsidR="004E01BE" w:rsidRPr="008463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B6290C"/>
    <w:multiLevelType w:val="hybridMultilevel"/>
    <w:tmpl w:val="6092351E"/>
    <w:lvl w:ilvl="0" w:tplc="A814B33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E1300FD"/>
    <w:multiLevelType w:val="hybridMultilevel"/>
    <w:tmpl w:val="56FA14C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BC6280D"/>
    <w:multiLevelType w:val="hybridMultilevel"/>
    <w:tmpl w:val="56FA14C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97148277">
    <w:abstractNumId w:val="0"/>
  </w:num>
  <w:num w:numId="2" w16cid:durableId="180513020">
    <w:abstractNumId w:val="2"/>
  </w:num>
  <w:num w:numId="3" w16cid:durableId="674962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46312"/>
    <w:rsid w:val="00003E59"/>
    <w:rsid w:val="000A16CA"/>
    <w:rsid w:val="001650F8"/>
    <w:rsid w:val="00190559"/>
    <w:rsid w:val="001A5FB6"/>
    <w:rsid w:val="001C27EB"/>
    <w:rsid w:val="001D60D7"/>
    <w:rsid w:val="00327A30"/>
    <w:rsid w:val="00430844"/>
    <w:rsid w:val="004374FA"/>
    <w:rsid w:val="00464BD0"/>
    <w:rsid w:val="004C30B1"/>
    <w:rsid w:val="004E01BE"/>
    <w:rsid w:val="005F7CD6"/>
    <w:rsid w:val="00653E8B"/>
    <w:rsid w:val="00696ED5"/>
    <w:rsid w:val="006D3EE9"/>
    <w:rsid w:val="00707608"/>
    <w:rsid w:val="00773543"/>
    <w:rsid w:val="00786E16"/>
    <w:rsid w:val="00787E17"/>
    <w:rsid w:val="007D6DBF"/>
    <w:rsid w:val="007E1630"/>
    <w:rsid w:val="00846312"/>
    <w:rsid w:val="009303AD"/>
    <w:rsid w:val="00AC7184"/>
    <w:rsid w:val="00AD7F2E"/>
    <w:rsid w:val="00B526E4"/>
    <w:rsid w:val="00B6337B"/>
    <w:rsid w:val="00C45AFF"/>
    <w:rsid w:val="00D66F00"/>
    <w:rsid w:val="00F91E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2B9F6"/>
  <w15:docId w15:val="{001D6C55-F248-4505-A7C3-B6633494B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463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463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4631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4631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4631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4631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4631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4631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4631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4631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4631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4631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4631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4631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4631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4631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4631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46312"/>
    <w:rPr>
      <w:rFonts w:eastAsiaTheme="majorEastAsia" w:cstheme="majorBidi"/>
      <w:color w:val="272727" w:themeColor="text1" w:themeTint="D8"/>
    </w:rPr>
  </w:style>
  <w:style w:type="paragraph" w:styleId="Titre">
    <w:name w:val="Title"/>
    <w:basedOn w:val="Normal"/>
    <w:next w:val="Normal"/>
    <w:link w:val="TitreCar"/>
    <w:uiPriority w:val="10"/>
    <w:qFormat/>
    <w:rsid w:val="00846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4631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4631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4631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46312"/>
    <w:pPr>
      <w:spacing w:before="160"/>
      <w:jc w:val="center"/>
    </w:pPr>
    <w:rPr>
      <w:i/>
      <w:iCs/>
      <w:color w:val="404040" w:themeColor="text1" w:themeTint="BF"/>
    </w:rPr>
  </w:style>
  <w:style w:type="character" w:customStyle="1" w:styleId="CitationCar">
    <w:name w:val="Citation Car"/>
    <w:basedOn w:val="Policepardfaut"/>
    <w:link w:val="Citation"/>
    <w:uiPriority w:val="29"/>
    <w:rsid w:val="00846312"/>
    <w:rPr>
      <w:i/>
      <w:iCs/>
      <w:color w:val="404040" w:themeColor="text1" w:themeTint="BF"/>
    </w:rPr>
  </w:style>
  <w:style w:type="paragraph" w:styleId="Paragraphedeliste">
    <w:name w:val="List Paragraph"/>
    <w:basedOn w:val="Normal"/>
    <w:uiPriority w:val="34"/>
    <w:qFormat/>
    <w:rsid w:val="00846312"/>
    <w:pPr>
      <w:ind w:left="720"/>
      <w:contextualSpacing/>
    </w:pPr>
  </w:style>
  <w:style w:type="character" w:styleId="Accentuationintense">
    <w:name w:val="Intense Emphasis"/>
    <w:basedOn w:val="Policepardfaut"/>
    <w:uiPriority w:val="21"/>
    <w:qFormat/>
    <w:rsid w:val="00846312"/>
    <w:rPr>
      <w:i/>
      <w:iCs/>
      <w:color w:val="0F4761" w:themeColor="accent1" w:themeShade="BF"/>
    </w:rPr>
  </w:style>
  <w:style w:type="paragraph" w:styleId="Citationintense">
    <w:name w:val="Intense Quote"/>
    <w:basedOn w:val="Normal"/>
    <w:next w:val="Normal"/>
    <w:link w:val="CitationintenseCar"/>
    <w:uiPriority w:val="30"/>
    <w:qFormat/>
    <w:rsid w:val="008463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46312"/>
    <w:rPr>
      <w:i/>
      <w:iCs/>
      <w:color w:val="0F4761" w:themeColor="accent1" w:themeShade="BF"/>
    </w:rPr>
  </w:style>
  <w:style w:type="character" w:styleId="Rfrenceintense">
    <w:name w:val="Intense Reference"/>
    <w:basedOn w:val="Policepardfaut"/>
    <w:uiPriority w:val="32"/>
    <w:qFormat/>
    <w:rsid w:val="00846312"/>
    <w:rPr>
      <w:b/>
      <w:bCs/>
      <w:smallCaps/>
      <w:color w:val="0F4761" w:themeColor="accent1" w:themeShade="BF"/>
      <w:spacing w:val="5"/>
    </w:rPr>
  </w:style>
  <w:style w:type="character" w:styleId="Lienhypertexte">
    <w:name w:val="Hyperlink"/>
    <w:basedOn w:val="Policepardfaut"/>
    <w:uiPriority w:val="99"/>
    <w:unhideWhenUsed/>
    <w:rsid w:val="001A5FB6"/>
    <w:rPr>
      <w:color w:val="467886" w:themeColor="hyperlink"/>
      <w:u w:val="single"/>
    </w:rPr>
  </w:style>
  <w:style w:type="paragraph" w:styleId="Textedebulles">
    <w:name w:val="Balloon Text"/>
    <w:basedOn w:val="Normal"/>
    <w:link w:val="TextedebullesCar"/>
    <w:uiPriority w:val="99"/>
    <w:semiHidden/>
    <w:unhideWhenUsed/>
    <w:rsid w:val="001A5FB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A5FB6"/>
    <w:rPr>
      <w:rFonts w:ascii="Tahoma" w:hAnsi="Tahoma" w:cs="Tahoma"/>
      <w:sz w:val="16"/>
      <w:szCs w:val="16"/>
    </w:rPr>
  </w:style>
  <w:style w:type="paragraph" w:styleId="Lgende">
    <w:name w:val="caption"/>
    <w:basedOn w:val="Normal"/>
    <w:next w:val="Normal"/>
    <w:uiPriority w:val="35"/>
    <w:unhideWhenUsed/>
    <w:qFormat/>
    <w:rsid w:val="001A5FB6"/>
    <w:pPr>
      <w:spacing w:after="200" w:line="240" w:lineRule="auto"/>
    </w:pPr>
    <w:rPr>
      <w:b/>
      <w:bCs/>
      <w:color w:val="156082" w:themeColor="accent1"/>
      <w:sz w:val="18"/>
      <w:szCs w:val="18"/>
    </w:rPr>
  </w:style>
  <w:style w:type="character" w:customStyle="1" w:styleId="Mentionnonrsolue1">
    <w:name w:val="Mention non résolue1"/>
    <w:basedOn w:val="Policepardfaut"/>
    <w:uiPriority w:val="99"/>
    <w:semiHidden/>
    <w:unhideWhenUsed/>
    <w:rsid w:val="00C45AFF"/>
    <w:rPr>
      <w:color w:val="605E5C"/>
      <w:shd w:val="clear" w:color="auto" w:fill="E1DFDD"/>
    </w:rPr>
  </w:style>
  <w:style w:type="character" w:styleId="Lienhypertextesuivivisit">
    <w:name w:val="FollowedHyperlink"/>
    <w:basedOn w:val="Policepardfaut"/>
    <w:uiPriority w:val="99"/>
    <w:semiHidden/>
    <w:unhideWhenUsed/>
    <w:rsid w:val="004E01BE"/>
    <w:rPr>
      <w:color w:val="96607D" w:themeColor="followedHyperlink"/>
      <w:u w:val="single"/>
    </w:rPr>
  </w:style>
  <w:style w:type="character" w:styleId="Textedelespacerserv">
    <w:name w:val="Placeholder Text"/>
    <w:basedOn w:val="Policepardfaut"/>
    <w:uiPriority w:val="99"/>
    <w:semiHidden/>
    <w:rsid w:val="00327A3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580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fujielectric.fr/produit/mesure-de-pression/transducteur-de-pression-relative-gr/"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ifm.com/fr/fr/product/UGT582"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fujielectric.fr/technologies/debitmetre-electromagnetique-economique-m1000/"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5</Pages>
  <Words>900</Words>
  <Characters>4956</Characters>
  <Application>Microsoft Office Word</Application>
  <DocSecurity>0</DocSecurity>
  <Lines>41</Lines>
  <Paragraphs>11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Baptiste CHAZAL</dc:creator>
  <cp:keywords/>
  <dc:description/>
  <cp:lastModifiedBy>Baptiste CHAZAL</cp:lastModifiedBy>
  <cp:revision>16</cp:revision>
  <dcterms:created xsi:type="dcterms:W3CDTF">2026-10-01T11:00:00Z</dcterms:created>
  <dcterms:modified xsi:type="dcterms:W3CDTF">2026-10-06T12:04:00Z</dcterms:modified>
</cp:coreProperties>
</file>