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toolkit is built to catch a documented set of econometric traps before and after estimation: pre-run checks on scripts, a reference index of the estimation language’s commands, and a regenerate-and-compare discipline for seasonal-adjustment diagnostics.</w:t>
      </w:r>
    </w:p>
    <w:p>
      <w:pPr>
        <w:pStyle w:val="BodyText"/>
      </w:pPr>
      <w:r>
        <w:t xml:space="preserve">The natural extensions are three. First, a wider library of crafted raw outputs. Second, validating the toolkit across more computing environments and routes into the estimation software. Third, extending regenerate-and-compare from seasonal-adjustment diagnostics to estimated coefficients and forecasts.</w:t>
      </w:r>
    </w:p>
    <w:p>
      <w:pPr>
        <w:pStyle w:val="BodyText"/>
      </w:pPr>
      <w:r>
        <w:t xml:space="preserve">The toolkit can be discussed on request.</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2026-10-13T19:55:06Z</dcterms:created>
  <dcterms:modified xsi:type="dcterms:W3CDTF">2026-10-13T19:55:06Z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