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3FAF" w14:textId="61D64480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B25EB5">
        <w:rPr>
          <w:rFonts w:ascii="Times New Roman" w:hAnsi="Times New Roman" w:cs="Times New Roman"/>
          <w:b/>
          <w:bCs/>
        </w:rPr>
        <w:t>：</w:t>
      </w:r>
    </w:p>
    <w:p w14:paraId="68AAC12C" w14:textId="3DB9783B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i found this paper really interesting, but I didn't understand some part in it, answer these questions from me</w:t>
      </w:r>
    </w:p>
    <w:p w14:paraId="79C1ABF8" w14:textId="16C54085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B25EB5">
        <w:rPr>
          <w:rFonts w:ascii="Times New Roman" w:hAnsi="Times New Roman" w:cs="Times New Roman"/>
          <w:b/>
          <w:bCs/>
        </w:rPr>
        <w:t>：</w:t>
      </w:r>
    </w:p>
    <w:p w14:paraId="15EF3405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Great — I’ve read your uploaded </w:t>
      </w:r>
      <w:r w:rsidRPr="00B25EB5">
        <w:rPr>
          <w:rFonts w:ascii="Times New Roman" w:hAnsi="Times New Roman" w:cs="Times New Roman"/>
          <w:b/>
          <w:bCs/>
        </w:rPr>
        <w:t>MTIA (Meta Training and Inference Accelerator) ISCA 2023</w:t>
      </w:r>
      <w:r w:rsidRPr="00B25EB5">
        <w:rPr>
          <w:rFonts w:ascii="Times New Roman" w:hAnsi="Times New Roman" w:cs="Times New Roman"/>
        </w:rPr>
        <w:t xml:space="preserve"> paper. Please go ahead and list your questions one by one (or paste them all together).</w:t>
      </w:r>
    </w:p>
    <w:p w14:paraId="14AB5F16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Once you share them, I’ll answer each clearly and precisely </w:t>
      </w:r>
      <w:r w:rsidRPr="00B25EB5">
        <w:rPr>
          <w:rFonts w:ascii="Times New Roman" w:hAnsi="Times New Roman" w:cs="Times New Roman"/>
          <w:b/>
          <w:bCs/>
        </w:rPr>
        <w:t>based only on what’s in the paper</w:t>
      </w:r>
      <w:r w:rsidRPr="00B25EB5">
        <w:rPr>
          <w:rFonts w:ascii="Times New Roman" w:hAnsi="Times New Roman" w:cs="Times New Roman"/>
        </w:rPr>
        <w:t xml:space="preserve"> (and with context if needed), citing sections or figures from the document like this:</w:t>
      </w:r>
    </w:p>
    <w:p w14:paraId="678A1D27" w14:textId="2848EE3B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e.g., “The dual-core PE design allows decoupled data transfer and compute.”</w:t>
      </w:r>
    </w:p>
    <w:p w14:paraId="388D3E4E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So — what specific parts or concepts would you like me to explain?</w:t>
      </w:r>
    </w:p>
    <w:p w14:paraId="34DE5E1D" w14:textId="77777777" w:rsidR="00B25EB5" w:rsidRDefault="00B25EB5" w:rsidP="00B25EB5">
      <w:pPr>
        <w:rPr>
          <w:rFonts w:ascii="Times New Roman" w:hAnsi="Times New Roman" w:cs="Times New Roman"/>
        </w:rPr>
      </w:pPr>
    </w:p>
    <w:p w14:paraId="49D8F9AE" w14:textId="77777777" w:rsidR="00B25EB5" w:rsidRDefault="00B25EB5" w:rsidP="00B25EB5">
      <w:pPr>
        <w:rPr>
          <w:rFonts w:ascii="Times New Roman" w:hAnsi="Times New Roman" w:cs="Times New Roman"/>
        </w:rPr>
      </w:pPr>
    </w:p>
    <w:p w14:paraId="34519EB6" w14:textId="77777777" w:rsidR="00B25EB5" w:rsidRDefault="00B25EB5" w:rsidP="00B25EB5">
      <w:pPr>
        <w:rPr>
          <w:rFonts w:ascii="Times New Roman" w:hAnsi="Times New Roman" w:cs="Times New Roman"/>
        </w:rPr>
      </w:pPr>
    </w:p>
    <w:p w14:paraId="49E42E04" w14:textId="77777777" w:rsidR="00B25EB5" w:rsidRDefault="00B25EB5" w:rsidP="00B25EB5">
      <w:pPr>
        <w:rPr>
          <w:rFonts w:ascii="Times New Roman" w:hAnsi="Times New Roman" w:cs="Times New Roman"/>
        </w:rPr>
      </w:pPr>
    </w:p>
    <w:p w14:paraId="05E08EA3" w14:textId="329755F9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B25EB5">
        <w:rPr>
          <w:rFonts w:ascii="Times New Roman" w:hAnsi="Times New Roman" w:cs="Times New Roman"/>
          <w:b/>
          <w:bCs/>
        </w:rPr>
        <w:t>：</w:t>
      </w:r>
    </w:p>
    <w:p w14:paraId="12CCBB90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why did Meta decide to build its own accelerator instead of optimizing gpu inference further</w:t>
      </w:r>
    </w:p>
    <w:p w14:paraId="53444D91" w14:textId="52B75B4C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B25EB5">
        <w:rPr>
          <w:rFonts w:ascii="Times New Roman" w:hAnsi="Times New Roman" w:cs="Times New Roman"/>
          <w:b/>
          <w:bCs/>
        </w:rPr>
        <w:t>：</w:t>
      </w:r>
    </w:p>
    <w:p w14:paraId="7E608DBC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Meta decided to design </w:t>
      </w:r>
      <w:r w:rsidRPr="00B25EB5">
        <w:rPr>
          <w:rFonts w:ascii="Times New Roman" w:hAnsi="Times New Roman" w:cs="Times New Roman"/>
          <w:b/>
          <w:bCs/>
        </w:rPr>
        <w:t>MTIA (Meta Training and Inference Accelerator)</w:t>
      </w:r>
      <w:r w:rsidRPr="00B25EB5">
        <w:rPr>
          <w:rFonts w:ascii="Times New Roman" w:hAnsi="Times New Roman" w:cs="Times New Roman"/>
        </w:rPr>
        <w:t xml:space="preserve"> instead of simply pushing GPU optimization further because GPUs—though powerful—were </w:t>
      </w:r>
      <w:r w:rsidRPr="00B25EB5">
        <w:rPr>
          <w:rFonts w:ascii="Times New Roman" w:hAnsi="Times New Roman" w:cs="Times New Roman"/>
          <w:b/>
          <w:bCs/>
        </w:rPr>
        <w:t>architected primarily for training and graphics workloads</w:t>
      </w:r>
      <w:r w:rsidRPr="00B25EB5">
        <w:rPr>
          <w:rFonts w:ascii="Times New Roman" w:hAnsi="Times New Roman" w:cs="Times New Roman"/>
        </w:rPr>
        <w:t xml:space="preserve">, not for the </w:t>
      </w:r>
      <w:r w:rsidRPr="00B25EB5">
        <w:rPr>
          <w:rFonts w:ascii="Times New Roman" w:hAnsi="Times New Roman" w:cs="Times New Roman"/>
          <w:b/>
          <w:bCs/>
        </w:rPr>
        <w:t>unique characteristics of large-scale inference</w:t>
      </w:r>
      <w:r w:rsidRPr="00B25EB5">
        <w:rPr>
          <w:rFonts w:ascii="Times New Roman" w:hAnsi="Times New Roman" w:cs="Times New Roman"/>
        </w:rPr>
        <w:t xml:space="preserve">, especially </w:t>
      </w:r>
      <w:r w:rsidRPr="00B25EB5">
        <w:rPr>
          <w:rFonts w:ascii="Times New Roman" w:hAnsi="Times New Roman" w:cs="Times New Roman"/>
          <w:b/>
          <w:bCs/>
        </w:rPr>
        <w:t>recommendation models (DLRMs)</w:t>
      </w:r>
      <w:r w:rsidRPr="00B25EB5">
        <w:rPr>
          <w:rFonts w:ascii="Times New Roman" w:hAnsi="Times New Roman" w:cs="Times New Roman"/>
        </w:rPr>
        <w:t xml:space="preserve"> that dominate Meta’s production use.</w:t>
      </w:r>
    </w:p>
    <w:p w14:paraId="592A723C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Here’s the reasoning as described in the paper:</w:t>
      </w:r>
    </w:p>
    <w:p w14:paraId="4C6D5B43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5F3559C1">
          <v:rect id="_x0000_i1205" style="width:0;height:1.5pt" o:hralign="center" o:hrstd="t" o:hr="t" fillcolor="#a0a0a0" stroked="f"/>
        </w:pict>
      </w:r>
    </w:p>
    <w:p w14:paraId="1A52EFA9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🧠</w:t>
      </w:r>
      <w:r w:rsidRPr="00B25EB5">
        <w:rPr>
          <w:rFonts w:ascii="Times New Roman" w:hAnsi="Times New Roman" w:cs="Times New Roman"/>
          <w:b/>
          <w:bCs/>
        </w:rPr>
        <w:t xml:space="preserve"> 1. GPUs were inefficient for real inference workloads</w:t>
      </w:r>
    </w:p>
    <w:p w14:paraId="2FC769C5" w14:textId="44EE1D9C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The authors explain that while modern GPUs provide high memory bandwidth and compute throughput, they are </w:t>
      </w:r>
      <w:r w:rsidRPr="00B25EB5">
        <w:rPr>
          <w:rFonts w:ascii="Times New Roman" w:hAnsi="Times New Roman" w:cs="Times New Roman"/>
          <w:b/>
          <w:bCs/>
        </w:rPr>
        <w:t>“not designed with inference in mind”</w:t>
      </w:r>
      <w:r w:rsidRPr="00B25EB5">
        <w:rPr>
          <w:rFonts w:ascii="Times New Roman" w:hAnsi="Times New Roman" w:cs="Times New Roman"/>
        </w:rPr>
        <w:t xml:space="preserve">, and as a result, their efficiency when serving real-world recommendation workloads is </w:t>
      </w:r>
      <w:r w:rsidRPr="00B25EB5">
        <w:rPr>
          <w:rFonts w:ascii="Times New Roman" w:hAnsi="Times New Roman" w:cs="Times New Roman"/>
          <w:b/>
          <w:bCs/>
        </w:rPr>
        <w:t>low</w:t>
      </w:r>
      <w:r w:rsidRPr="00B25EB5">
        <w:rPr>
          <w:rFonts w:ascii="Times New Roman" w:hAnsi="Times New Roman" w:cs="Times New Roman"/>
        </w:rPr>
        <w:t>.</w:t>
      </w:r>
      <w:r w:rsidRPr="00B25EB5">
        <w:rPr>
          <w:rFonts w:ascii="Times New Roman" w:hAnsi="Times New Roman" w:cs="Times New Roman"/>
        </w:rPr>
        <w:br/>
      </w:r>
      <w:r w:rsidRPr="00B25EB5">
        <w:rPr>
          <w:rFonts w:ascii="Times New Roman" w:hAnsi="Times New Roman" w:cs="Times New Roman"/>
        </w:rPr>
        <w:lastRenderedPageBreak/>
        <w:t xml:space="preserve">Developers at Meta had to apply extensive software-level optimizations—like operator fusion, shape specialization, and graph transformations—to make GPUs usable for production inference. Yet, </w:t>
      </w:r>
      <w:r w:rsidRPr="00B25EB5">
        <w:rPr>
          <w:rFonts w:ascii="Times New Roman" w:hAnsi="Times New Roman" w:cs="Times New Roman"/>
          <w:b/>
          <w:bCs/>
        </w:rPr>
        <w:t>even after these efforts, there remained a persistent efficiency gap</w:t>
      </w:r>
      <w:r w:rsidRPr="00B25EB5">
        <w:rPr>
          <w:rFonts w:ascii="Times New Roman" w:hAnsi="Times New Roman" w:cs="Times New Roman"/>
        </w:rPr>
        <w:t xml:space="preserve">, which made GPU-based deployment both </w:t>
      </w:r>
      <w:r w:rsidRPr="00B25EB5">
        <w:rPr>
          <w:rFonts w:ascii="Times New Roman" w:hAnsi="Times New Roman" w:cs="Times New Roman"/>
          <w:b/>
          <w:bCs/>
        </w:rPr>
        <w:t>expensive and power-inefficient</w:t>
      </w:r>
      <w:r w:rsidRPr="00B25EB5">
        <w:rPr>
          <w:rFonts w:ascii="Times New Roman" w:hAnsi="Times New Roman" w:cs="Times New Roman"/>
        </w:rPr>
        <w:t xml:space="preserve"> for datacenter-scale serving.</w:t>
      </w:r>
    </w:p>
    <w:p w14:paraId="103180E3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1CC12C0A">
          <v:rect id="_x0000_i1206" style="width:0;height:1.5pt" o:hralign="center" o:hrstd="t" o:hr="t" fillcolor="#a0a0a0" stroked="f"/>
        </w:pict>
      </w:r>
    </w:p>
    <w:p w14:paraId="562A4188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⚙️</w:t>
      </w:r>
      <w:r w:rsidRPr="00B25EB5">
        <w:rPr>
          <w:rFonts w:ascii="Times New Roman" w:hAnsi="Times New Roman" w:cs="Times New Roman"/>
          <w:b/>
          <w:bCs/>
        </w:rPr>
        <w:t xml:space="preserve"> 2. Recommendation models (DLRMs) have unique compute and memory demands</w:t>
      </w:r>
    </w:p>
    <w:p w14:paraId="2E20D9AC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Meta’s inference workloads are dominated by </w:t>
      </w:r>
      <w:r w:rsidRPr="00B25EB5">
        <w:rPr>
          <w:rFonts w:ascii="Times New Roman" w:hAnsi="Times New Roman" w:cs="Times New Roman"/>
          <w:b/>
          <w:bCs/>
        </w:rPr>
        <w:t>Deep Learning Recommendation Models (DLRMs)</w:t>
      </w:r>
      <w:r w:rsidRPr="00B25EB5">
        <w:rPr>
          <w:rFonts w:ascii="Times New Roman" w:hAnsi="Times New Roman" w:cs="Times New Roman"/>
        </w:rPr>
        <w:t>, which combine:</w:t>
      </w:r>
    </w:p>
    <w:p w14:paraId="3D4B581A" w14:textId="77777777" w:rsidR="00B25EB5" w:rsidRPr="00B25EB5" w:rsidRDefault="00B25EB5" w:rsidP="00B25E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Compute-intensive </w:t>
      </w:r>
      <w:r w:rsidRPr="00B25EB5">
        <w:rPr>
          <w:rFonts w:ascii="Times New Roman" w:hAnsi="Times New Roman" w:cs="Times New Roman"/>
          <w:b/>
          <w:bCs/>
        </w:rPr>
        <w:t>fully connected layers (MLPs)</w:t>
      </w:r>
      <w:r w:rsidRPr="00B25EB5">
        <w:rPr>
          <w:rFonts w:ascii="Times New Roman" w:hAnsi="Times New Roman" w:cs="Times New Roman"/>
        </w:rPr>
        <w:t>, and</w:t>
      </w:r>
    </w:p>
    <w:p w14:paraId="0D762F25" w14:textId="2A472BD2" w:rsidR="00B25EB5" w:rsidRPr="00B25EB5" w:rsidRDefault="00B25EB5" w:rsidP="00B25E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Embedding table lookups</w:t>
      </w:r>
      <w:r w:rsidRPr="00B25EB5">
        <w:rPr>
          <w:rFonts w:ascii="Times New Roman" w:hAnsi="Times New Roman" w:cs="Times New Roman"/>
        </w:rPr>
        <w:t xml:space="preserve">, which are extremely </w:t>
      </w:r>
      <w:r w:rsidRPr="00B25EB5">
        <w:rPr>
          <w:rFonts w:ascii="Times New Roman" w:hAnsi="Times New Roman" w:cs="Times New Roman"/>
          <w:b/>
          <w:bCs/>
        </w:rPr>
        <w:t>memory-bandwidth bound</w:t>
      </w:r>
      <w:r w:rsidRPr="00B25EB5">
        <w:rPr>
          <w:rFonts w:ascii="Times New Roman" w:hAnsi="Times New Roman" w:cs="Times New Roman"/>
        </w:rPr>
        <w:t xml:space="preserve"> due to sparse, random access patterns.</w:t>
      </w:r>
    </w:p>
    <w:p w14:paraId="0E07311E" w14:textId="5C59BA4D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This mixture of </w:t>
      </w:r>
      <w:r w:rsidRPr="00B25EB5">
        <w:rPr>
          <w:rFonts w:ascii="Times New Roman" w:hAnsi="Times New Roman" w:cs="Times New Roman"/>
          <w:b/>
          <w:bCs/>
        </w:rPr>
        <w:t>irregular memory access</w:t>
      </w:r>
      <w:r w:rsidRPr="00B25EB5">
        <w:rPr>
          <w:rFonts w:ascii="Times New Roman" w:hAnsi="Times New Roman" w:cs="Times New Roman"/>
        </w:rPr>
        <w:t xml:space="preserve"> and </w:t>
      </w:r>
      <w:r w:rsidRPr="00B25EB5">
        <w:rPr>
          <w:rFonts w:ascii="Times New Roman" w:hAnsi="Times New Roman" w:cs="Times New Roman"/>
          <w:b/>
          <w:bCs/>
        </w:rPr>
        <w:t>lightweight compute</w:t>
      </w:r>
      <w:r w:rsidRPr="00B25EB5">
        <w:rPr>
          <w:rFonts w:ascii="Times New Roman" w:hAnsi="Times New Roman" w:cs="Times New Roman"/>
        </w:rPr>
        <w:t xml:space="preserve"> doesn’t align with GPU architectures optimized for dense linear algebra. As the paper’s Figure 1 shows, both the </w:t>
      </w:r>
      <w:r w:rsidRPr="00B25EB5">
        <w:rPr>
          <w:rFonts w:ascii="Times New Roman" w:hAnsi="Times New Roman" w:cs="Times New Roman"/>
          <w:b/>
          <w:bCs/>
        </w:rPr>
        <w:t>compute</w:t>
      </w:r>
      <w:r w:rsidRPr="00B25EB5">
        <w:rPr>
          <w:rFonts w:ascii="Times New Roman" w:hAnsi="Times New Roman" w:cs="Times New Roman"/>
        </w:rPr>
        <w:t xml:space="preserve"> and </w:t>
      </w:r>
      <w:r w:rsidRPr="00B25EB5">
        <w:rPr>
          <w:rFonts w:ascii="Times New Roman" w:hAnsi="Times New Roman" w:cs="Times New Roman"/>
          <w:b/>
          <w:bCs/>
        </w:rPr>
        <w:t>memory footprint</w:t>
      </w:r>
      <w:r w:rsidRPr="00B25EB5">
        <w:rPr>
          <w:rFonts w:ascii="Times New Roman" w:hAnsi="Times New Roman" w:cs="Times New Roman"/>
        </w:rPr>
        <w:t xml:space="preserve"> of these models were increasing sharply over time—well beyond what GPUs could handle efficiently per watt or per dollar.</w:t>
      </w:r>
    </w:p>
    <w:p w14:paraId="44F3FA34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39C336D4">
          <v:rect id="_x0000_i1207" style="width:0;height:1.5pt" o:hralign="center" o:hrstd="t" o:hr="t" fillcolor="#a0a0a0" stroked="f"/>
        </w:pict>
      </w:r>
    </w:p>
    <w:p w14:paraId="5ED28078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🧩</w:t>
      </w:r>
      <w:r w:rsidRPr="00B25EB5">
        <w:rPr>
          <w:rFonts w:ascii="Times New Roman" w:hAnsi="Times New Roman" w:cs="Times New Roman"/>
          <w:b/>
          <w:bCs/>
        </w:rPr>
        <w:t xml:space="preserve"> 3. Meta’s experience with earlier accelerators exposed a gap</w:t>
      </w:r>
    </w:p>
    <w:p w14:paraId="4C9764CB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Before MTIA, Meta experimented with:</w:t>
      </w:r>
    </w:p>
    <w:p w14:paraId="67029A7B" w14:textId="77777777" w:rsidR="00B25EB5" w:rsidRPr="00B25EB5" w:rsidRDefault="00B25EB5" w:rsidP="00B25E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Intel’s </w:t>
      </w:r>
      <w:r w:rsidRPr="00B25EB5">
        <w:rPr>
          <w:rFonts w:ascii="Times New Roman" w:hAnsi="Times New Roman" w:cs="Times New Roman"/>
          <w:b/>
          <w:bCs/>
        </w:rPr>
        <w:t>NNPI</w:t>
      </w:r>
      <w:r w:rsidRPr="00B25EB5">
        <w:rPr>
          <w:rFonts w:ascii="Times New Roman" w:hAnsi="Times New Roman" w:cs="Times New Roman"/>
        </w:rPr>
        <w:t xml:space="preserve"> inference accelerator, which was quickly outgrown by model scale.</w:t>
      </w:r>
    </w:p>
    <w:p w14:paraId="276D2DF7" w14:textId="697A792C" w:rsidR="00B25EB5" w:rsidRPr="00B25EB5" w:rsidRDefault="00B25EB5" w:rsidP="00B25E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Then GPUs, which were better but still cost-inefficient for inference deployment.</w:t>
      </w:r>
    </w:p>
    <w:p w14:paraId="6FC4E9BF" w14:textId="1A87858C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These experiences made clear that </w:t>
      </w:r>
      <w:r w:rsidRPr="00B25EB5">
        <w:rPr>
          <w:rFonts w:ascii="Times New Roman" w:hAnsi="Times New Roman" w:cs="Times New Roman"/>
          <w:b/>
          <w:bCs/>
        </w:rPr>
        <w:t>neither general-purpose CPUs nor GPUs</w:t>
      </w:r>
      <w:r w:rsidRPr="00B25EB5">
        <w:rPr>
          <w:rFonts w:ascii="Times New Roman" w:hAnsi="Times New Roman" w:cs="Times New Roman"/>
        </w:rPr>
        <w:t xml:space="preserve"> could efficiently meet Meta’s long-term inference growth. Hence, the company concluded that it needed </w:t>
      </w:r>
      <w:r w:rsidRPr="00B25EB5">
        <w:rPr>
          <w:rFonts w:ascii="Times New Roman" w:hAnsi="Times New Roman" w:cs="Times New Roman"/>
          <w:b/>
          <w:bCs/>
        </w:rPr>
        <w:t>“a more optimized solution for important inference workloads”</w:t>
      </w:r>
      <w:r w:rsidRPr="00B25EB5">
        <w:rPr>
          <w:rFonts w:ascii="Times New Roman" w:hAnsi="Times New Roman" w:cs="Times New Roman"/>
        </w:rPr>
        <w:t xml:space="preserve">—one that could be </w:t>
      </w:r>
      <w:r w:rsidRPr="00B25EB5">
        <w:rPr>
          <w:rFonts w:ascii="Times New Roman" w:hAnsi="Times New Roman" w:cs="Times New Roman"/>
          <w:b/>
          <w:bCs/>
        </w:rPr>
        <w:t>custom-built to DLRM patterns yet programmable enough</w:t>
      </w:r>
      <w:r w:rsidRPr="00B25EB5">
        <w:rPr>
          <w:rFonts w:ascii="Times New Roman" w:hAnsi="Times New Roman" w:cs="Times New Roman"/>
        </w:rPr>
        <w:t xml:space="preserve"> to evolve with future models.</w:t>
      </w:r>
    </w:p>
    <w:p w14:paraId="70482BCA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111B2987">
          <v:rect id="_x0000_i1208" style="width:0;height:1.5pt" o:hralign="center" o:hrstd="t" o:hr="t" fillcolor="#a0a0a0" stroked="f"/>
        </w:pict>
      </w:r>
    </w:p>
    <w:p w14:paraId="1BC4C86A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🏗️</w:t>
      </w:r>
      <w:r w:rsidRPr="00B25EB5">
        <w:rPr>
          <w:rFonts w:ascii="Times New Roman" w:hAnsi="Times New Roman" w:cs="Times New Roman"/>
          <w:b/>
          <w:bCs/>
        </w:rPr>
        <w:t xml:space="preserve"> 4. MTIA offered architectural control and cost efficiency</w:t>
      </w:r>
    </w:p>
    <w:p w14:paraId="674950DD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By building an in-house chip, Meta could:</w:t>
      </w:r>
    </w:p>
    <w:p w14:paraId="02B01DA2" w14:textId="77777777" w:rsidR="00B25EB5" w:rsidRPr="00B25EB5" w:rsidRDefault="00B25EB5" w:rsidP="00B25E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Architect from the ground up</w:t>
      </w:r>
      <w:r w:rsidRPr="00B25EB5">
        <w:rPr>
          <w:rFonts w:ascii="Times New Roman" w:hAnsi="Times New Roman" w:cs="Times New Roman"/>
        </w:rPr>
        <w:t xml:space="preserve"> for DLRM inference (e.g., dual-core PEs for compute/data-transfer overlap, RISC-V vector support for general ops).</w:t>
      </w:r>
    </w:p>
    <w:p w14:paraId="396D802E" w14:textId="77777777" w:rsidR="00B25EB5" w:rsidRPr="00B25EB5" w:rsidRDefault="00B25EB5" w:rsidP="00B25E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lastRenderedPageBreak/>
        <w:t>Optimize perf/Watt and TCO</w:t>
      </w:r>
      <w:r w:rsidRPr="00B25EB5">
        <w:rPr>
          <w:rFonts w:ascii="Times New Roman" w:hAnsi="Times New Roman" w:cs="Times New Roman"/>
        </w:rPr>
        <w:t>—critical for Meta’s fleet-scale datacenter deployments.</w:t>
      </w:r>
    </w:p>
    <w:p w14:paraId="2B13BC06" w14:textId="4BD820AE" w:rsidR="00B25EB5" w:rsidRPr="00B25EB5" w:rsidRDefault="00B25EB5" w:rsidP="00B25E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Still maintain </w:t>
      </w:r>
      <w:r w:rsidRPr="00B25EB5">
        <w:rPr>
          <w:rFonts w:ascii="Times New Roman" w:hAnsi="Times New Roman" w:cs="Times New Roman"/>
          <w:b/>
          <w:bCs/>
        </w:rPr>
        <w:t>generality and programmability</w:t>
      </w:r>
      <w:r w:rsidRPr="00B25EB5">
        <w:rPr>
          <w:rFonts w:ascii="Times New Roman" w:hAnsi="Times New Roman" w:cs="Times New Roman"/>
        </w:rPr>
        <w:t xml:space="preserve"> to support future model evolutions, not just one frozen workload.</w:t>
      </w:r>
    </w:p>
    <w:p w14:paraId="2E57DB3F" w14:textId="4644B43C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The MTIA design reused open-source software ecosystems and vendor tools to reduce development time while allowing </w:t>
      </w:r>
      <w:r w:rsidRPr="00B25EB5">
        <w:rPr>
          <w:rFonts w:ascii="Times New Roman" w:hAnsi="Times New Roman" w:cs="Times New Roman"/>
          <w:b/>
          <w:bCs/>
        </w:rPr>
        <w:t>hardware–software co-design</w:t>
      </w:r>
      <w:r w:rsidRPr="00B25EB5">
        <w:rPr>
          <w:rFonts w:ascii="Times New Roman" w:hAnsi="Times New Roman" w:cs="Times New Roman"/>
        </w:rPr>
        <w:t>, something impossible when bound to GPU roadmaps.</w:t>
      </w:r>
    </w:p>
    <w:p w14:paraId="7B82BCCD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5A14D098">
          <v:rect id="_x0000_i1209" style="width:0;height:1.5pt" o:hralign="center" o:hrstd="t" o:hr="t" fillcolor="#a0a0a0" stroked="f"/>
        </w:pict>
      </w:r>
    </w:p>
    <w:p w14:paraId="6191F829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✅</w:t>
      </w:r>
      <w:r w:rsidRPr="00B25EB5">
        <w:rPr>
          <w:rFonts w:ascii="Times New Roman" w:hAnsi="Times New Roman" w:cs="Times New Roman"/>
          <w:b/>
          <w:bCs/>
        </w:rPr>
        <w:t xml:space="preserve"> In summary</w:t>
      </w:r>
    </w:p>
    <w:p w14:paraId="37EA281E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Meta built MTIA because:</w:t>
      </w:r>
    </w:p>
    <w:p w14:paraId="2D11DDF7" w14:textId="77777777" w:rsidR="00B25EB5" w:rsidRPr="00B25EB5" w:rsidRDefault="00B25EB5" w:rsidP="00B25E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GPUs, though strong, wasted too much power and cost on inference tasks.</w:t>
      </w:r>
    </w:p>
    <w:p w14:paraId="217D291F" w14:textId="77777777" w:rsidR="00B25EB5" w:rsidRPr="00B25EB5" w:rsidRDefault="00B25EB5" w:rsidP="00B25E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DLRM workloads are memory-bound and irregular—poorly matched to GPU dataflows.</w:t>
      </w:r>
    </w:p>
    <w:p w14:paraId="599F3C50" w14:textId="77777777" w:rsidR="00B25EB5" w:rsidRPr="00B25EB5" w:rsidRDefault="00B25EB5" w:rsidP="00B25E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Previous off-the-shelf accelerators couldn’t scale with Meta’s needs.</w:t>
      </w:r>
    </w:p>
    <w:p w14:paraId="4CD9AFCA" w14:textId="77777777" w:rsidR="00B25EB5" w:rsidRPr="00B25EB5" w:rsidRDefault="00B25EB5" w:rsidP="00B25E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A custom ASIC let Meta co-optimize hardware, compiler, and runtime for datacenter inference, improving </w:t>
      </w:r>
      <w:r w:rsidRPr="00B25EB5">
        <w:rPr>
          <w:rFonts w:ascii="Times New Roman" w:hAnsi="Times New Roman" w:cs="Times New Roman"/>
          <w:b/>
          <w:bCs/>
        </w:rPr>
        <w:t>efficiency, latency, and control</w:t>
      </w:r>
      <w:r w:rsidRPr="00B25EB5">
        <w:rPr>
          <w:rFonts w:ascii="Times New Roman" w:hAnsi="Times New Roman" w:cs="Times New Roman"/>
        </w:rPr>
        <w:t xml:space="preserve"> over cost per query.</w:t>
      </w:r>
    </w:p>
    <w:p w14:paraId="5639B358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In essence, MTIA wasn’t just about chasing performance—it was about </w:t>
      </w:r>
      <w:r w:rsidRPr="00B25EB5">
        <w:rPr>
          <w:rFonts w:ascii="Times New Roman" w:hAnsi="Times New Roman" w:cs="Times New Roman"/>
          <w:b/>
          <w:bCs/>
        </w:rPr>
        <w:t>achieving sustainable, scalable efficiency</w:t>
      </w:r>
      <w:r w:rsidRPr="00B25EB5">
        <w:rPr>
          <w:rFonts w:ascii="Times New Roman" w:hAnsi="Times New Roman" w:cs="Times New Roman"/>
        </w:rPr>
        <w:t xml:space="preserve"> across billions of daily inference calls where every watt and microsecond counts.</w:t>
      </w:r>
    </w:p>
    <w:p w14:paraId="5F1BE1AC" w14:textId="77777777" w:rsidR="00B25EB5" w:rsidRDefault="00B25EB5" w:rsidP="00B25EB5">
      <w:pPr>
        <w:rPr>
          <w:rFonts w:ascii="Times New Roman" w:hAnsi="Times New Roman" w:cs="Times New Roman"/>
        </w:rPr>
      </w:pPr>
    </w:p>
    <w:p w14:paraId="5751CEC2" w14:textId="77777777" w:rsidR="00B25EB5" w:rsidRDefault="00B25EB5" w:rsidP="00B25EB5">
      <w:pPr>
        <w:rPr>
          <w:rFonts w:ascii="Times New Roman" w:hAnsi="Times New Roman" w:cs="Times New Roman"/>
        </w:rPr>
      </w:pPr>
    </w:p>
    <w:p w14:paraId="5C91E238" w14:textId="77777777" w:rsidR="00B25EB5" w:rsidRDefault="00B25EB5" w:rsidP="00B25EB5">
      <w:pPr>
        <w:rPr>
          <w:rFonts w:ascii="Times New Roman" w:hAnsi="Times New Roman" w:cs="Times New Roman"/>
        </w:rPr>
      </w:pPr>
    </w:p>
    <w:p w14:paraId="2D5CC4FD" w14:textId="0E716BFE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 w:hint="eastAsia"/>
          <w:b/>
          <w:bCs/>
        </w:rPr>
        <w:t xml:space="preserve"> said</w:t>
      </w:r>
      <w:r w:rsidRPr="00B25EB5">
        <w:rPr>
          <w:rFonts w:ascii="Times New Roman" w:hAnsi="Times New Roman" w:cs="Times New Roman"/>
          <w:b/>
          <w:bCs/>
        </w:rPr>
        <w:t>：</w:t>
      </w:r>
    </w:p>
    <w:p w14:paraId="5AFDF1C1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what made them pick risk-V cores instead of using an ARM or proprietary core design</w:t>
      </w:r>
    </w:p>
    <w:p w14:paraId="5B305CC4" w14:textId="2004C2F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B25EB5">
        <w:rPr>
          <w:rFonts w:ascii="Times New Roman" w:hAnsi="Times New Roman" w:cs="Times New Roman"/>
          <w:b/>
          <w:bCs/>
        </w:rPr>
        <w:t>：</w:t>
      </w:r>
    </w:p>
    <w:p w14:paraId="6963BB5E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Excellent question — this is one of the most interesting design choices in the </w:t>
      </w:r>
      <w:r w:rsidRPr="00B25EB5">
        <w:rPr>
          <w:rFonts w:ascii="Times New Roman" w:hAnsi="Times New Roman" w:cs="Times New Roman"/>
          <w:b/>
          <w:bCs/>
        </w:rPr>
        <w:t>MTIA (Meta Training and Inference Accelerator)</w:t>
      </w:r>
      <w:r w:rsidRPr="00B25EB5">
        <w:rPr>
          <w:rFonts w:ascii="Times New Roman" w:hAnsi="Times New Roman" w:cs="Times New Roman"/>
        </w:rPr>
        <w:t xml:space="preserve"> paper: why Meta decided to base its compute elements on </w:t>
      </w:r>
      <w:r w:rsidRPr="00B25EB5">
        <w:rPr>
          <w:rFonts w:ascii="Times New Roman" w:hAnsi="Times New Roman" w:cs="Times New Roman"/>
          <w:b/>
          <w:bCs/>
        </w:rPr>
        <w:t>RISC-V vector cores</w:t>
      </w:r>
      <w:r w:rsidRPr="00B25EB5">
        <w:rPr>
          <w:rFonts w:ascii="Times New Roman" w:hAnsi="Times New Roman" w:cs="Times New Roman"/>
        </w:rPr>
        <w:t>, rather than ARM or proprietary CPUs.</w:t>
      </w:r>
    </w:p>
    <w:p w14:paraId="32180221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The short answer is that </w:t>
      </w:r>
      <w:r w:rsidRPr="00B25EB5">
        <w:rPr>
          <w:rFonts w:ascii="Times New Roman" w:hAnsi="Times New Roman" w:cs="Times New Roman"/>
          <w:b/>
          <w:bCs/>
        </w:rPr>
        <w:t>RISC-V gave Meta architectural flexibility, openness, and low cost of customization</w:t>
      </w:r>
      <w:r w:rsidRPr="00B25EB5">
        <w:rPr>
          <w:rFonts w:ascii="Times New Roman" w:hAnsi="Times New Roman" w:cs="Times New Roman"/>
        </w:rPr>
        <w:t xml:space="preserve">, all of which aligned perfectly with the goals of building a </w:t>
      </w:r>
      <w:r w:rsidRPr="00B25EB5">
        <w:rPr>
          <w:rFonts w:ascii="Times New Roman" w:hAnsi="Times New Roman" w:cs="Times New Roman"/>
          <w:b/>
          <w:bCs/>
        </w:rPr>
        <w:lastRenderedPageBreak/>
        <w:t>programmable, inference-optimized accelerator</w:t>
      </w:r>
      <w:r w:rsidRPr="00B25EB5">
        <w:rPr>
          <w:rFonts w:ascii="Times New Roman" w:hAnsi="Times New Roman" w:cs="Times New Roman"/>
        </w:rPr>
        <w:t xml:space="preserve"> — rather than a fixed-function chip.</w:t>
      </w:r>
      <w:r w:rsidRPr="00B25EB5">
        <w:rPr>
          <w:rFonts w:ascii="Times New Roman" w:hAnsi="Times New Roman" w:cs="Times New Roman"/>
        </w:rPr>
        <w:br/>
        <w:t>Let’s unpack this carefully, referencing the design constraints and evidence in the paper.</w:t>
      </w:r>
    </w:p>
    <w:p w14:paraId="5E1684ED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6B934C08">
          <v:rect id="_x0000_i1210" style="width:0;height:1.5pt" o:hralign="center" o:hrstd="t" o:hr="t" fillcolor="#a0a0a0" stroked="f"/>
        </w:pict>
      </w:r>
    </w:p>
    <w:p w14:paraId="20F6693E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🧩</w:t>
      </w:r>
      <w:r w:rsidRPr="00B25EB5">
        <w:rPr>
          <w:rFonts w:ascii="Times New Roman" w:hAnsi="Times New Roman" w:cs="Times New Roman"/>
          <w:b/>
          <w:bCs/>
        </w:rPr>
        <w:t xml:space="preserve"> 1. Context — MTIA needed flexibility, not just fixed hardware</w:t>
      </w:r>
    </w:p>
    <w:p w14:paraId="28302DA4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MTIA’s design goal was to </w:t>
      </w:r>
      <w:r w:rsidRPr="00B25EB5">
        <w:rPr>
          <w:rFonts w:ascii="Times New Roman" w:hAnsi="Times New Roman" w:cs="Times New Roman"/>
          <w:b/>
          <w:bCs/>
        </w:rPr>
        <w:t>target Meta’s evolving recommendation workloads (DLRMs)</w:t>
      </w:r>
      <w:r w:rsidRPr="00B25EB5">
        <w:rPr>
          <w:rFonts w:ascii="Times New Roman" w:hAnsi="Times New Roman" w:cs="Times New Roman"/>
        </w:rPr>
        <w:t>, which constantly introduce new operators, embedding strategies, and post-processing logic.</w:t>
      </w:r>
    </w:p>
    <w:p w14:paraId="5B53B64E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To support this evolution, the accelerator needed some </w:t>
      </w:r>
      <w:r w:rsidRPr="00B25EB5">
        <w:rPr>
          <w:rFonts w:ascii="Times New Roman" w:hAnsi="Times New Roman" w:cs="Times New Roman"/>
          <w:b/>
          <w:bCs/>
        </w:rPr>
        <w:t>general-purpose compute capability</w:t>
      </w:r>
      <w:r w:rsidRPr="00B25EB5">
        <w:rPr>
          <w:rFonts w:ascii="Times New Roman" w:hAnsi="Times New Roman" w:cs="Times New Roman"/>
        </w:rPr>
        <w:t xml:space="preserve"> in addition to its fixed-function matrix and dataflow units.</w:t>
      </w:r>
      <w:r w:rsidRPr="00B25EB5">
        <w:rPr>
          <w:rFonts w:ascii="Times New Roman" w:hAnsi="Times New Roman" w:cs="Times New Roman"/>
        </w:rPr>
        <w:br/>
        <w:t>The authors explicitly write:</w:t>
      </w:r>
    </w:p>
    <w:p w14:paraId="5AED5818" w14:textId="71B84DD3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“Addition of general-purpose compute in the form of RISC-V vector support proved to be a judicious choice: there were operators which were developed or gained importance after the architecture definition phase… operators like </w:t>
      </w:r>
      <w:r w:rsidRPr="00B25EB5">
        <w:rPr>
          <w:rFonts w:ascii="Times New Roman" w:hAnsi="Times New Roman" w:cs="Times New Roman"/>
          <w:i/>
          <w:iCs/>
        </w:rPr>
        <w:t>LayerNorm</w:t>
      </w:r>
      <w:r w:rsidRPr="00B25EB5">
        <w:rPr>
          <w:rFonts w:ascii="Times New Roman" w:hAnsi="Times New Roman" w:cs="Times New Roman"/>
        </w:rPr>
        <w:t xml:space="preserve"> and </w:t>
      </w:r>
      <w:r w:rsidRPr="00B25EB5">
        <w:rPr>
          <w:rFonts w:ascii="Times New Roman" w:hAnsi="Times New Roman" w:cs="Times New Roman"/>
          <w:i/>
          <w:iCs/>
        </w:rPr>
        <w:t>BatchedReduceAdd</w:t>
      </w:r>
      <w:r w:rsidRPr="00B25EB5">
        <w:rPr>
          <w:rFonts w:ascii="Times New Roman" w:hAnsi="Times New Roman" w:cs="Times New Roman"/>
        </w:rPr>
        <w:t xml:space="preserve"> were straightforward to implement with vectors, and these implementations proved superior to scalar or fixed-function versions.”So RISC-V wasn’t just a convenience — it gave Meta a </w:t>
      </w:r>
      <w:r w:rsidRPr="00B25EB5">
        <w:rPr>
          <w:rFonts w:ascii="Times New Roman" w:hAnsi="Times New Roman" w:cs="Times New Roman"/>
          <w:b/>
          <w:bCs/>
        </w:rPr>
        <w:t>safety net for evolving ML ops</w:t>
      </w:r>
      <w:r w:rsidRPr="00B25EB5">
        <w:rPr>
          <w:rFonts w:ascii="Times New Roman" w:hAnsi="Times New Roman" w:cs="Times New Roman"/>
        </w:rPr>
        <w:t xml:space="preserve"> that didn’t exist when silicon was frozen.</w:t>
      </w:r>
    </w:p>
    <w:p w14:paraId="5E5978B8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0CD8AF91">
          <v:rect id="_x0000_i1211" style="width:0;height:1.5pt" o:hralign="center" o:hrstd="t" o:hr="t" fillcolor="#a0a0a0" stroked="f"/>
        </w:pict>
      </w:r>
    </w:p>
    <w:p w14:paraId="2979092E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⚙️</w:t>
      </w:r>
      <w:r w:rsidRPr="00B25EB5">
        <w:rPr>
          <w:rFonts w:ascii="Times New Roman" w:hAnsi="Times New Roman" w:cs="Times New Roman"/>
          <w:b/>
          <w:bCs/>
        </w:rPr>
        <w:t xml:space="preserve"> 2. Why RISC-V specifically fits this role</w:t>
      </w:r>
    </w:p>
    <w:p w14:paraId="2361F77D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Times New Roman" w:hAnsi="Times New Roman" w:cs="Times New Roman"/>
          <w:b/>
          <w:bCs/>
        </w:rPr>
        <w:t>a. Openness and Customization</w:t>
      </w:r>
    </w:p>
    <w:p w14:paraId="00603EB8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RISC-V is an </w:t>
      </w:r>
      <w:r w:rsidRPr="00B25EB5">
        <w:rPr>
          <w:rFonts w:ascii="Times New Roman" w:hAnsi="Times New Roman" w:cs="Times New Roman"/>
          <w:i/>
          <w:iCs/>
        </w:rPr>
        <w:t>open</w:t>
      </w:r>
      <w:r w:rsidRPr="00B25EB5">
        <w:rPr>
          <w:rFonts w:ascii="Times New Roman" w:hAnsi="Times New Roman" w:cs="Times New Roman"/>
        </w:rPr>
        <w:t xml:space="preserve"> ISA (instruction set architecture). That meant Meta could:</w:t>
      </w:r>
    </w:p>
    <w:p w14:paraId="0752D730" w14:textId="77777777" w:rsidR="00B25EB5" w:rsidRPr="00B25EB5" w:rsidRDefault="00B25EB5" w:rsidP="00B25E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Extend it with </w:t>
      </w:r>
      <w:r w:rsidRPr="00B25EB5">
        <w:rPr>
          <w:rFonts w:ascii="Times New Roman" w:hAnsi="Times New Roman" w:cs="Times New Roman"/>
          <w:b/>
          <w:bCs/>
        </w:rPr>
        <w:t>custom vector, memory, or synchronization instructions</w:t>
      </w:r>
      <w:r w:rsidRPr="00B25EB5">
        <w:rPr>
          <w:rFonts w:ascii="Times New Roman" w:hAnsi="Times New Roman" w:cs="Times New Roman"/>
        </w:rPr>
        <w:t xml:space="preserve"> that matched MTIA’s inference kernels.</w:t>
      </w:r>
    </w:p>
    <w:p w14:paraId="101604B7" w14:textId="77777777" w:rsidR="00B25EB5" w:rsidRPr="00B25EB5" w:rsidRDefault="00B25EB5" w:rsidP="00B25E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Avoid paying ARM licensing fees or being constrained by ARM’s microarchitecture roadmap.</w:t>
      </w:r>
    </w:p>
    <w:p w14:paraId="37BF8BC8" w14:textId="77777777" w:rsidR="00B25EB5" w:rsidRPr="00B25EB5" w:rsidRDefault="00B25EB5" w:rsidP="00B25E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Integrate it tightly with the accelerator’s custom datapaths and control logic.</w:t>
      </w:r>
    </w:p>
    <w:p w14:paraId="4A6241CC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This freedom is crucial for accelerators like MTIA, where the CPU is embedded as part of a larger </w:t>
      </w:r>
      <w:r w:rsidRPr="00B25EB5">
        <w:rPr>
          <w:rFonts w:ascii="Times New Roman" w:hAnsi="Times New Roman" w:cs="Times New Roman"/>
          <w:b/>
          <w:bCs/>
        </w:rPr>
        <w:t>Processing Element (PE)</w:t>
      </w:r>
      <w:r w:rsidRPr="00B25EB5">
        <w:rPr>
          <w:rFonts w:ascii="Times New Roman" w:hAnsi="Times New Roman" w:cs="Times New Roman"/>
        </w:rPr>
        <w:t xml:space="preserve"> grid and must cooperate closely with the fixed-function units, DMA engines, and on-chip interconnect.</w:t>
      </w:r>
    </w:p>
    <w:p w14:paraId="368311DE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In contrast, ARM or proprietary IP would have imposed:</w:t>
      </w:r>
    </w:p>
    <w:p w14:paraId="5D51348F" w14:textId="77777777" w:rsidR="00B25EB5" w:rsidRPr="00B25EB5" w:rsidRDefault="00B25EB5" w:rsidP="00B25E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Licensing cost and restrictions on ISA extensions.</w:t>
      </w:r>
    </w:p>
    <w:p w14:paraId="0F5A33A9" w14:textId="77777777" w:rsidR="00B25EB5" w:rsidRPr="00B25EB5" w:rsidRDefault="00B25EB5" w:rsidP="00B25E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Longer bring-up time and validation overhead.</w:t>
      </w:r>
    </w:p>
    <w:p w14:paraId="127C887B" w14:textId="77777777" w:rsidR="00B25EB5" w:rsidRPr="00B25EB5" w:rsidRDefault="00B25EB5" w:rsidP="00B25E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lastRenderedPageBreak/>
        <w:t>Potentially less alignment with Meta’s open-source ecosystem goals (the MTIA stack integrates deeply with PyTorch and Linux).</w:t>
      </w:r>
    </w:p>
    <w:p w14:paraId="4E8C7EFF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6FD40D70">
          <v:rect id="_x0000_i1212" style="width:0;height:1.5pt" o:hralign="center" o:hrstd="t" o:hr="t" fillcolor="#a0a0a0" stroked="f"/>
        </w:pict>
      </w:r>
    </w:p>
    <w:p w14:paraId="7EF0CBD5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Times New Roman" w:hAnsi="Times New Roman" w:cs="Times New Roman"/>
          <w:b/>
          <w:bCs/>
        </w:rPr>
        <w:t>b. Vector extension matched ML workloads</w:t>
      </w:r>
    </w:p>
    <w:p w14:paraId="76C8AA5A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The RISC-V </w:t>
      </w:r>
      <w:r w:rsidRPr="00B25EB5">
        <w:rPr>
          <w:rFonts w:ascii="Times New Roman" w:hAnsi="Times New Roman" w:cs="Times New Roman"/>
          <w:b/>
          <w:bCs/>
        </w:rPr>
        <w:t>Vector Extension (RVV)</w:t>
      </w:r>
      <w:r w:rsidRPr="00B25EB5">
        <w:rPr>
          <w:rFonts w:ascii="Times New Roman" w:hAnsi="Times New Roman" w:cs="Times New Roman"/>
        </w:rPr>
        <w:t xml:space="preserve"> allows efficient SIMD-style processing of data with variable vector lengths.</w:t>
      </w:r>
      <w:r w:rsidRPr="00B25EB5">
        <w:rPr>
          <w:rFonts w:ascii="Times New Roman" w:hAnsi="Times New Roman" w:cs="Times New Roman"/>
        </w:rPr>
        <w:br/>
        <w:t>This was an elegant match for inference operators like normalization, reduction, and elementwise transforms, where:</w:t>
      </w:r>
    </w:p>
    <w:p w14:paraId="0B3C4831" w14:textId="77777777" w:rsidR="00B25EB5" w:rsidRPr="00B25EB5" w:rsidRDefault="00B25EB5" w:rsidP="00B25E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Data shapes vary dynamically, and</w:t>
      </w:r>
    </w:p>
    <w:p w14:paraId="22AA3F44" w14:textId="77777777" w:rsidR="00B25EB5" w:rsidRPr="00B25EB5" w:rsidRDefault="00B25EB5" w:rsidP="00B25E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Vector lengths must be handled flexibly without recompilation.</w:t>
      </w:r>
    </w:p>
    <w:p w14:paraId="22C6D482" w14:textId="468E9E86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Thus, RVV provided performance </w:t>
      </w:r>
      <w:r w:rsidRPr="00B25EB5">
        <w:rPr>
          <w:rFonts w:ascii="Times New Roman" w:hAnsi="Times New Roman" w:cs="Times New Roman"/>
          <w:b/>
          <w:bCs/>
        </w:rPr>
        <w:t>close to custom hardware</w:t>
      </w:r>
      <w:r w:rsidRPr="00B25EB5">
        <w:rPr>
          <w:rFonts w:ascii="Times New Roman" w:hAnsi="Times New Roman" w:cs="Times New Roman"/>
        </w:rPr>
        <w:t xml:space="preserve"> but with much greater </w:t>
      </w:r>
      <w:r w:rsidRPr="00B25EB5">
        <w:rPr>
          <w:rFonts w:ascii="Times New Roman" w:hAnsi="Times New Roman" w:cs="Times New Roman"/>
          <w:b/>
          <w:bCs/>
        </w:rPr>
        <w:t>programmability</w:t>
      </w:r>
      <w:r w:rsidRPr="00B25EB5">
        <w:rPr>
          <w:rFonts w:ascii="Times New Roman" w:hAnsi="Times New Roman" w:cs="Times New Roman"/>
        </w:rPr>
        <w:t>.</w:t>
      </w:r>
      <w:r w:rsidRPr="00B25EB5">
        <w:rPr>
          <w:rFonts w:ascii="Times New Roman" w:hAnsi="Times New Roman" w:cs="Times New Roman"/>
        </w:rPr>
        <w:br/>
        <w:t xml:space="preserve">The paper emphasizes that the RISC-V vector cores filled the gap for operators </w:t>
      </w:r>
      <w:r w:rsidRPr="00B25EB5">
        <w:rPr>
          <w:rFonts w:ascii="Times New Roman" w:hAnsi="Times New Roman" w:cs="Times New Roman"/>
          <w:b/>
          <w:bCs/>
        </w:rPr>
        <w:t>not natively supported by the fixed-function units</w:t>
      </w:r>
      <w:r w:rsidRPr="00B25EB5">
        <w:rPr>
          <w:rFonts w:ascii="Times New Roman" w:hAnsi="Times New Roman" w:cs="Times New Roman"/>
        </w:rPr>
        <w:t>.</w:t>
      </w:r>
    </w:p>
    <w:p w14:paraId="40D33793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351471A2">
          <v:rect id="_x0000_i1213" style="width:0;height:1.5pt" o:hralign="center" o:hrstd="t" o:hr="t" fillcolor="#a0a0a0" stroked="f"/>
        </w:pict>
      </w:r>
    </w:p>
    <w:p w14:paraId="0207CCA9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Times New Roman" w:hAnsi="Times New Roman" w:cs="Times New Roman"/>
          <w:b/>
          <w:bCs/>
        </w:rPr>
        <w:t>c. Lightweight and power-efficient</w:t>
      </w:r>
    </w:p>
    <w:p w14:paraId="00432319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Compared to high-performance ARM or proprietary cores, RISC-V cores can be much simpler:</w:t>
      </w:r>
    </w:p>
    <w:p w14:paraId="2AA6364D" w14:textId="77777777" w:rsidR="00B25EB5" w:rsidRPr="00B25EB5" w:rsidRDefault="00B25EB5" w:rsidP="00B25E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Smaller area per PE, meaning more cores per chip.</w:t>
      </w:r>
    </w:p>
    <w:p w14:paraId="457DE5A2" w14:textId="77777777" w:rsidR="00B25EB5" w:rsidRPr="00B25EB5" w:rsidRDefault="00B25EB5" w:rsidP="00B25E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Easier to clock-gate and integrate near fixed units.</w:t>
      </w:r>
    </w:p>
    <w:p w14:paraId="09DF543E" w14:textId="77777777" w:rsidR="00B25EB5" w:rsidRPr="00B25EB5" w:rsidRDefault="00B25EB5" w:rsidP="00B25E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Lower power — critical for Meta’s focus on </w:t>
      </w:r>
      <w:r w:rsidRPr="00B25EB5">
        <w:rPr>
          <w:rFonts w:ascii="Times New Roman" w:hAnsi="Times New Roman" w:cs="Times New Roman"/>
          <w:i/>
          <w:iCs/>
        </w:rPr>
        <w:t>perf/Watt</w:t>
      </w:r>
      <w:r w:rsidRPr="00B25EB5">
        <w:rPr>
          <w:rFonts w:ascii="Times New Roman" w:hAnsi="Times New Roman" w:cs="Times New Roman"/>
        </w:rPr>
        <w:t xml:space="preserve"> in inference datacenters.</w:t>
      </w:r>
    </w:p>
    <w:p w14:paraId="57AF8093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This allowed MTIA to hit a sweet spot between </w:t>
      </w:r>
      <w:r w:rsidRPr="00B25EB5">
        <w:rPr>
          <w:rFonts w:ascii="Times New Roman" w:hAnsi="Times New Roman" w:cs="Times New Roman"/>
          <w:b/>
          <w:bCs/>
        </w:rPr>
        <w:t>programmability and power efficiency</w:t>
      </w:r>
      <w:r w:rsidRPr="00B25EB5">
        <w:rPr>
          <w:rFonts w:ascii="Times New Roman" w:hAnsi="Times New Roman" w:cs="Times New Roman"/>
        </w:rPr>
        <w:t>, which was central to its design philosophy.</w:t>
      </w:r>
    </w:p>
    <w:p w14:paraId="02E46E22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6C5815B6">
          <v:rect id="_x0000_i1214" style="width:0;height:1.5pt" o:hralign="center" o:hrstd="t" o:hr="t" fillcolor="#a0a0a0" stroked="f"/>
        </w:pict>
      </w:r>
    </w:p>
    <w:p w14:paraId="1061C2F4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🔒</w:t>
      </w:r>
      <w:r w:rsidRPr="00B25EB5">
        <w:rPr>
          <w:rFonts w:ascii="Times New Roman" w:hAnsi="Times New Roman" w:cs="Times New Roman"/>
          <w:b/>
          <w:bCs/>
        </w:rPr>
        <w:t xml:space="preserve"> 3. Strategic reasons — ecosystem and future control</w:t>
      </w:r>
    </w:p>
    <w:p w14:paraId="1180D1C1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At the organizational level, adopting RISC-V also served Meta’s long-term strategy:</w:t>
      </w:r>
    </w:p>
    <w:p w14:paraId="15FB8BB1" w14:textId="77777777" w:rsidR="00B25EB5" w:rsidRPr="00B25EB5" w:rsidRDefault="00B25EB5" w:rsidP="00B25E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It aligns with the </w:t>
      </w:r>
      <w:r w:rsidRPr="00B25EB5">
        <w:rPr>
          <w:rFonts w:ascii="Times New Roman" w:hAnsi="Times New Roman" w:cs="Times New Roman"/>
          <w:b/>
          <w:bCs/>
        </w:rPr>
        <w:t>open-hardware movement</w:t>
      </w:r>
      <w:r w:rsidRPr="00B25EB5">
        <w:rPr>
          <w:rFonts w:ascii="Times New Roman" w:hAnsi="Times New Roman" w:cs="Times New Roman"/>
        </w:rPr>
        <w:t>, reducing vendor lock-in.</w:t>
      </w:r>
    </w:p>
    <w:p w14:paraId="6E2AD014" w14:textId="77777777" w:rsidR="00B25EB5" w:rsidRPr="00B25EB5" w:rsidRDefault="00B25EB5" w:rsidP="00B25E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It allows Meta to </w:t>
      </w:r>
      <w:r w:rsidRPr="00B25EB5">
        <w:rPr>
          <w:rFonts w:ascii="Times New Roman" w:hAnsi="Times New Roman" w:cs="Times New Roman"/>
          <w:b/>
          <w:bCs/>
        </w:rPr>
        <w:t>co-design hardware and software stacks</w:t>
      </w:r>
      <w:r w:rsidRPr="00B25EB5">
        <w:rPr>
          <w:rFonts w:ascii="Times New Roman" w:hAnsi="Times New Roman" w:cs="Times New Roman"/>
        </w:rPr>
        <w:t xml:space="preserve"> (firmware, compiler, runtime) with full control.</w:t>
      </w:r>
    </w:p>
    <w:p w14:paraId="7B7D73BE" w14:textId="77777777" w:rsidR="00B25EB5" w:rsidRPr="00B25EB5" w:rsidRDefault="00B25EB5" w:rsidP="00B25E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It simplifies reuse and iteration across </w:t>
      </w:r>
      <w:r w:rsidRPr="00B25EB5">
        <w:rPr>
          <w:rFonts w:ascii="Times New Roman" w:hAnsi="Times New Roman" w:cs="Times New Roman"/>
          <w:b/>
          <w:bCs/>
        </w:rPr>
        <w:t>future MTIA generations</w:t>
      </w:r>
      <w:r w:rsidRPr="00B25EB5">
        <w:rPr>
          <w:rFonts w:ascii="Times New Roman" w:hAnsi="Times New Roman" w:cs="Times New Roman"/>
        </w:rPr>
        <w:t>, since Meta can maintain its own ISA extensions and toolchain compatibility.</w:t>
      </w:r>
    </w:p>
    <w:p w14:paraId="619C27AE" w14:textId="686452B8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lastRenderedPageBreak/>
        <w:t xml:space="preserve">The paper notes that MTIA’s firmware and control cores run </w:t>
      </w:r>
      <w:r w:rsidRPr="00B25EB5">
        <w:rPr>
          <w:rFonts w:ascii="Times New Roman" w:hAnsi="Times New Roman" w:cs="Times New Roman"/>
          <w:b/>
          <w:bCs/>
        </w:rPr>
        <w:t>Zephyr RTOS</w:t>
      </w:r>
      <w:r w:rsidRPr="00B25EB5">
        <w:rPr>
          <w:rFonts w:ascii="Times New Roman" w:hAnsi="Times New Roman" w:cs="Times New Roman"/>
        </w:rPr>
        <w:t>, an open-source embedded system—again reinforcing Meta’s push for open, maintainable infrastructure rather than vendor-locked proprietary solutions.</w:t>
      </w:r>
    </w:p>
    <w:p w14:paraId="3EAB2B3B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0A45DA5C">
          <v:rect id="_x0000_i1215" style="width:0;height:1.5pt" o:hralign="center" o:hrstd="t" o:hr="t" fillcolor="#a0a0a0" stroked="f"/>
        </w:pict>
      </w:r>
    </w:p>
    <w:p w14:paraId="47A65B49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⚖️</w:t>
      </w:r>
      <w:r w:rsidRPr="00B25EB5">
        <w:rPr>
          <w:rFonts w:ascii="Times New Roman" w:hAnsi="Times New Roman" w:cs="Times New Roman"/>
          <w:b/>
          <w:bCs/>
        </w:rPr>
        <w:t xml:space="preserve"> 4. Why not ARM or proprietary alternatives?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974"/>
        <w:gridCol w:w="3680"/>
      </w:tblGrid>
      <w:tr w:rsidR="00B25EB5" w:rsidRPr="00B25EB5" w14:paraId="1383A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8EC17" w14:textId="77777777" w:rsidR="00B25EB5" w:rsidRPr="00B25EB5" w:rsidRDefault="00B25EB5" w:rsidP="00B25EB5">
            <w:pPr>
              <w:rPr>
                <w:rFonts w:ascii="Times New Roman" w:hAnsi="Times New Roman" w:cs="Times New Roman"/>
                <w:b/>
                <w:bCs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5560FC2" w14:textId="77777777" w:rsidR="00B25EB5" w:rsidRPr="00B25EB5" w:rsidRDefault="00B25EB5" w:rsidP="00B25EB5">
            <w:pPr>
              <w:rPr>
                <w:rFonts w:ascii="Times New Roman" w:hAnsi="Times New Roman" w:cs="Times New Roman"/>
                <w:b/>
                <w:bCs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01A78AC7" w14:textId="77777777" w:rsidR="00B25EB5" w:rsidRPr="00B25EB5" w:rsidRDefault="00B25EB5" w:rsidP="00B25EB5">
            <w:pPr>
              <w:rPr>
                <w:rFonts w:ascii="Times New Roman" w:hAnsi="Times New Roman" w:cs="Times New Roman"/>
                <w:b/>
                <w:bCs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Why it was rejected</w:t>
            </w:r>
          </w:p>
        </w:tc>
      </w:tr>
      <w:tr w:rsidR="00B25EB5" w:rsidRPr="00B25EB5" w14:paraId="56E70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F8EE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ARM Cortex (e.g., A or R series)</w:t>
            </w:r>
          </w:p>
        </w:tc>
        <w:tc>
          <w:tcPr>
            <w:tcW w:w="0" w:type="auto"/>
            <w:vAlign w:val="center"/>
            <w:hideMark/>
          </w:tcPr>
          <w:p w14:paraId="63D88B2D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Mature ecosystem, strong toolchain</w:t>
            </w:r>
          </w:p>
        </w:tc>
        <w:tc>
          <w:tcPr>
            <w:tcW w:w="0" w:type="auto"/>
            <w:vAlign w:val="center"/>
            <w:hideMark/>
          </w:tcPr>
          <w:p w14:paraId="0560353D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Expensive licensing, limited customization, overkill for embedded PE roles</w:t>
            </w:r>
          </w:p>
        </w:tc>
      </w:tr>
      <w:tr w:rsidR="00B25EB5" w:rsidRPr="00B25EB5" w14:paraId="432A5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0FB7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Proprietary Meta core</w:t>
            </w:r>
          </w:p>
        </w:tc>
        <w:tc>
          <w:tcPr>
            <w:tcW w:w="0" w:type="auto"/>
            <w:vAlign w:val="center"/>
            <w:hideMark/>
          </w:tcPr>
          <w:p w14:paraId="0A44D0DA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Full control, tailored design</w:t>
            </w:r>
          </w:p>
        </w:tc>
        <w:tc>
          <w:tcPr>
            <w:tcW w:w="0" w:type="auto"/>
            <w:vAlign w:val="center"/>
            <w:hideMark/>
          </w:tcPr>
          <w:p w14:paraId="0D0CE7EE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Very high engineering cost and time to market; limited reuse of ecosystem software</w:t>
            </w:r>
          </w:p>
        </w:tc>
      </w:tr>
      <w:tr w:rsidR="00B25EB5" w:rsidRPr="00B25EB5" w14:paraId="628FB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B3C3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RISC-V (chosen)</w:t>
            </w:r>
          </w:p>
        </w:tc>
        <w:tc>
          <w:tcPr>
            <w:tcW w:w="0" w:type="auto"/>
            <w:vAlign w:val="center"/>
            <w:hideMark/>
          </w:tcPr>
          <w:p w14:paraId="50D412B6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Open ISA, customizable, supports vector ops, small area/power</w:t>
            </w:r>
          </w:p>
        </w:tc>
        <w:tc>
          <w:tcPr>
            <w:tcW w:w="0" w:type="auto"/>
            <w:vAlign w:val="center"/>
            <w:hideMark/>
          </w:tcPr>
          <w:p w14:paraId="72DEA5E8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Slightly less mature toolchain, but acceptable given Zephyr + in-house tool support</w:t>
            </w:r>
          </w:p>
        </w:tc>
      </w:tr>
    </w:tbl>
    <w:p w14:paraId="3E128924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Thus, RISC-V hit the </w:t>
      </w:r>
      <w:r w:rsidRPr="00B25EB5">
        <w:rPr>
          <w:rFonts w:ascii="Times New Roman" w:hAnsi="Times New Roman" w:cs="Times New Roman"/>
          <w:b/>
          <w:bCs/>
        </w:rPr>
        <w:t>right balance between openness, flexibility, and low complexity</w:t>
      </w:r>
      <w:r w:rsidRPr="00B25EB5">
        <w:rPr>
          <w:rFonts w:ascii="Times New Roman" w:hAnsi="Times New Roman" w:cs="Times New Roman"/>
        </w:rPr>
        <w:t>, while still allowing Meta to innovate above the hardware layer.</w:t>
      </w:r>
    </w:p>
    <w:p w14:paraId="68240A6F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34D6BCFC">
          <v:rect id="_x0000_i1216" style="width:0;height:1.5pt" o:hralign="center" o:hrstd="t" o:hr="t" fillcolor="#a0a0a0" stroked="f"/>
        </w:pict>
      </w:r>
    </w:p>
    <w:p w14:paraId="49B134CB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✅</w:t>
      </w:r>
      <w:r w:rsidRPr="00B25EB5">
        <w:rPr>
          <w:rFonts w:ascii="Times New Roman" w:hAnsi="Times New Roman" w:cs="Times New Roman"/>
          <w:b/>
          <w:bCs/>
        </w:rPr>
        <w:t xml:space="preserve"> 5. Summary</w:t>
      </w:r>
    </w:p>
    <w:p w14:paraId="2E431BE0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Meta picked RISC-V because it:</w:t>
      </w:r>
    </w:p>
    <w:p w14:paraId="5F9128D4" w14:textId="77777777" w:rsidR="00B25EB5" w:rsidRPr="00B25EB5" w:rsidRDefault="00B25EB5" w:rsidP="00B25E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Offered general-purpose flexibility</w:t>
      </w:r>
      <w:r w:rsidRPr="00B25EB5">
        <w:rPr>
          <w:rFonts w:ascii="Times New Roman" w:hAnsi="Times New Roman" w:cs="Times New Roman"/>
        </w:rPr>
        <w:t xml:space="preserve"> to support operators that evolve after silicon design.</w:t>
      </w:r>
    </w:p>
    <w:p w14:paraId="5ED83FA8" w14:textId="77777777" w:rsidR="00B25EB5" w:rsidRPr="00B25EB5" w:rsidRDefault="00B25EB5" w:rsidP="00B25E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Allowed open customization</w:t>
      </w:r>
      <w:r w:rsidRPr="00B25EB5">
        <w:rPr>
          <w:rFonts w:ascii="Times New Roman" w:hAnsi="Times New Roman" w:cs="Times New Roman"/>
        </w:rPr>
        <w:t xml:space="preserve"> of the ISA for close integration with MTIA’s fixed-function compute units.</w:t>
      </w:r>
    </w:p>
    <w:p w14:paraId="290EE66D" w14:textId="77777777" w:rsidR="00B25EB5" w:rsidRPr="00B25EB5" w:rsidRDefault="00B25EB5" w:rsidP="00B25E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Enabled efficient vector processing</w:t>
      </w:r>
      <w:r w:rsidRPr="00B25EB5">
        <w:rPr>
          <w:rFonts w:ascii="Times New Roman" w:hAnsi="Times New Roman" w:cs="Times New Roman"/>
        </w:rPr>
        <w:t xml:space="preserve"> via the RISC-V vector extension, ideal for ML inference ops.</w:t>
      </w:r>
    </w:p>
    <w:p w14:paraId="3BAAA7A2" w14:textId="77777777" w:rsidR="00B25EB5" w:rsidRPr="00B25EB5" w:rsidRDefault="00B25EB5" w:rsidP="00B25E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Reduced cost, power, and vendor dependency</w:t>
      </w:r>
      <w:r w:rsidRPr="00B25EB5">
        <w:rPr>
          <w:rFonts w:ascii="Times New Roman" w:hAnsi="Times New Roman" w:cs="Times New Roman"/>
        </w:rPr>
        <w:t xml:space="preserve"> compared to ARM or proprietary cores.</w:t>
      </w:r>
    </w:p>
    <w:p w14:paraId="1CEDC8FF" w14:textId="77777777" w:rsidR="00B25EB5" w:rsidRPr="00B25EB5" w:rsidRDefault="00B25EB5" w:rsidP="00B25E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Fit Meta’s strategy of building an </w:t>
      </w:r>
      <w:r w:rsidRPr="00B25EB5">
        <w:rPr>
          <w:rFonts w:ascii="Times New Roman" w:hAnsi="Times New Roman" w:cs="Times New Roman"/>
          <w:b/>
          <w:bCs/>
        </w:rPr>
        <w:t>open, co-designed, PyTorch-integrated inference platform</w:t>
      </w:r>
      <w:r w:rsidRPr="00B25EB5">
        <w:rPr>
          <w:rFonts w:ascii="Times New Roman" w:hAnsi="Times New Roman" w:cs="Times New Roman"/>
        </w:rPr>
        <w:t>.</w:t>
      </w:r>
    </w:p>
    <w:p w14:paraId="69449BA0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lastRenderedPageBreak/>
        <w:t>In other words:</w:t>
      </w:r>
      <w:r w:rsidRPr="00B25EB5">
        <w:rPr>
          <w:rFonts w:ascii="Times New Roman" w:hAnsi="Times New Roman" w:cs="Times New Roman"/>
        </w:rPr>
        <w:br/>
        <w:t>RISC-V gave MTIA “just enough generality” to stay useful beyond a single generation, without paying the complexity or power tax of heavyweight CPUs.</w:t>
      </w:r>
    </w:p>
    <w:p w14:paraId="081343C9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2D1CE6EA">
          <v:rect id="_x0000_i1217" style="width:0;height:1.5pt" o:hralign="center" o:hrstd="t" o:hr="t" fillcolor="#a0a0a0" stroked="f"/>
        </w:pict>
      </w:r>
    </w:p>
    <w:p w14:paraId="661C36C1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If you’d like, I can diagram the </w:t>
      </w:r>
      <w:r w:rsidRPr="00B25EB5">
        <w:rPr>
          <w:rFonts w:ascii="Times New Roman" w:hAnsi="Times New Roman" w:cs="Times New Roman"/>
          <w:b/>
          <w:bCs/>
        </w:rPr>
        <w:t>MTIA processing element (PE)</w:t>
      </w:r>
      <w:r w:rsidRPr="00B25EB5">
        <w:rPr>
          <w:rFonts w:ascii="Times New Roman" w:hAnsi="Times New Roman" w:cs="Times New Roman"/>
        </w:rPr>
        <w:t xml:space="preserve"> structure — showing how its </w:t>
      </w:r>
      <w:r w:rsidRPr="00B25EB5">
        <w:rPr>
          <w:rFonts w:ascii="Times New Roman" w:hAnsi="Times New Roman" w:cs="Times New Roman"/>
          <w:b/>
          <w:bCs/>
        </w:rPr>
        <w:t>dual-core RISC-V units</w:t>
      </w:r>
      <w:r w:rsidRPr="00B25EB5">
        <w:rPr>
          <w:rFonts w:ascii="Times New Roman" w:hAnsi="Times New Roman" w:cs="Times New Roman"/>
        </w:rPr>
        <w:t xml:space="preserve"> interact with fixed-function matrix units and DMA engines — to make this trade-off visually clear. Would you like that?</w:t>
      </w:r>
    </w:p>
    <w:p w14:paraId="30A22CED" w14:textId="77777777" w:rsidR="00B25EB5" w:rsidRDefault="00B25EB5" w:rsidP="00B25EB5">
      <w:pPr>
        <w:rPr>
          <w:rFonts w:ascii="Times New Roman" w:hAnsi="Times New Roman" w:cs="Times New Roman"/>
        </w:rPr>
      </w:pPr>
    </w:p>
    <w:p w14:paraId="644D814B" w14:textId="77777777" w:rsidR="00B25EB5" w:rsidRDefault="00B25EB5" w:rsidP="00B25EB5">
      <w:pPr>
        <w:rPr>
          <w:rFonts w:ascii="Times New Roman" w:hAnsi="Times New Roman" w:cs="Times New Roman"/>
        </w:rPr>
      </w:pPr>
    </w:p>
    <w:p w14:paraId="40BEA5BB" w14:textId="77777777" w:rsidR="00B25EB5" w:rsidRDefault="00B25EB5" w:rsidP="00B25EB5">
      <w:pPr>
        <w:rPr>
          <w:rFonts w:ascii="Times New Roman" w:hAnsi="Times New Roman" w:cs="Times New Roman"/>
        </w:rPr>
      </w:pPr>
    </w:p>
    <w:p w14:paraId="3961DBD4" w14:textId="77777777" w:rsidR="00B25EB5" w:rsidRDefault="00B25EB5" w:rsidP="00B25EB5">
      <w:pPr>
        <w:rPr>
          <w:rFonts w:ascii="Times New Roman" w:hAnsi="Times New Roman" w:cs="Times New Roman"/>
        </w:rPr>
      </w:pPr>
    </w:p>
    <w:p w14:paraId="7C041B3C" w14:textId="00CA11EE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B25EB5">
        <w:rPr>
          <w:rFonts w:ascii="Times New Roman" w:hAnsi="Times New Roman" w:cs="Times New Roman"/>
          <w:b/>
          <w:bCs/>
        </w:rPr>
        <w:t>：</w:t>
      </w:r>
    </w:p>
    <w:p w14:paraId="4495B6F8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why does MTIA perform better than GPUs for small batch inference but worse for large batch models</w:t>
      </w:r>
    </w:p>
    <w:p w14:paraId="3E9930C5" w14:textId="59F4C9B8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B25EB5">
        <w:rPr>
          <w:rFonts w:ascii="Times New Roman" w:hAnsi="Times New Roman" w:cs="Times New Roman"/>
          <w:b/>
          <w:bCs/>
        </w:rPr>
        <w:t>：</w:t>
      </w:r>
    </w:p>
    <w:p w14:paraId="15F0C5E4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That’s an </w:t>
      </w:r>
      <w:r w:rsidRPr="00B25EB5">
        <w:rPr>
          <w:rFonts w:ascii="Times New Roman" w:hAnsi="Times New Roman" w:cs="Times New Roman"/>
          <w:i/>
          <w:iCs/>
        </w:rPr>
        <w:t>excellent</w:t>
      </w:r>
      <w:r w:rsidRPr="00B25EB5">
        <w:rPr>
          <w:rFonts w:ascii="Times New Roman" w:hAnsi="Times New Roman" w:cs="Times New Roman"/>
        </w:rPr>
        <w:t xml:space="preserve"> and subtle question — and it gets to the </w:t>
      </w:r>
      <w:r w:rsidRPr="00B25EB5">
        <w:rPr>
          <w:rFonts w:ascii="Times New Roman" w:hAnsi="Times New Roman" w:cs="Times New Roman"/>
          <w:b/>
          <w:bCs/>
        </w:rPr>
        <w:t>core architectural trade-off</w:t>
      </w:r>
      <w:r w:rsidRPr="00B25EB5">
        <w:rPr>
          <w:rFonts w:ascii="Times New Roman" w:hAnsi="Times New Roman" w:cs="Times New Roman"/>
        </w:rPr>
        <w:t xml:space="preserve"> that defines why Meta’s MTIA chip outperforms GPUs in </w:t>
      </w:r>
      <w:r w:rsidRPr="00B25EB5">
        <w:rPr>
          <w:rFonts w:ascii="Times New Roman" w:hAnsi="Times New Roman" w:cs="Times New Roman"/>
          <w:i/>
          <w:iCs/>
        </w:rPr>
        <w:t>small-batch inference</w:t>
      </w:r>
      <w:r w:rsidRPr="00B25EB5">
        <w:rPr>
          <w:rFonts w:ascii="Times New Roman" w:hAnsi="Times New Roman" w:cs="Times New Roman"/>
        </w:rPr>
        <w:t xml:space="preserve"> but falls behind for </w:t>
      </w:r>
      <w:r w:rsidRPr="00B25EB5">
        <w:rPr>
          <w:rFonts w:ascii="Times New Roman" w:hAnsi="Times New Roman" w:cs="Times New Roman"/>
          <w:i/>
          <w:iCs/>
        </w:rPr>
        <w:t>large-batch</w:t>
      </w:r>
      <w:r w:rsidRPr="00B25EB5">
        <w:rPr>
          <w:rFonts w:ascii="Times New Roman" w:hAnsi="Times New Roman" w:cs="Times New Roman"/>
        </w:rPr>
        <w:t xml:space="preserve"> or throughput-oriented workloads.</w:t>
      </w:r>
    </w:p>
    <w:p w14:paraId="50E48AE0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Let’s unpack this in stages, combining both </w:t>
      </w:r>
      <w:r w:rsidRPr="00B25EB5">
        <w:rPr>
          <w:rFonts w:ascii="Times New Roman" w:hAnsi="Times New Roman" w:cs="Times New Roman"/>
          <w:b/>
          <w:bCs/>
        </w:rPr>
        <w:t>hardware</w:t>
      </w:r>
      <w:r w:rsidRPr="00B25EB5">
        <w:rPr>
          <w:rFonts w:ascii="Times New Roman" w:hAnsi="Times New Roman" w:cs="Times New Roman"/>
        </w:rPr>
        <w:t xml:space="preserve"> and </w:t>
      </w:r>
      <w:r w:rsidRPr="00B25EB5">
        <w:rPr>
          <w:rFonts w:ascii="Times New Roman" w:hAnsi="Times New Roman" w:cs="Times New Roman"/>
          <w:b/>
          <w:bCs/>
        </w:rPr>
        <w:t>algorithmic</w:t>
      </w:r>
      <w:r w:rsidRPr="00B25EB5">
        <w:rPr>
          <w:rFonts w:ascii="Times New Roman" w:hAnsi="Times New Roman" w:cs="Times New Roman"/>
        </w:rPr>
        <w:t xml:space="preserve"> reasons, directly supported by the MTIA paper’s design and evaluation sections.</w:t>
      </w:r>
    </w:p>
    <w:p w14:paraId="6AB0A56A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48D370E7">
          <v:rect id="_x0000_i1218" style="width:0;height:1.5pt" o:hralign="center" o:hrstd="t" o:hr="t" fillcolor="#a0a0a0" stroked="f"/>
        </w:pict>
      </w:r>
    </w:p>
    <w:p w14:paraId="15C6BEE2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🧩</w:t>
      </w:r>
      <w:r w:rsidRPr="00B25EB5">
        <w:rPr>
          <w:rFonts w:ascii="Times New Roman" w:hAnsi="Times New Roman" w:cs="Times New Roman"/>
          <w:b/>
          <w:bCs/>
        </w:rPr>
        <w:t xml:space="preserve"> 1. The key observation from the paper</w:t>
      </w:r>
    </w:p>
    <w:p w14:paraId="0495A2BF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From the MTIA evaluation results (Figure 12 in the paper):</w:t>
      </w:r>
    </w:p>
    <w:p w14:paraId="7B91272A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“MTIA outperforms GPUs on small-batch inference, particularly for recommendation workloads, but its performance advantage diminishes and reverses as batch size increases.”</w:t>
      </w:r>
    </w:p>
    <w:p w14:paraId="0A9875CA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So this is not a bug — it’s a </w:t>
      </w:r>
      <w:r w:rsidRPr="00B25EB5">
        <w:rPr>
          <w:rFonts w:ascii="Times New Roman" w:hAnsi="Times New Roman" w:cs="Times New Roman"/>
          <w:b/>
          <w:bCs/>
        </w:rPr>
        <w:t>consequence of architectural specialization</w:t>
      </w:r>
      <w:r w:rsidRPr="00B25EB5">
        <w:rPr>
          <w:rFonts w:ascii="Times New Roman" w:hAnsi="Times New Roman" w:cs="Times New Roman"/>
        </w:rPr>
        <w:t>.</w:t>
      </w:r>
      <w:r w:rsidRPr="00B25EB5">
        <w:rPr>
          <w:rFonts w:ascii="Times New Roman" w:hAnsi="Times New Roman" w:cs="Times New Roman"/>
        </w:rPr>
        <w:br/>
        <w:t xml:space="preserve">MTIA is tuned for </w:t>
      </w:r>
      <w:r w:rsidRPr="00B25EB5">
        <w:rPr>
          <w:rFonts w:ascii="Times New Roman" w:hAnsi="Times New Roman" w:cs="Times New Roman"/>
          <w:i/>
          <w:iCs/>
        </w:rPr>
        <w:t>latency-critical inference at small batch sizes</w:t>
      </w:r>
      <w:r w:rsidRPr="00B25EB5">
        <w:rPr>
          <w:rFonts w:ascii="Times New Roman" w:hAnsi="Times New Roman" w:cs="Times New Roman"/>
        </w:rPr>
        <w:t xml:space="preserve">, not for </w:t>
      </w:r>
      <w:r w:rsidRPr="00B25EB5">
        <w:rPr>
          <w:rFonts w:ascii="Times New Roman" w:hAnsi="Times New Roman" w:cs="Times New Roman"/>
          <w:i/>
          <w:iCs/>
        </w:rPr>
        <w:t>max throughput</w:t>
      </w:r>
      <w:r w:rsidRPr="00B25EB5">
        <w:rPr>
          <w:rFonts w:ascii="Times New Roman" w:hAnsi="Times New Roman" w:cs="Times New Roman"/>
        </w:rPr>
        <w:t xml:space="preserve"> like GPUs.</w:t>
      </w:r>
    </w:p>
    <w:p w14:paraId="15EB7FDB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729F3C36">
          <v:rect id="_x0000_i1219" style="width:0;height:1.5pt" o:hralign="center" o:hrstd="t" o:hr="t" fillcolor="#a0a0a0" stroked="f"/>
        </w:pict>
      </w:r>
    </w:p>
    <w:p w14:paraId="0694B440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⚙️</w:t>
      </w:r>
      <w:r w:rsidRPr="00B25EB5">
        <w:rPr>
          <w:rFonts w:ascii="Times New Roman" w:hAnsi="Times New Roman" w:cs="Times New Roman"/>
          <w:b/>
          <w:bCs/>
        </w:rPr>
        <w:t xml:space="preserve"> 2. Why small-batch inference is hard for GPUs</w:t>
      </w:r>
    </w:p>
    <w:p w14:paraId="11D3BDDD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lastRenderedPageBreak/>
        <w:t>When you run small batches (e.g., batch = 1 – 16), the compute engine can’t be fully utilized:</w:t>
      </w:r>
    </w:p>
    <w:p w14:paraId="03278D1F" w14:textId="77777777" w:rsidR="00B25EB5" w:rsidRPr="00B25EB5" w:rsidRDefault="00B25EB5" w:rsidP="00B25E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GPUs</w:t>
      </w:r>
      <w:r w:rsidRPr="00B25EB5">
        <w:rPr>
          <w:rFonts w:ascii="Times New Roman" w:hAnsi="Times New Roman" w:cs="Times New Roman"/>
        </w:rPr>
        <w:t xml:space="preserve"> rely on launching </w:t>
      </w:r>
      <w:r w:rsidRPr="00B25EB5">
        <w:rPr>
          <w:rFonts w:ascii="Times New Roman" w:hAnsi="Times New Roman" w:cs="Times New Roman"/>
          <w:i/>
          <w:iCs/>
        </w:rPr>
        <w:t>thousands of parallel threads</w:t>
      </w:r>
      <w:r w:rsidRPr="00B25EB5">
        <w:rPr>
          <w:rFonts w:ascii="Times New Roman" w:hAnsi="Times New Roman" w:cs="Times New Roman"/>
        </w:rPr>
        <w:t xml:space="preserve"> to hide memory and instruction latency.</w:t>
      </w:r>
    </w:p>
    <w:p w14:paraId="1F5D9CD4" w14:textId="77777777" w:rsidR="00B25EB5" w:rsidRPr="00B25EB5" w:rsidRDefault="00B25EB5" w:rsidP="00B25E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If your batch is small, you simply don’t have enough independent work to keep the GPU’s many Streaming Multiprocessors (SMs) busy.</w:t>
      </w:r>
    </w:p>
    <w:p w14:paraId="65563E31" w14:textId="77777777" w:rsidR="00B25EB5" w:rsidRPr="00B25EB5" w:rsidRDefault="00B25EB5" w:rsidP="00B25E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Memory traffic becomes fragmented, and kernel-launch overheads dominate.</w:t>
      </w:r>
    </w:p>
    <w:p w14:paraId="389CD217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In contrast, MTIA was built </w:t>
      </w:r>
      <w:r w:rsidRPr="00B25EB5">
        <w:rPr>
          <w:rFonts w:ascii="Times New Roman" w:hAnsi="Times New Roman" w:cs="Times New Roman"/>
          <w:i/>
          <w:iCs/>
        </w:rPr>
        <w:t>specifically</w:t>
      </w:r>
      <w:r w:rsidRPr="00B25EB5">
        <w:rPr>
          <w:rFonts w:ascii="Times New Roman" w:hAnsi="Times New Roman" w:cs="Times New Roman"/>
        </w:rPr>
        <w:t xml:space="preserve"> for this regime:</w:t>
      </w:r>
    </w:p>
    <w:p w14:paraId="73349298" w14:textId="77777777" w:rsidR="00B25EB5" w:rsidRPr="00B25EB5" w:rsidRDefault="00B25EB5" w:rsidP="00B25E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It uses </w:t>
      </w:r>
      <w:r w:rsidRPr="00B25EB5">
        <w:rPr>
          <w:rFonts w:ascii="Times New Roman" w:hAnsi="Times New Roman" w:cs="Times New Roman"/>
          <w:b/>
          <w:bCs/>
        </w:rPr>
        <w:t>fine-grained PEs (processing elements)</w:t>
      </w:r>
      <w:r w:rsidRPr="00B25EB5">
        <w:rPr>
          <w:rFonts w:ascii="Times New Roman" w:hAnsi="Times New Roman" w:cs="Times New Roman"/>
        </w:rPr>
        <w:t xml:space="preserve"> with </w:t>
      </w:r>
      <w:r w:rsidRPr="00B25EB5">
        <w:rPr>
          <w:rFonts w:ascii="Times New Roman" w:hAnsi="Times New Roman" w:cs="Times New Roman"/>
          <w:b/>
          <w:bCs/>
        </w:rPr>
        <w:t>dual-core RISC-V vector units</w:t>
      </w:r>
      <w:r w:rsidRPr="00B25EB5">
        <w:rPr>
          <w:rFonts w:ascii="Times New Roman" w:hAnsi="Times New Roman" w:cs="Times New Roman"/>
        </w:rPr>
        <w:t xml:space="preserve"> and </w:t>
      </w:r>
      <w:r w:rsidRPr="00B25EB5">
        <w:rPr>
          <w:rFonts w:ascii="Times New Roman" w:hAnsi="Times New Roman" w:cs="Times New Roman"/>
          <w:b/>
          <w:bCs/>
        </w:rPr>
        <w:t>lightweight control</w:t>
      </w:r>
      <w:r w:rsidRPr="00B25EB5">
        <w:rPr>
          <w:rFonts w:ascii="Times New Roman" w:hAnsi="Times New Roman" w:cs="Times New Roman"/>
        </w:rPr>
        <w:t>, which can efficiently execute low-parallelism workloads.</w:t>
      </w:r>
    </w:p>
    <w:p w14:paraId="42E8D40B" w14:textId="77777777" w:rsidR="00B25EB5" w:rsidRPr="00B25EB5" w:rsidRDefault="00B25EB5" w:rsidP="00B25E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Each PE handles one or a few inference requests </w:t>
      </w:r>
      <w:r w:rsidRPr="00B25EB5">
        <w:rPr>
          <w:rFonts w:ascii="Times New Roman" w:hAnsi="Times New Roman" w:cs="Times New Roman"/>
          <w:i/>
          <w:iCs/>
        </w:rPr>
        <w:t>independently</w:t>
      </w:r>
      <w:r w:rsidRPr="00B25EB5">
        <w:rPr>
          <w:rFonts w:ascii="Times New Roman" w:hAnsi="Times New Roman" w:cs="Times New Roman"/>
        </w:rPr>
        <w:t>, so even with small batches, utilization stays high.</w:t>
      </w:r>
    </w:p>
    <w:p w14:paraId="791B8987" w14:textId="77777777" w:rsidR="00B25EB5" w:rsidRPr="00B25EB5" w:rsidRDefault="00B25EB5" w:rsidP="00B25E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Its on-chip interconnect and memory system are optimized for </w:t>
      </w:r>
      <w:r w:rsidRPr="00B25EB5">
        <w:rPr>
          <w:rFonts w:ascii="Times New Roman" w:hAnsi="Times New Roman" w:cs="Times New Roman"/>
          <w:b/>
          <w:bCs/>
        </w:rPr>
        <w:t>low latency</w:t>
      </w:r>
      <w:r w:rsidRPr="00B25EB5">
        <w:rPr>
          <w:rFonts w:ascii="Times New Roman" w:hAnsi="Times New Roman" w:cs="Times New Roman"/>
        </w:rPr>
        <w:t xml:space="preserve"> rather than bulk throughput.</w:t>
      </w:r>
    </w:p>
    <w:p w14:paraId="3077F096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Result:</w:t>
      </w:r>
      <w:r w:rsidRPr="00B25EB5">
        <w:rPr>
          <w:rFonts w:ascii="Times New Roman" w:hAnsi="Times New Roman" w:cs="Times New Roman"/>
        </w:rPr>
        <w:br/>
      </w:r>
      <w:r w:rsidRPr="00B25EB5">
        <w:rPr>
          <w:rFonts w:ascii="Segoe UI Emoji" w:hAnsi="Segoe UI Emoji" w:cs="Segoe UI Emoji"/>
        </w:rPr>
        <w:t>👉</w:t>
      </w:r>
      <w:r w:rsidRPr="00B25EB5">
        <w:rPr>
          <w:rFonts w:ascii="Times New Roman" w:hAnsi="Times New Roman" w:cs="Times New Roman"/>
        </w:rPr>
        <w:t xml:space="preserve"> </w:t>
      </w:r>
      <w:r w:rsidRPr="00B25EB5">
        <w:rPr>
          <w:rFonts w:ascii="Times New Roman" w:hAnsi="Times New Roman" w:cs="Times New Roman"/>
          <w:b/>
          <w:bCs/>
        </w:rPr>
        <w:t>MTIA keeps utilization high when GPUs are mostly idle</w:t>
      </w:r>
      <w:r w:rsidRPr="00B25EB5">
        <w:rPr>
          <w:rFonts w:ascii="Times New Roman" w:hAnsi="Times New Roman" w:cs="Times New Roman"/>
        </w:rPr>
        <w:t xml:space="preserve"> at small batch sizes.</w:t>
      </w:r>
    </w:p>
    <w:p w14:paraId="04557DBE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61D5CBD7">
          <v:rect id="_x0000_i1220" style="width:0;height:1.5pt" o:hralign="center" o:hrstd="t" o:hr="t" fillcolor="#a0a0a0" stroked="f"/>
        </w:pict>
      </w:r>
    </w:p>
    <w:p w14:paraId="5EC58DEE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🧠</w:t>
      </w:r>
      <w:r w:rsidRPr="00B25EB5">
        <w:rPr>
          <w:rFonts w:ascii="Times New Roman" w:hAnsi="Times New Roman" w:cs="Times New Roman"/>
          <w:b/>
          <w:bCs/>
        </w:rPr>
        <w:t xml:space="preserve"> 3. Architectural reasons MTIA wins for small batches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3098"/>
        <w:gridCol w:w="3378"/>
      </w:tblGrid>
      <w:tr w:rsidR="00B25EB5" w:rsidRPr="00B25EB5" w14:paraId="5154E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2CE3B" w14:textId="77777777" w:rsidR="00B25EB5" w:rsidRPr="00B25EB5" w:rsidRDefault="00B25EB5" w:rsidP="00B25EB5">
            <w:pPr>
              <w:rPr>
                <w:rFonts w:ascii="Times New Roman" w:hAnsi="Times New Roman" w:cs="Times New Roman"/>
                <w:b/>
                <w:bCs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0EA76B" w14:textId="77777777" w:rsidR="00B25EB5" w:rsidRPr="00B25EB5" w:rsidRDefault="00B25EB5" w:rsidP="00B25EB5">
            <w:pPr>
              <w:rPr>
                <w:rFonts w:ascii="Times New Roman" w:hAnsi="Times New Roman" w:cs="Times New Roman"/>
                <w:b/>
                <w:bCs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MTIA design</w:t>
            </w:r>
          </w:p>
        </w:tc>
        <w:tc>
          <w:tcPr>
            <w:tcW w:w="0" w:type="auto"/>
            <w:vAlign w:val="center"/>
            <w:hideMark/>
          </w:tcPr>
          <w:p w14:paraId="7839829E" w14:textId="77777777" w:rsidR="00B25EB5" w:rsidRPr="00B25EB5" w:rsidRDefault="00B25EB5" w:rsidP="00B25EB5">
            <w:pPr>
              <w:rPr>
                <w:rFonts w:ascii="Times New Roman" w:hAnsi="Times New Roman" w:cs="Times New Roman"/>
                <w:b/>
                <w:bCs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GPU behavior</w:t>
            </w:r>
          </w:p>
        </w:tc>
      </w:tr>
      <w:tr w:rsidR="00B25EB5" w:rsidRPr="00B25EB5" w14:paraId="21E3C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F71B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Compute granularity</w:t>
            </w:r>
          </w:p>
        </w:tc>
        <w:tc>
          <w:tcPr>
            <w:tcW w:w="0" w:type="auto"/>
            <w:vAlign w:val="center"/>
            <w:hideMark/>
          </w:tcPr>
          <w:p w14:paraId="12EC91E4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Hundreds of small, independently schedulable PEs</w:t>
            </w:r>
          </w:p>
        </w:tc>
        <w:tc>
          <w:tcPr>
            <w:tcW w:w="0" w:type="auto"/>
            <w:vAlign w:val="center"/>
            <w:hideMark/>
          </w:tcPr>
          <w:p w14:paraId="18A58B75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Large SIMD blocks (warps) require many threads per kernel</w:t>
            </w:r>
          </w:p>
        </w:tc>
      </w:tr>
      <w:tr w:rsidR="00B25EB5" w:rsidRPr="00B25EB5" w14:paraId="4EBBB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56E6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Memory hierarchy</w:t>
            </w:r>
          </w:p>
        </w:tc>
        <w:tc>
          <w:tcPr>
            <w:tcW w:w="0" w:type="auto"/>
            <w:vAlign w:val="center"/>
            <w:hideMark/>
          </w:tcPr>
          <w:p w14:paraId="26208488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Simple, low-latency on-chip SRAM per PE + direct DRAM</w:t>
            </w:r>
          </w:p>
        </w:tc>
        <w:tc>
          <w:tcPr>
            <w:tcW w:w="0" w:type="auto"/>
            <w:vAlign w:val="center"/>
            <w:hideMark/>
          </w:tcPr>
          <w:p w14:paraId="48891A1E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Deep, complex hierarchy (L1/L2/shared) optimized for streaming</w:t>
            </w:r>
          </w:p>
        </w:tc>
      </w:tr>
      <w:tr w:rsidR="00B25EB5" w:rsidRPr="00B25EB5" w14:paraId="1E3B4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832D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Kernel launch</w:t>
            </w:r>
          </w:p>
        </w:tc>
        <w:tc>
          <w:tcPr>
            <w:tcW w:w="0" w:type="auto"/>
            <w:vAlign w:val="center"/>
            <w:hideMark/>
          </w:tcPr>
          <w:p w14:paraId="30A106A7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Hardware-managed execution; minimal launch latency</w:t>
            </w:r>
          </w:p>
        </w:tc>
        <w:tc>
          <w:tcPr>
            <w:tcW w:w="0" w:type="auto"/>
            <w:vAlign w:val="center"/>
            <w:hideMark/>
          </w:tcPr>
          <w:p w14:paraId="2C88FC13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Software kernel dispatch adds 10–50 µs overhead per op</w:t>
            </w:r>
          </w:p>
        </w:tc>
      </w:tr>
      <w:tr w:rsidR="00B25EB5" w:rsidRPr="00B25EB5" w14:paraId="0AFD9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29D7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Power gating / dynamic scheduling</w:t>
            </w:r>
          </w:p>
        </w:tc>
        <w:tc>
          <w:tcPr>
            <w:tcW w:w="0" w:type="auto"/>
            <w:vAlign w:val="center"/>
            <w:hideMark/>
          </w:tcPr>
          <w:p w14:paraId="2A010243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Fine-grained</w:t>
            </w:r>
          </w:p>
        </w:tc>
        <w:tc>
          <w:tcPr>
            <w:tcW w:w="0" w:type="auto"/>
            <w:vAlign w:val="center"/>
            <w:hideMark/>
          </w:tcPr>
          <w:p w14:paraId="03C08010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Coarse; GPU must run large warps even if underutilized</w:t>
            </w:r>
          </w:p>
        </w:tc>
      </w:tr>
      <w:tr w:rsidR="00B25EB5" w:rsidRPr="00B25EB5" w14:paraId="4B871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6CF2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E9850FD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Low latency per query</w:t>
            </w:r>
          </w:p>
        </w:tc>
        <w:tc>
          <w:tcPr>
            <w:tcW w:w="0" w:type="auto"/>
            <w:vAlign w:val="center"/>
            <w:hideMark/>
          </w:tcPr>
          <w:p w14:paraId="7467C1EA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High throughput per batch</w:t>
            </w:r>
          </w:p>
        </w:tc>
      </w:tr>
    </w:tbl>
    <w:p w14:paraId="19781CA6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lastRenderedPageBreak/>
        <w:t xml:space="preserve">So, for small batches (think real-time ad ranking or newsfeed scoring, where latency budgets are &lt;10 ms), MTIA delivers </w:t>
      </w:r>
      <w:r w:rsidRPr="00B25EB5">
        <w:rPr>
          <w:rFonts w:ascii="Times New Roman" w:hAnsi="Times New Roman" w:cs="Times New Roman"/>
          <w:b/>
          <w:bCs/>
        </w:rPr>
        <w:t>better tail latency and efficiency</w:t>
      </w:r>
      <w:r w:rsidRPr="00B25EB5">
        <w:rPr>
          <w:rFonts w:ascii="Times New Roman" w:hAnsi="Times New Roman" w:cs="Times New Roman"/>
        </w:rPr>
        <w:t xml:space="preserve"> than GPUs.</w:t>
      </w:r>
    </w:p>
    <w:p w14:paraId="2FEFCE18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61F9EA6B">
          <v:rect id="_x0000_i1221" style="width:0;height:1.5pt" o:hralign="center" o:hrstd="t" o:hr="t" fillcolor="#a0a0a0" stroked="f"/>
        </w:pict>
      </w:r>
    </w:p>
    <w:p w14:paraId="1DC234A1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📈</w:t>
      </w:r>
      <w:r w:rsidRPr="00B25EB5">
        <w:rPr>
          <w:rFonts w:ascii="Times New Roman" w:hAnsi="Times New Roman" w:cs="Times New Roman"/>
          <w:b/>
          <w:bCs/>
        </w:rPr>
        <w:t xml:space="preserve"> 4. Why MTIA </w:t>
      </w:r>
      <w:r w:rsidRPr="00B25EB5">
        <w:rPr>
          <w:rFonts w:ascii="Times New Roman" w:hAnsi="Times New Roman" w:cs="Times New Roman"/>
          <w:b/>
          <w:bCs/>
          <w:i/>
          <w:iCs/>
        </w:rPr>
        <w:t>loses</w:t>
      </w:r>
      <w:r w:rsidRPr="00B25EB5">
        <w:rPr>
          <w:rFonts w:ascii="Times New Roman" w:hAnsi="Times New Roman" w:cs="Times New Roman"/>
          <w:b/>
          <w:bCs/>
        </w:rPr>
        <w:t xml:space="preserve"> on large batches</w:t>
      </w:r>
    </w:p>
    <w:p w14:paraId="3E69CA06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When you scale batch size up (say &gt; 256):</w:t>
      </w:r>
    </w:p>
    <w:p w14:paraId="7B78113B" w14:textId="77777777" w:rsidR="00B25EB5" w:rsidRPr="00B25EB5" w:rsidRDefault="00B25EB5" w:rsidP="00B25E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Workload parallelism</w:t>
      </w:r>
      <w:r w:rsidRPr="00B25EB5">
        <w:rPr>
          <w:rFonts w:ascii="Times New Roman" w:hAnsi="Times New Roman" w:cs="Times New Roman"/>
        </w:rPr>
        <w:t xml:space="preserve"> increases massively.</w:t>
      </w:r>
    </w:p>
    <w:p w14:paraId="483A0875" w14:textId="77777777" w:rsidR="00B25EB5" w:rsidRPr="00B25EB5" w:rsidRDefault="00B25EB5" w:rsidP="00B25E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GPUs can now fully exploit their thousands of ALUs and enormous memory bandwidth (hundreds of TFLOPs at scale).</w:t>
      </w:r>
    </w:p>
    <w:p w14:paraId="75634C70" w14:textId="77777777" w:rsidR="00B25EB5" w:rsidRPr="00B25EB5" w:rsidRDefault="00B25EB5" w:rsidP="00B25E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MTIA’s smaller PEs and simpler memory system can’t match that raw throughput.</w:t>
      </w:r>
    </w:p>
    <w:p w14:paraId="7D786004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More concretely:</w:t>
      </w:r>
    </w:p>
    <w:p w14:paraId="0E08790F" w14:textId="77777777" w:rsidR="00B25EB5" w:rsidRPr="00B25EB5" w:rsidRDefault="00B25EB5" w:rsidP="00B25E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MTIA’s </w:t>
      </w:r>
      <w:r w:rsidRPr="00B25EB5">
        <w:rPr>
          <w:rFonts w:ascii="Times New Roman" w:hAnsi="Times New Roman" w:cs="Times New Roman"/>
          <w:b/>
          <w:bCs/>
        </w:rPr>
        <w:t>on-chip SRAM and interconnect</w:t>
      </w:r>
      <w:r w:rsidRPr="00B25EB5">
        <w:rPr>
          <w:rFonts w:ascii="Times New Roman" w:hAnsi="Times New Roman" w:cs="Times New Roman"/>
        </w:rPr>
        <w:t xml:space="preserve"> were sized for small-batch footprint; large-batch workloads quickly spill to DRAM, reducing effective bandwidth.</w:t>
      </w:r>
    </w:p>
    <w:p w14:paraId="7618F4CF" w14:textId="77777777" w:rsidR="00B25EB5" w:rsidRPr="00B25EB5" w:rsidRDefault="00B25EB5" w:rsidP="00B25E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The </w:t>
      </w:r>
      <w:r w:rsidRPr="00B25EB5">
        <w:rPr>
          <w:rFonts w:ascii="Times New Roman" w:hAnsi="Times New Roman" w:cs="Times New Roman"/>
          <w:b/>
          <w:bCs/>
        </w:rPr>
        <w:t>matrix compute units</w:t>
      </w:r>
      <w:r w:rsidRPr="00B25EB5">
        <w:rPr>
          <w:rFonts w:ascii="Times New Roman" w:hAnsi="Times New Roman" w:cs="Times New Roman"/>
        </w:rPr>
        <w:t xml:space="preserve"> on GPUs (Tensor Cores) are much larger, so once they’re saturated, their per-watt throughput dominates.</w:t>
      </w:r>
    </w:p>
    <w:p w14:paraId="3674AA87" w14:textId="77777777" w:rsidR="00B25EB5" w:rsidRPr="00B25EB5" w:rsidRDefault="00B25EB5" w:rsidP="00B25E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GPUs also have </w:t>
      </w:r>
      <w:r w:rsidRPr="00B25EB5">
        <w:rPr>
          <w:rFonts w:ascii="Times New Roman" w:hAnsi="Times New Roman" w:cs="Times New Roman"/>
          <w:b/>
          <w:bCs/>
        </w:rPr>
        <w:t>large L2 caches</w:t>
      </w:r>
      <w:r w:rsidRPr="00B25EB5">
        <w:rPr>
          <w:rFonts w:ascii="Times New Roman" w:hAnsi="Times New Roman" w:cs="Times New Roman"/>
        </w:rPr>
        <w:t xml:space="preserve"> and </w:t>
      </w:r>
      <w:r w:rsidRPr="00B25EB5">
        <w:rPr>
          <w:rFonts w:ascii="Times New Roman" w:hAnsi="Times New Roman" w:cs="Times New Roman"/>
          <w:b/>
          <w:bCs/>
        </w:rPr>
        <w:t>high-throughput HBM stacks (800–1000 GB/s)</w:t>
      </w:r>
      <w:r w:rsidRPr="00B25EB5">
        <w:rPr>
          <w:rFonts w:ascii="Times New Roman" w:hAnsi="Times New Roman" w:cs="Times New Roman"/>
        </w:rPr>
        <w:t>, whereas MTIA’s memory interface is narrower (~200 GB/s effective).</w:t>
      </w:r>
    </w:p>
    <w:p w14:paraId="34BEC44D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So, as batch size grows, GPUs amortize their launch and synchronization costs, and their </w:t>
      </w:r>
      <w:r w:rsidRPr="00B25EB5">
        <w:rPr>
          <w:rFonts w:ascii="Times New Roman" w:hAnsi="Times New Roman" w:cs="Times New Roman"/>
          <w:b/>
          <w:bCs/>
        </w:rPr>
        <w:t>throughput/watt</w:t>
      </w:r>
      <w:r w:rsidRPr="00B25EB5">
        <w:rPr>
          <w:rFonts w:ascii="Times New Roman" w:hAnsi="Times New Roman" w:cs="Times New Roman"/>
        </w:rPr>
        <w:t xml:space="preserve"> overtakes MTIA.</w:t>
      </w:r>
    </w:p>
    <w:p w14:paraId="157D8DD9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4BA2F99D">
          <v:rect id="_x0000_i1222" style="width:0;height:1.5pt" o:hralign="center" o:hrstd="t" o:hr="t" fillcolor="#a0a0a0" stroked="f"/>
        </w:pict>
      </w:r>
    </w:p>
    <w:p w14:paraId="0CB78970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🧮</w:t>
      </w:r>
      <w:r w:rsidRPr="00B25EB5">
        <w:rPr>
          <w:rFonts w:ascii="Times New Roman" w:hAnsi="Times New Roman" w:cs="Times New Roman"/>
          <w:b/>
          <w:bCs/>
        </w:rPr>
        <w:t xml:space="preserve"> 5. Quantitative intuition</w:t>
      </w:r>
    </w:p>
    <w:p w14:paraId="78204BBA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Imagine a simplified performance model:</w:t>
      </w:r>
    </w:p>
    <w:p w14:paraId="0A0607B3" w14:textId="05106E07" w:rsidR="00B25EB5" w:rsidRPr="00B25EB5" w:rsidRDefault="00B25EB5" w:rsidP="00B25EB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total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setup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ops</m:t>
                  </m:r>
                </m:sub>
              </m:sSub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throughput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24620B83" w14:textId="296BCFAD" w:rsidR="00B25EB5" w:rsidRPr="00B25EB5" w:rsidRDefault="00B25EB5" w:rsidP="00B25E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For </w:t>
      </w:r>
      <w:r w:rsidRPr="00B25EB5">
        <w:rPr>
          <w:rFonts w:ascii="Times New Roman" w:hAnsi="Times New Roman" w:cs="Times New Roman"/>
          <w:b/>
          <w:bCs/>
        </w:rPr>
        <w:t>small batches</w:t>
      </w:r>
      <w:r w:rsidRPr="00B25EB5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setup</m:t>
            </m:r>
          </m:sub>
        </m:sSub>
      </m:oMath>
      <w:r w:rsidRPr="00B25EB5">
        <w:rPr>
          <w:rFonts w:ascii="Times New Roman" w:hAnsi="Times New Roman" w:cs="Times New Roman"/>
        </w:rPr>
        <w:t>dominates.</w:t>
      </w:r>
      <w:r w:rsidRPr="00B25EB5">
        <w:rPr>
          <w:rFonts w:ascii="Times New Roman" w:hAnsi="Times New Roman" w:cs="Times New Roman"/>
        </w:rPr>
        <w:br/>
        <w:t>MTIA has very low setup latency → faster overall.</w:t>
      </w:r>
    </w:p>
    <w:p w14:paraId="60605DE1" w14:textId="4595C394" w:rsidR="00B25EB5" w:rsidRPr="00B25EB5" w:rsidRDefault="00B25EB5" w:rsidP="00B25E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For </w:t>
      </w:r>
      <w:r w:rsidRPr="00B25EB5">
        <w:rPr>
          <w:rFonts w:ascii="Times New Roman" w:hAnsi="Times New Roman" w:cs="Times New Roman"/>
          <w:b/>
          <w:bCs/>
        </w:rPr>
        <w:t>large batches</w:t>
      </w:r>
      <w:r w:rsidRPr="00B25EB5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ops</m:t>
            </m:r>
          </m:sub>
        </m:sSub>
      </m:oMath>
      <w:r w:rsidRPr="00B25EB5">
        <w:rPr>
          <w:rFonts w:ascii="Times New Roman" w:hAnsi="Times New Roman" w:cs="Times New Roman"/>
        </w:rPr>
        <w:t>dominates.</w:t>
      </w:r>
      <w:r w:rsidRPr="00B25EB5">
        <w:rPr>
          <w:rFonts w:ascii="Times New Roman" w:hAnsi="Times New Roman" w:cs="Times New Roman"/>
        </w:rPr>
        <w:br/>
        <w:t>GPUs have far higher peak throughput → faster overall.</w:t>
      </w:r>
    </w:p>
    <w:p w14:paraId="6BFE70E7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That crossover point (typically batch ≈ 128–256) is where GPU efficiency starts exceeding MTIA’s.</w:t>
      </w:r>
    </w:p>
    <w:p w14:paraId="1B3E4AE7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lastRenderedPageBreak/>
        <w:pict w14:anchorId="464EE7B5">
          <v:rect id="_x0000_i1223" style="width:0;height:1.5pt" o:hralign="center" o:hrstd="t" o:hr="t" fillcolor="#a0a0a0" stroked="f"/>
        </w:pict>
      </w:r>
    </w:p>
    <w:p w14:paraId="3FCC327F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⚖️</w:t>
      </w:r>
      <w:r w:rsidRPr="00B25EB5">
        <w:rPr>
          <w:rFonts w:ascii="Times New Roman" w:hAnsi="Times New Roman" w:cs="Times New Roman"/>
          <w:b/>
          <w:bCs/>
        </w:rPr>
        <w:t xml:space="preserve"> 6. Meta’s design intent</w:t>
      </w:r>
    </w:p>
    <w:p w14:paraId="17B9FCEB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The MTIA paper explicitly states that the chip was targeted for </w:t>
      </w:r>
      <w:r w:rsidRPr="00B25EB5">
        <w:rPr>
          <w:rFonts w:ascii="Times New Roman" w:hAnsi="Times New Roman" w:cs="Times New Roman"/>
          <w:b/>
          <w:bCs/>
        </w:rPr>
        <w:t>datacenter inference</w:t>
      </w:r>
      <w:r w:rsidRPr="00B25EB5">
        <w:rPr>
          <w:rFonts w:ascii="Times New Roman" w:hAnsi="Times New Roman" w:cs="Times New Roman"/>
        </w:rPr>
        <w:t>, not training:</w:t>
      </w:r>
    </w:p>
    <w:p w14:paraId="5528817C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“We focus on latency-sensitive inference serving of recommendation models at small batch sizes… rather than maximizing peak throughput.”</w:t>
      </w:r>
    </w:p>
    <w:p w14:paraId="0DFC6225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Meta’s internal workloads (news feed ranking, ads selection) typically run </w:t>
      </w:r>
      <w:r w:rsidRPr="00B25EB5">
        <w:rPr>
          <w:rFonts w:ascii="Times New Roman" w:hAnsi="Times New Roman" w:cs="Times New Roman"/>
          <w:b/>
          <w:bCs/>
        </w:rPr>
        <w:t>batch = 1 – 16 per request</w:t>
      </w:r>
      <w:r w:rsidRPr="00B25EB5">
        <w:rPr>
          <w:rFonts w:ascii="Times New Roman" w:hAnsi="Times New Roman" w:cs="Times New Roman"/>
        </w:rPr>
        <w:t>, where throughput per watt and p99 latency matter more than peak FLOPs.</w:t>
      </w:r>
      <w:r w:rsidRPr="00B25EB5">
        <w:rPr>
          <w:rFonts w:ascii="Times New Roman" w:hAnsi="Times New Roman" w:cs="Times New Roman"/>
        </w:rPr>
        <w:br/>
        <w:t xml:space="preserve">For large-batch transformer inference (LLMs, for instance), Meta still uses </w:t>
      </w:r>
      <w:r w:rsidRPr="00B25EB5">
        <w:rPr>
          <w:rFonts w:ascii="Times New Roman" w:hAnsi="Times New Roman" w:cs="Times New Roman"/>
          <w:b/>
          <w:bCs/>
        </w:rPr>
        <w:t>GPUs</w:t>
      </w:r>
      <w:r w:rsidRPr="00B25EB5">
        <w:rPr>
          <w:rFonts w:ascii="Times New Roman" w:hAnsi="Times New Roman" w:cs="Times New Roman"/>
        </w:rPr>
        <w:t>, because those benefit from large, uniform matrix operations.</w:t>
      </w:r>
    </w:p>
    <w:p w14:paraId="264DCEBB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5C1BE544">
          <v:rect id="_x0000_i1224" style="width:0;height:1.5pt" o:hralign="center" o:hrstd="t" o:hr="t" fillcolor="#a0a0a0" stroked="f"/>
        </w:pict>
      </w:r>
    </w:p>
    <w:p w14:paraId="120092A2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✅</w:t>
      </w:r>
      <w:r w:rsidRPr="00B25EB5">
        <w:rPr>
          <w:rFonts w:ascii="Times New Roman" w:hAnsi="Times New Roman" w:cs="Times New Roman"/>
          <w:b/>
          <w:bCs/>
        </w:rPr>
        <w:t xml:space="preserve"> 7.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087"/>
        <w:gridCol w:w="2024"/>
        <w:gridCol w:w="1670"/>
        <w:gridCol w:w="1455"/>
      </w:tblGrid>
      <w:tr w:rsidR="00B25EB5" w:rsidRPr="00B25EB5" w14:paraId="2AB60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61B42" w14:textId="77777777" w:rsidR="00B25EB5" w:rsidRPr="00B25EB5" w:rsidRDefault="00B25EB5" w:rsidP="00B25EB5">
            <w:pPr>
              <w:rPr>
                <w:rFonts w:ascii="Times New Roman" w:hAnsi="Times New Roman" w:cs="Times New Roman"/>
                <w:b/>
                <w:bCs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7450749C" w14:textId="77777777" w:rsidR="00B25EB5" w:rsidRPr="00B25EB5" w:rsidRDefault="00B25EB5" w:rsidP="00B25EB5">
            <w:pPr>
              <w:rPr>
                <w:rFonts w:ascii="Times New Roman" w:hAnsi="Times New Roman" w:cs="Times New Roman"/>
                <w:b/>
                <w:bCs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Dominant factor</w:t>
            </w:r>
          </w:p>
        </w:tc>
        <w:tc>
          <w:tcPr>
            <w:tcW w:w="0" w:type="auto"/>
            <w:vAlign w:val="center"/>
            <w:hideMark/>
          </w:tcPr>
          <w:p w14:paraId="4D96895F" w14:textId="77777777" w:rsidR="00B25EB5" w:rsidRPr="00B25EB5" w:rsidRDefault="00B25EB5" w:rsidP="00B25EB5">
            <w:pPr>
              <w:rPr>
                <w:rFonts w:ascii="Times New Roman" w:hAnsi="Times New Roman" w:cs="Times New Roman"/>
                <w:b/>
                <w:bCs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GPU behavior</w:t>
            </w:r>
          </w:p>
        </w:tc>
        <w:tc>
          <w:tcPr>
            <w:tcW w:w="0" w:type="auto"/>
            <w:vAlign w:val="center"/>
            <w:hideMark/>
          </w:tcPr>
          <w:p w14:paraId="2320CF5D" w14:textId="77777777" w:rsidR="00B25EB5" w:rsidRPr="00B25EB5" w:rsidRDefault="00B25EB5" w:rsidP="00B25EB5">
            <w:pPr>
              <w:rPr>
                <w:rFonts w:ascii="Times New Roman" w:hAnsi="Times New Roman" w:cs="Times New Roman"/>
                <w:b/>
                <w:bCs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MTIA behavior</w:t>
            </w:r>
          </w:p>
        </w:tc>
        <w:tc>
          <w:tcPr>
            <w:tcW w:w="0" w:type="auto"/>
            <w:vAlign w:val="center"/>
            <w:hideMark/>
          </w:tcPr>
          <w:p w14:paraId="3CBFF20F" w14:textId="77777777" w:rsidR="00B25EB5" w:rsidRPr="00B25EB5" w:rsidRDefault="00B25EB5" w:rsidP="00B25EB5">
            <w:pPr>
              <w:rPr>
                <w:rFonts w:ascii="Times New Roman" w:hAnsi="Times New Roman" w:cs="Times New Roman"/>
                <w:b/>
                <w:bCs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Winner</w:t>
            </w:r>
          </w:p>
        </w:tc>
      </w:tr>
      <w:tr w:rsidR="00B25EB5" w:rsidRPr="00B25EB5" w14:paraId="2D030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B3EB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Small batch (1–16)</w:t>
            </w:r>
          </w:p>
        </w:tc>
        <w:tc>
          <w:tcPr>
            <w:tcW w:w="0" w:type="auto"/>
            <w:vAlign w:val="center"/>
            <w:hideMark/>
          </w:tcPr>
          <w:p w14:paraId="6A21FE22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Latency, kernel overhead, irregular memory</w:t>
            </w:r>
          </w:p>
        </w:tc>
        <w:tc>
          <w:tcPr>
            <w:tcW w:w="0" w:type="auto"/>
            <w:vAlign w:val="center"/>
            <w:hideMark/>
          </w:tcPr>
          <w:p w14:paraId="351F4E4C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Underutilized SMs, high launch cost</w:t>
            </w:r>
          </w:p>
        </w:tc>
        <w:tc>
          <w:tcPr>
            <w:tcW w:w="0" w:type="auto"/>
            <w:vAlign w:val="center"/>
            <w:hideMark/>
          </w:tcPr>
          <w:p w14:paraId="0D0B7B53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Efficient, low-latency PEs</w:t>
            </w:r>
          </w:p>
        </w:tc>
        <w:tc>
          <w:tcPr>
            <w:tcW w:w="0" w:type="auto"/>
            <w:vAlign w:val="center"/>
            <w:hideMark/>
          </w:tcPr>
          <w:p w14:paraId="0C86DE18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MTIA</w:t>
            </w:r>
          </w:p>
        </w:tc>
      </w:tr>
      <w:tr w:rsidR="00B25EB5" w:rsidRPr="00B25EB5" w14:paraId="71DD7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5138E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Medium batch (32–128)</w:t>
            </w:r>
          </w:p>
        </w:tc>
        <w:tc>
          <w:tcPr>
            <w:tcW w:w="0" w:type="auto"/>
            <w:vAlign w:val="center"/>
            <w:hideMark/>
          </w:tcPr>
          <w:p w14:paraId="08AC0FC6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4BE5C298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Reasonable utilization</w:t>
            </w:r>
          </w:p>
        </w:tc>
        <w:tc>
          <w:tcPr>
            <w:tcW w:w="0" w:type="auto"/>
            <w:vAlign w:val="center"/>
            <w:hideMark/>
          </w:tcPr>
          <w:p w14:paraId="48672CBE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Still efficient</w:t>
            </w:r>
          </w:p>
        </w:tc>
        <w:tc>
          <w:tcPr>
            <w:tcW w:w="0" w:type="auto"/>
            <w:vAlign w:val="center"/>
            <w:hideMark/>
          </w:tcPr>
          <w:p w14:paraId="392C419A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Roughly comparable</w:t>
            </w:r>
          </w:p>
        </w:tc>
      </w:tr>
      <w:tr w:rsidR="00B25EB5" w:rsidRPr="00B25EB5" w14:paraId="24924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6ABF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Large batch (256+)</w:t>
            </w:r>
          </w:p>
        </w:tc>
        <w:tc>
          <w:tcPr>
            <w:tcW w:w="0" w:type="auto"/>
            <w:vAlign w:val="center"/>
            <w:hideMark/>
          </w:tcPr>
          <w:p w14:paraId="260AFA07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Peak throughput, dense math</w:t>
            </w:r>
          </w:p>
        </w:tc>
        <w:tc>
          <w:tcPr>
            <w:tcW w:w="0" w:type="auto"/>
            <w:vAlign w:val="center"/>
            <w:hideMark/>
          </w:tcPr>
          <w:p w14:paraId="0E26B3D1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Fully saturated Tensor Cores</w:t>
            </w:r>
          </w:p>
        </w:tc>
        <w:tc>
          <w:tcPr>
            <w:tcW w:w="0" w:type="auto"/>
            <w:vAlign w:val="center"/>
            <w:hideMark/>
          </w:tcPr>
          <w:p w14:paraId="7DCD0129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Memory-limited, smaller compute</w:t>
            </w:r>
          </w:p>
        </w:tc>
        <w:tc>
          <w:tcPr>
            <w:tcW w:w="0" w:type="auto"/>
            <w:vAlign w:val="center"/>
            <w:hideMark/>
          </w:tcPr>
          <w:p w14:paraId="3CB2707D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GPU</w:t>
            </w:r>
          </w:p>
        </w:tc>
      </w:tr>
    </w:tbl>
    <w:p w14:paraId="1B0CF333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In essence:</w:t>
      </w:r>
      <w:r w:rsidRPr="00B25EB5">
        <w:rPr>
          <w:rFonts w:ascii="Times New Roman" w:hAnsi="Times New Roman" w:cs="Times New Roman"/>
        </w:rPr>
        <w:br/>
        <w:t xml:space="preserve">MTIA’s microarchitecture is tuned for </w:t>
      </w:r>
      <w:r w:rsidRPr="00B25EB5">
        <w:rPr>
          <w:rFonts w:ascii="Times New Roman" w:hAnsi="Times New Roman" w:cs="Times New Roman"/>
          <w:i/>
          <w:iCs/>
        </w:rPr>
        <w:t>many small, latency-sensitive inferences per second</w:t>
      </w:r>
      <w:r w:rsidRPr="00B25EB5">
        <w:rPr>
          <w:rFonts w:ascii="Times New Roman" w:hAnsi="Times New Roman" w:cs="Times New Roman"/>
        </w:rPr>
        <w:t xml:space="preserve"> — not for bulk, high-throughput compute.</w:t>
      </w:r>
      <w:r w:rsidRPr="00B25EB5">
        <w:rPr>
          <w:rFonts w:ascii="Times New Roman" w:hAnsi="Times New Roman" w:cs="Times New Roman"/>
        </w:rPr>
        <w:br/>
        <w:t>GPUs shine when there’s enough parallel work to fill their massive SIMD engines; MTIA shines when you can’t batch that much but need every query to return fast and efficiently.</w:t>
      </w:r>
    </w:p>
    <w:p w14:paraId="5ADAAE70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35374BBA">
          <v:rect id="_x0000_i1225" style="width:0;height:1.5pt" o:hralign="center" o:hrstd="t" o:hr="t" fillcolor="#a0a0a0" stroked="f"/>
        </w:pict>
      </w:r>
    </w:p>
    <w:p w14:paraId="1262E066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If you’d like, I can sketch a simple chart showing </w:t>
      </w:r>
      <w:r w:rsidRPr="00B25EB5">
        <w:rPr>
          <w:rFonts w:ascii="Times New Roman" w:hAnsi="Times New Roman" w:cs="Times New Roman"/>
          <w:b/>
          <w:bCs/>
        </w:rPr>
        <w:t>latency vs. batch size</w:t>
      </w:r>
      <w:r w:rsidRPr="00B25EB5">
        <w:rPr>
          <w:rFonts w:ascii="Times New Roman" w:hAnsi="Times New Roman" w:cs="Times New Roman"/>
        </w:rPr>
        <w:t xml:space="preserve"> for MTIA and GPU (with their crossover point around batch = 256), just like the figure in the paper — it makes this trade-off visually clear. Would you like that?</w:t>
      </w:r>
    </w:p>
    <w:p w14:paraId="498097BA" w14:textId="77777777" w:rsidR="00B25EB5" w:rsidRDefault="00B25EB5" w:rsidP="00B25EB5">
      <w:pPr>
        <w:rPr>
          <w:rFonts w:ascii="Times New Roman" w:hAnsi="Times New Roman" w:cs="Times New Roman"/>
          <w:b/>
          <w:bCs/>
        </w:rPr>
      </w:pPr>
    </w:p>
    <w:p w14:paraId="76475722" w14:textId="205382AD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I said</w:t>
      </w:r>
      <w:r w:rsidRPr="00B25EB5">
        <w:rPr>
          <w:rFonts w:ascii="Times New Roman" w:hAnsi="Times New Roman" w:cs="Times New Roman"/>
          <w:b/>
          <w:bCs/>
        </w:rPr>
        <w:t>：</w:t>
      </w:r>
    </w:p>
    <w:p w14:paraId="29E6A864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why do some operators like transpose or concat take such a big share of runtime those be negligible</w:t>
      </w:r>
    </w:p>
    <w:p w14:paraId="10D6D3AE" w14:textId="4664DA5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B25EB5">
        <w:rPr>
          <w:rFonts w:ascii="Times New Roman" w:hAnsi="Times New Roman" w:cs="Times New Roman"/>
          <w:b/>
          <w:bCs/>
        </w:rPr>
        <w:t>：</w:t>
      </w:r>
    </w:p>
    <w:p w14:paraId="1C837B67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Fantastic — that’s an </w:t>
      </w:r>
      <w:r w:rsidRPr="00B25EB5">
        <w:rPr>
          <w:rFonts w:ascii="Times New Roman" w:hAnsi="Times New Roman" w:cs="Times New Roman"/>
          <w:i/>
          <w:iCs/>
        </w:rPr>
        <w:t>excellent and nuanced</w:t>
      </w:r>
      <w:r w:rsidRPr="00B25EB5">
        <w:rPr>
          <w:rFonts w:ascii="Times New Roman" w:hAnsi="Times New Roman" w:cs="Times New Roman"/>
        </w:rPr>
        <w:t xml:space="preserve"> question. It might seem counterintuitive that simple “data movement” operators like </w:t>
      </w:r>
      <w:r w:rsidRPr="00B25EB5">
        <w:rPr>
          <w:rFonts w:ascii="Times New Roman" w:hAnsi="Times New Roman" w:cs="Times New Roman"/>
          <w:b/>
          <w:bCs/>
        </w:rPr>
        <w:t>transpose</w:t>
      </w:r>
      <w:r w:rsidRPr="00B25EB5">
        <w:rPr>
          <w:rFonts w:ascii="Times New Roman" w:hAnsi="Times New Roman" w:cs="Times New Roman"/>
        </w:rPr>
        <w:t xml:space="preserve">, </w:t>
      </w:r>
      <w:r w:rsidRPr="00B25EB5">
        <w:rPr>
          <w:rFonts w:ascii="Times New Roman" w:hAnsi="Times New Roman" w:cs="Times New Roman"/>
          <w:b/>
          <w:bCs/>
        </w:rPr>
        <w:t>concat</w:t>
      </w:r>
      <w:r w:rsidRPr="00B25EB5">
        <w:rPr>
          <w:rFonts w:ascii="Times New Roman" w:hAnsi="Times New Roman" w:cs="Times New Roman"/>
        </w:rPr>
        <w:t xml:space="preserve">, or </w:t>
      </w:r>
      <w:r w:rsidRPr="00B25EB5">
        <w:rPr>
          <w:rFonts w:ascii="Times New Roman" w:hAnsi="Times New Roman" w:cs="Times New Roman"/>
          <w:b/>
          <w:bCs/>
        </w:rPr>
        <w:t>reshape</w:t>
      </w:r>
      <w:r w:rsidRPr="00B25EB5">
        <w:rPr>
          <w:rFonts w:ascii="Times New Roman" w:hAnsi="Times New Roman" w:cs="Times New Roman"/>
        </w:rPr>
        <w:t xml:space="preserve"> end up taking a </w:t>
      </w:r>
      <w:r w:rsidRPr="00B25EB5">
        <w:rPr>
          <w:rFonts w:ascii="Times New Roman" w:hAnsi="Times New Roman" w:cs="Times New Roman"/>
          <w:i/>
          <w:iCs/>
        </w:rPr>
        <w:t>large share of total inference runtime</w:t>
      </w:r>
      <w:r w:rsidRPr="00B25EB5">
        <w:rPr>
          <w:rFonts w:ascii="Times New Roman" w:hAnsi="Times New Roman" w:cs="Times New Roman"/>
        </w:rPr>
        <w:t xml:space="preserve"> in MTIA (and in fact, across almost every modern accelerator). But the MTIA paper actually provides strong hints about </w:t>
      </w:r>
      <w:r w:rsidRPr="00B25EB5">
        <w:rPr>
          <w:rFonts w:ascii="Times New Roman" w:hAnsi="Times New Roman" w:cs="Times New Roman"/>
          <w:i/>
          <w:iCs/>
        </w:rPr>
        <w:t>why</w:t>
      </w:r>
      <w:r w:rsidRPr="00B25EB5">
        <w:rPr>
          <w:rFonts w:ascii="Times New Roman" w:hAnsi="Times New Roman" w:cs="Times New Roman"/>
        </w:rPr>
        <w:t xml:space="preserve"> this happens — and it’s a combination of </w:t>
      </w:r>
      <w:r w:rsidRPr="00B25EB5">
        <w:rPr>
          <w:rFonts w:ascii="Times New Roman" w:hAnsi="Times New Roman" w:cs="Times New Roman"/>
          <w:b/>
          <w:bCs/>
        </w:rPr>
        <w:t>memory behavior</w:t>
      </w:r>
      <w:r w:rsidRPr="00B25EB5">
        <w:rPr>
          <w:rFonts w:ascii="Times New Roman" w:hAnsi="Times New Roman" w:cs="Times New Roman"/>
        </w:rPr>
        <w:t xml:space="preserve">, </w:t>
      </w:r>
      <w:r w:rsidRPr="00B25EB5">
        <w:rPr>
          <w:rFonts w:ascii="Times New Roman" w:hAnsi="Times New Roman" w:cs="Times New Roman"/>
          <w:b/>
          <w:bCs/>
        </w:rPr>
        <w:t>batch size</w:t>
      </w:r>
      <w:r w:rsidRPr="00B25EB5">
        <w:rPr>
          <w:rFonts w:ascii="Times New Roman" w:hAnsi="Times New Roman" w:cs="Times New Roman"/>
        </w:rPr>
        <w:t xml:space="preserve">, and </w:t>
      </w:r>
      <w:r w:rsidRPr="00B25EB5">
        <w:rPr>
          <w:rFonts w:ascii="Times New Roman" w:hAnsi="Times New Roman" w:cs="Times New Roman"/>
          <w:b/>
          <w:bCs/>
        </w:rPr>
        <w:t>hardware specialization</w:t>
      </w:r>
      <w:r w:rsidRPr="00B25EB5">
        <w:rPr>
          <w:rFonts w:ascii="Times New Roman" w:hAnsi="Times New Roman" w:cs="Times New Roman"/>
        </w:rPr>
        <w:t>.</w:t>
      </w:r>
    </w:p>
    <w:p w14:paraId="7B21D2F0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Let’s break this down clearly.</w:t>
      </w:r>
    </w:p>
    <w:p w14:paraId="5BA64E0D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2560F93C">
          <v:rect id="_x0000_i1226" style="width:0;height:1.5pt" o:hralign="center" o:hrstd="t" o:hr="t" fillcolor="#a0a0a0" stroked="f"/>
        </w:pict>
      </w:r>
    </w:p>
    <w:p w14:paraId="160D3526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🧩</w:t>
      </w:r>
      <w:r w:rsidRPr="00B25EB5">
        <w:rPr>
          <w:rFonts w:ascii="Times New Roman" w:hAnsi="Times New Roman" w:cs="Times New Roman"/>
          <w:b/>
          <w:bCs/>
        </w:rPr>
        <w:t xml:space="preserve"> 1. What these “light” ops actually do</w:t>
      </w:r>
    </w:p>
    <w:p w14:paraId="13BC9FEA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Operators like transpose, concat, slice, reshape, and gather are all </w:t>
      </w:r>
      <w:r w:rsidRPr="00B25EB5">
        <w:rPr>
          <w:rFonts w:ascii="Times New Roman" w:hAnsi="Times New Roman" w:cs="Times New Roman"/>
          <w:b/>
          <w:bCs/>
        </w:rPr>
        <w:t>data movement</w:t>
      </w:r>
      <w:r w:rsidRPr="00B25EB5">
        <w:rPr>
          <w:rFonts w:ascii="Times New Roman" w:hAnsi="Times New Roman" w:cs="Times New Roman"/>
        </w:rPr>
        <w:t xml:space="preserve"> or </w:t>
      </w:r>
      <w:r w:rsidRPr="00B25EB5">
        <w:rPr>
          <w:rFonts w:ascii="Times New Roman" w:hAnsi="Times New Roman" w:cs="Times New Roman"/>
          <w:b/>
          <w:bCs/>
        </w:rPr>
        <w:t>layout transformation</w:t>
      </w:r>
      <w:r w:rsidRPr="00B25EB5">
        <w:rPr>
          <w:rFonts w:ascii="Times New Roman" w:hAnsi="Times New Roman" w:cs="Times New Roman"/>
        </w:rPr>
        <w:t xml:space="preserve"> ops — they don’t do arithmetic, but instead:</w:t>
      </w:r>
    </w:p>
    <w:p w14:paraId="464F94D2" w14:textId="77777777" w:rsidR="00B25EB5" w:rsidRPr="00B25EB5" w:rsidRDefault="00B25EB5" w:rsidP="00B25EB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Rearrange tensor memory order,</w:t>
      </w:r>
    </w:p>
    <w:p w14:paraId="760D1AB2" w14:textId="77777777" w:rsidR="00B25EB5" w:rsidRPr="00B25EB5" w:rsidRDefault="00B25EB5" w:rsidP="00B25EB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Copy data between buffers,</w:t>
      </w:r>
    </w:p>
    <w:p w14:paraId="6FC619C5" w14:textId="77777777" w:rsidR="00B25EB5" w:rsidRPr="00B25EB5" w:rsidRDefault="00B25EB5" w:rsidP="00B25EB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Or concatenate/stack tensors along specific axes.</w:t>
      </w:r>
    </w:p>
    <w:p w14:paraId="1DD78531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They’re common in </w:t>
      </w:r>
      <w:r w:rsidRPr="00B25EB5">
        <w:rPr>
          <w:rFonts w:ascii="Times New Roman" w:hAnsi="Times New Roman" w:cs="Times New Roman"/>
          <w:b/>
          <w:bCs/>
        </w:rPr>
        <w:t>Deep Learning Recommendation Models (DLRMs)</w:t>
      </w:r>
      <w:r w:rsidRPr="00B25EB5">
        <w:rPr>
          <w:rFonts w:ascii="Times New Roman" w:hAnsi="Times New Roman" w:cs="Times New Roman"/>
        </w:rPr>
        <w:t xml:space="preserve"> — the main workload for MTIA — because:</w:t>
      </w:r>
    </w:p>
    <w:p w14:paraId="701D6E8E" w14:textId="77777777" w:rsidR="00B25EB5" w:rsidRPr="00B25EB5" w:rsidRDefault="00B25EB5" w:rsidP="00B25E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Multiple embedding tables are looked up independently and then concatenated before feeding into MLPs.</w:t>
      </w:r>
    </w:p>
    <w:p w14:paraId="342741E9" w14:textId="77777777" w:rsidR="00B25EB5" w:rsidRPr="00B25EB5" w:rsidRDefault="00B25EB5" w:rsidP="00B25E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Sparse-to-dense conversions often require </w:t>
      </w:r>
      <w:r w:rsidRPr="00B25EB5">
        <w:rPr>
          <w:rFonts w:ascii="Times New Roman" w:hAnsi="Times New Roman" w:cs="Times New Roman"/>
          <w:b/>
          <w:bCs/>
        </w:rPr>
        <w:t>reshaping and transposing</w:t>
      </w:r>
      <w:r w:rsidRPr="00B25EB5">
        <w:rPr>
          <w:rFonts w:ascii="Times New Roman" w:hAnsi="Times New Roman" w:cs="Times New Roman"/>
        </w:rPr>
        <w:t xml:space="preserve"> to align with matrix compute kernels.</w:t>
      </w:r>
    </w:p>
    <w:p w14:paraId="61185917" w14:textId="77777777" w:rsidR="00B25EB5" w:rsidRPr="00B25EB5" w:rsidRDefault="00B25EB5" w:rsidP="00B25E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Post-processing for ranking scores involves gathering/scattering across heterogeneous feature sets.</w:t>
      </w:r>
    </w:p>
    <w:p w14:paraId="7E1EB233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So these ops are not rare “edges” of the graph — they’re in </w:t>
      </w:r>
      <w:r w:rsidRPr="00B25EB5">
        <w:rPr>
          <w:rFonts w:ascii="Times New Roman" w:hAnsi="Times New Roman" w:cs="Times New Roman"/>
          <w:i/>
          <w:iCs/>
        </w:rPr>
        <w:t>almost every inference path</w:t>
      </w:r>
      <w:r w:rsidRPr="00B25EB5">
        <w:rPr>
          <w:rFonts w:ascii="Times New Roman" w:hAnsi="Times New Roman" w:cs="Times New Roman"/>
        </w:rPr>
        <w:t>.</w:t>
      </w:r>
    </w:p>
    <w:p w14:paraId="7AA74F7A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14464466">
          <v:rect id="_x0000_i1227" style="width:0;height:1.5pt" o:hralign="center" o:hrstd="t" o:hr="t" fillcolor="#a0a0a0" stroked="f"/>
        </w:pict>
      </w:r>
    </w:p>
    <w:p w14:paraId="7FA0EC62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⚙️</w:t>
      </w:r>
      <w:r w:rsidRPr="00B25EB5">
        <w:rPr>
          <w:rFonts w:ascii="Times New Roman" w:hAnsi="Times New Roman" w:cs="Times New Roman"/>
          <w:b/>
          <w:bCs/>
        </w:rPr>
        <w:t xml:space="preserve"> 2. Why they dominate runtime even though they do “no math”</w:t>
      </w:r>
    </w:p>
    <w:p w14:paraId="5B996F8D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lastRenderedPageBreak/>
        <w:t xml:space="preserve">There are </w:t>
      </w:r>
      <w:r w:rsidRPr="00B25EB5">
        <w:rPr>
          <w:rFonts w:ascii="Times New Roman" w:hAnsi="Times New Roman" w:cs="Times New Roman"/>
          <w:b/>
          <w:bCs/>
        </w:rPr>
        <w:t>three interrelated bottlenecks</w:t>
      </w:r>
      <w:r w:rsidRPr="00B25EB5">
        <w:rPr>
          <w:rFonts w:ascii="Times New Roman" w:hAnsi="Times New Roman" w:cs="Times New Roman"/>
        </w:rPr>
        <w:t xml:space="preserve"> that make these simple ops disproportionately expensive:</w:t>
      </w:r>
    </w:p>
    <w:p w14:paraId="2859491E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Times New Roman" w:hAnsi="Times New Roman" w:cs="Times New Roman"/>
          <w:b/>
          <w:bCs/>
        </w:rPr>
        <w:t>(a) They are memory-bound, not compute-bound</w:t>
      </w:r>
    </w:p>
    <w:p w14:paraId="0456D606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Unlike dense GEMMs (matrix multiplies), which reuse the same data many times, transpose and concat ops:</w:t>
      </w:r>
    </w:p>
    <w:p w14:paraId="125D5AA8" w14:textId="77777777" w:rsidR="00B25EB5" w:rsidRPr="00B25EB5" w:rsidRDefault="00B25EB5" w:rsidP="00B25E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Touch </w:t>
      </w:r>
      <w:r w:rsidRPr="00B25EB5">
        <w:rPr>
          <w:rFonts w:ascii="Times New Roman" w:hAnsi="Times New Roman" w:cs="Times New Roman"/>
          <w:b/>
          <w:bCs/>
        </w:rPr>
        <w:t>large memory regions once</w:t>
      </w:r>
      <w:r w:rsidRPr="00B25EB5">
        <w:rPr>
          <w:rFonts w:ascii="Times New Roman" w:hAnsi="Times New Roman" w:cs="Times New Roman"/>
        </w:rPr>
        <w:t>,</w:t>
      </w:r>
    </w:p>
    <w:p w14:paraId="226B9488" w14:textId="77777777" w:rsidR="00B25EB5" w:rsidRPr="00B25EB5" w:rsidRDefault="00B25EB5" w:rsidP="00B25E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Have </w:t>
      </w:r>
      <w:r w:rsidRPr="00B25EB5">
        <w:rPr>
          <w:rFonts w:ascii="Times New Roman" w:hAnsi="Times New Roman" w:cs="Times New Roman"/>
          <w:b/>
          <w:bCs/>
        </w:rPr>
        <w:t>no arithmetic reuse</w:t>
      </w:r>
      <w:r w:rsidRPr="00B25EB5">
        <w:rPr>
          <w:rFonts w:ascii="Times New Roman" w:hAnsi="Times New Roman" w:cs="Times New Roman"/>
        </w:rPr>
        <w:t>, and</w:t>
      </w:r>
    </w:p>
    <w:p w14:paraId="142DF369" w14:textId="77777777" w:rsidR="00B25EB5" w:rsidRPr="00B25EB5" w:rsidRDefault="00B25EB5" w:rsidP="00B25E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Produce results that can’t be computed in place.</w:t>
      </w:r>
    </w:p>
    <w:p w14:paraId="41DFB9FE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That means their performance is </w:t>
      </w:r>
      <w:r w:rsidRPr="00B25EB5">
        <w:rPr>
          <w:rFonts w:ascii="Times New Roman" w:hAnsi="Times New Roman" w:cs="Times New Roman"/>
          <w:b/>
          <w:bCs/>
        </w:rPr>
        <w:t>limited purely by memory bandwidth and access pattern efficiency</w:t>
      </w:r>
      <w:r w:rsidRPr="00B25EB5">
        <w:rPr>
          <w:rFonts w:ascii="Times New Roman" w:hAnsi="Times New Roman" w:cs="Times New Roman"/>
        </w:rPr>
        <w:t>, not compute throughput.</w:t>
      </w:r>
      <w:r w:rsidRPr="00B25EB5">
        <w:rPr>
          <w:rFonts w:ascii="Times New Roman" w:hAnsi="Times New Roman" w:cs="Times New Roman"/>
        </w:rPr>
        <w:br/>
        <w:t>On MTIA, which is designed for high compute efficiency but modest off-chip memory bandwidth, these ops easily saturate DRAM and on-chip interconnects.</w:t>
      </w:r>
    </w:p>
    <w:p w14:paraId="3EEF1D9D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Segoe UI Emoji" w:hAnsi="Segoe UI Emoji" w:cs="Segoe UI Emoji"/>
        </w:rPr>
        <w:t>👉</w:t>
      </w:r>
      <w:r w:rsidRPr="00B25EB5">
        <w:rPr>
          <w:rFonts w:ascii="Times New Roman" w:hAnsi="Times New Roman" w:cs="Times New Roman"/>
        </w:rPr>
        <w:t xml:space="preserve"> </w:t>
      </w:r>
      <w:r w:rsidRPr="00B25EB5">
        <w:rPr>
          <w:rFonts w:ascii="Times New Roman" w:hAnsi="Times New Roman" w:cs="Times New Roman"/>
          <w:b/>
          <w:bCs/>
        </w:rPr>
        <w:t>Result:</w:t>
      </w:r>
      <w:r w:rsidRPr="00B25EB5">
        <w:rPr>
          <w:rFonts w:ascii="Times New Roman" w:hAnsi="Times New Roman" w:cs="Times New Roman"/>
        </w:rPr>
        <w:t xml:space="preserve"> Even though they do little math, they consume a </w:t>
      </w:r>
      <w:r w:rsidRPr="00B25EB5">
        <w:rPr>
          <w:rFonts w:ascii="Times New Roman" w:hAnsi="Times New Roman" w:cs="Times New Roman"/>
          <w:i/>
          <w:iCs/>
        </w:rPr>
        <w:t>lot of time</w:t>
      </w:r>
      <w:r w:rsidRPr="00B25EB5">
        <w:rPr>
          <w:rFonts w:ascii="Times New Roman" w:hAnsi="Times New Roman" w:cs="Times New Roman"/>
        </w:rPr>
        <w:t xml:space="preserve"> waiting on memory.</w:t>
      </w:r>
    </w:p>
    <w:p w14:paraId="764FEFCA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66BAA91C">
          <v:rect id="_x0000_i1228" style="width:0;height:1.5pt" o:hralign="center" o:hrstd="t" o:hr="t" fillcolor="#a0a0a0" stroked="f"/>
        </w:pict>
      </w:r>
    </w:p>
    <w:p w14:paraId="73AF1DD4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Times New Roman" w:hAnsi="Times New Roman" w:cs="Times New Roman"/>
          <w:b/>
          <w:bCs/>
        </w:rPr>
        <w:t>(b) They cause cache and DMA inefficiencies</w:t>
      </w:r>
    </w:p>
    <w:p w14:paraId="20183B30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Transpose is notorious for </w:t>
      </w:r>
      <w:r w:rsidRPr="00B25EB5">
        <w:rPr>
          <w:rFonts w:ascii="Times New Roman" w:hAnsi="Times New Roman" w:cs="Times New Roman"/>
          <w:b/>
          <w:bCs/>
        </w:rPr>
        <w:t>non-contiguous memory access</w:t>
      </w:r>
      <w:r w:rsidRPr="00B25EB5">
        <w:rPr>
          <w:rFonts w:ascii="Times New Roman" w:hAnsi="Times New Roman" w:cs="Times New Roman"/>
        </w:rPr>
        <w:t xml:space="preserve"> — reading one element per stride or column.</w:t>
      </w:r>
      <w:r w:rsidRPr="00B25EB5">
        <w:rPr>
          <w:rFonts w:ascii="Times New Roman" w:hAnsi="Times New Roman" w:cs="Times New Roman"/>
        </w:rPr>
        <w:br/>
        <w:t>That:</w:t>
      </w:r>
    </w:p>
    <w:p w14:paraId="5CA36CF0" w14:textId="77777777" w:rsidR="00B25EB5" w:rsidRPr="00B25EB5" w:rsidRDefault="00B25EB5" w:rsidP="00B25E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Breaks burst access patterns,</w:t>
      </w:r>
    </w:p>
    <w:p w14:paraId="04971E7D" w14:textId="77777777" w:rsidR="00B25EB5" w:rsidRPr="00B25EB5" w:rsidRDefault="00B25EB5" w:rsidP="00B25E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Forces DMA engines to issue many small transactions, and</w:t>
      </w:r>
    </w:p>
    <w:p w14:paraId="34795915" w14:textId="77777777" w:rsidR="00B25EB5" w:rsidRPr="00B25EB5" w:rsidRDefault="00B25EB5" w:rsidP="00B25E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Causes frequent buffer switches between SRAM and DRAM.</w:t>
      </w:r>
    </w:p>
    <w:p w14:paraId="2E5B52E5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Concat, on the other hand, often requires </w:t>
      </w:r>
      <w:r w:rsidRPr="00B25EB5">
        <w:rPr>
          <w:rFonts w:ascii="Times New Roman" w:hAnsi="Times New Roman" w:cs="Times New Roman"/>
          <w:b/>
          <w:bCs/>
        </w:rPr>
        <w:t>copying large contiguous blocks</w:t>
      </w:r>
      <w:r w:rsidRPr="00B25EB5">
        <w:rPr>
          <w:rFonts w:ascii="Times New Roman" w:hAnsi="Times New Roman" w:cs="Times New Roman"/>
        </w:rPr>
        <w:t xml:space="preserve"> from many source tensors into a single output — effectively performing a huge “memcpy” across different regions.</w:t>
      </w:r>
      <w:r w:rsidRPr="00B25EB5">
        <w:rPr>
          <w:rFonts w:ascii="Times New Roman" w:hAnsi="Times New Roman" w:cs="Times New Roman"/>
        </w:rPr>
        <w:br/>
        <w:t xml:space="preserve">On an accelerator like MTIA with </w:t>
      </w:r>
      <w:r w:rsidRPr="00B25EB5">
        <w:rPr>
          <w:rFonts w:ascii="Times New Roman" w:hAnsi="Times New Roman" w:cs="Times New Roman"/>
          <w:b/>
          <w:bCs/>
        </w:rPr>
        <w:t>limited general-purpose DMA bandwidth</w:t>
      </w:r>
      <w:r w:rsidRPr="00B25EB5">
        <w:rPr>
          <w:rFonts w:ascii="Times New Roman" w:hAnsi="Times New Roman" w:cs="Times New Roman"/>
        </w:rPr>
        <w:t>, this monopolizes the internal memory fabric.</w:t>
      </w:r>
    </w:p>
    <w:p w14:paraId="0087F3FC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So even though the operation is logically simple, it turns into one of the most bandwidth-heavy parts of the graph.</w:t>
      </w:r>
    </w:p>
    <w:p w14:paraId="7AA7C763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21F68FE2">
          <v:rect id="_x0000_i1229" style="width:0;height:1.5pt" o:hralign="center" o:hrstd="t" o:hr="t" fillcolor="#a0a0a0" stroked="f"/>
        </w:pict>
      </w:r>
    </w:p>
    <w:p w14:paraId="11990DB1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Times New Roman" w:hAnsi="Times New Roman" w:cs="Times New Roman"/>
          <w:b/>
          <w:bCs/>
        </w:rPr>
        <w:t>(c) They often sit in latency-critical graph positions</w:t>
      </w:r>
    </w:p>
    <w:p w14:paraId="37AEED88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lastRenderedPageBreak/>
        <w:t xml:space="preserve">In inference graphs, data-movement ops tend to sit </w:t>
      </w:r>
      <w:r w:rsidRPr="00B25EB5">
        <w:rPr>
          <w:rFonts w:ascii="Times New Roman" w:hAnsi="Times New Roman" w:cs="Times New Roman"/>
          <w:b/>
          <w:bCs/>
        </w:rPr>
        <w:t>between</w:t>
      </w:r>
      <w:r w:rsidRPr="00B25EB5">
        <w:rPr>
          <w:rFonts w:ascii="Times New Roman" w:hAnsi="Times New Roman" w:cs="Times New Roman"/>
        </w:rPr>
        <w:t xml:space="preserve"> compute-heavy layers — for example:</w:t>
      </w:r>
    </w:p>
    <w:p w14:paraId="4CDB5704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Embedding Lookups → Concat → MLP → Transpose → Softmax</w:t>
      </w:r>
    </w:p>
    <w:p w14:paraId="15A621C7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That means they’re </w:t>
      </w:r>
      <w:r w:rsidRPr="00B25EB5">
        <w:rPr>
          <w:rFonts w:ascii="Times New Roman" w:hAnsi="Times New Roman" w:cs="Times New Roman"/>
          <w:b/>
          <w:bCs/>
        </w:rPr>
        <w:t>on the critical path</w:t>
      </w:r>
      <w:r w:rsidRPr="00B25EB5">
        <w:rPr>
          <w:rFonts w:ascii="Times New Roman" w:hAnsi="Times New Roman" w:cs="Times New Roman"/>
        </w:rPr>
        <w:t>:</w:t>
      </w:r>
      <w:r w:rsidRPr="00B25EB5">
        <w:rPr>
          <w:rFonts w:ascii="Times New Roman" w:hAnsi="Times New Roman" w:cs="Times New Roman"/>
        </w:rPr>
        <w:br/>
        <w:t>the MLP can’t start until the concat finishes; the softmax can’t start until transpose completes.</w:t>
      </w:r>
      <w:r w:rsidRPr="00B25EB5">
        <w:rPr>
          <w:rFonts w:ascii="Times New Roman" w:hAnsi="Times New Roman" w:cs="Times New Roman"/>
        </w:rPr>
        <w:br/>
        <w:t>So their latency directly contributes to end-to-end inference time — they can’t be overlapped or hidden easily.</w:t>
      </w:r>
    </w:p>
    <w:p w14:paraId="216A834C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This is especially bad for </w:t>
      </w:r>
      <w:r w:rsidRPr="00B25EB5">
        <w:rPr>
          <w:rFonts w:ascii="Times New Roman" w:hAnsi="Times New Roman" w:cs="Times New Roman"/>
          <w:b/>
          <w:bCs/>
        </w:rPr>
        <w:t>small-batch inference</w:t>
      </w:r>
      <w:r w:rsidRPr="00B25EB5">
        <w:rPr>
          <w:rFonts w:ascii="Times New Roman" w:hAnsi="Times New Roman" w:cs="Times New Roman"/>
        </w:rPr>
        <w:t>, where:</w:t>
      </w:r>
    </w:p>
    <w:p w14:paraId="0E3BB056" w14:textId="77777777" w:rsidR="00B25EB5" w:rsidRPr="00B25EB5" w:rsidRDefault="00B25EB5" w:rsidP="00B25EB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There isn’t enough independent work to hide memory latency.</w:t>
      </w:r>
    </w:p>
    <w:p w14:paraId="22E88FC9" w14:textId="77777777" w:rsidR="00B25EB5" w:rsidRPr="00B25EB5" w:rsidRDefault="00B25EB5" w:rsidP="00B25EB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Each op’s setup cost is a larger fraction of total time.</w:t>
      </w:r>
    </w:p>
    <w:p w14:paraId="4EE0E2DE" w14:textId="77777777" w:rsidR="00B25EB5" w:rsidRPr="00B25EB5" w:rsidRDefault="00B25EB5" w:rsidP="00B25EB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Compute-heavy ops (e.g., GEMMs) shrink in absolute runtime, making memory ops relatively more visible.</w:t>
      </w:r>
    </w:p>
    <w:p w14:paraId="246C381D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0AFA9C7C">
          <v:rect id="_x0000_i1230" style="width:0;height:1.5pt" o:hralign="center" o:hrstd="t" o:hr="t" fillcolor="#a0a0a0" stroked="f"/>
        </w:pict>
      </w:r>
    </w:p>
    <w:p w14:paraId="66B185BA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🧠</w:t>
      </w:r>
      <w:r w:rsidRPr="00B25EB5">
        <w:rPr>
          <w:rFonts w:ascii="Times New Roman" w:hAnsi="Times New Roman" w:cs="Times New Roman"/>
          <w:b/>
          <w:bCs/>
        </w:rPr>
        <w:t xml:space="preserve"> 3. Why GPUs hide this better (and why MTIA exposes it)</w:t>
      </w:r>
    </w:p>
    <w:p w14:paraId="43641E91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GPUs have:</w:t>
      </w:r>
    </w:p>
    <w:p w14:paraId="72F56D06" w14:textId="77777777" w:rsidR="00B25EB5" w:rsidRPr="00B25EB5" w:rsidRDefault="00B25EB5" w:rsidP="00B25EB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Massive DRAM bandwidth (1–1.5 TB/s)</w:t>
      </w:r>
      <w:r w:rsidRPr="00B25EB5">
        <w:rPr>
          <w:rFonts w:ascii="Times New Roman" w:hAnsi="Times New Roman" w:cs="Times New Roman"/>
        </w:rPr>
        <w:t>,</w:t>
      </w:r>
    </w:p>
    <w:p w14:paraId="4C6482E7" w14:textId="77777777" w:rsidR="00B25EB5" w:rsidRPr="00B25EB5" w:rsidRDefault="00B25EB5" w:rsidP="00B25EB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Dedicated copy engines (async memcpy)</w:t>
      </w:r>
      <w:r w:rsidRPr="00B25EB5">
        <w:rPr>
          <w:rFonts w:ascii="Times New Roman" w:hAnsi="Times New Roman" w:cs="Times New Roman"/>
        </w:rPr>
        <w:t>,</w:t>
      </w:r>
    </w:p>
    <w:p w14:paraId="46FEBE58" w14:textId="77777777" w:rsidR="00B25EB5" w:rsidRPr="00B25EB5" w:rsidRDefault="00B25EB5" w:rsidP="00B25EB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And sophisticated L2/L1 caching.</w:t>
      </w:r>
    </w:p>
    <w:p w14:paraId="35D91B6C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They can often overlap memory ops with compute (using CUDA streams, async prefetch).</w:t>
      </w:r>
      <w:r w:rsidRPr="00B25EB5">
        <w:rPr>
          <w:rFonts w:ascii="Times New Roman" w:hAnsi="Times New Roman" w:cs="Times New Roman"/>
        </w:rPr>
        <w:br/>
        <w:t xml:space="preserve">MTIA, in contrast, was designed for </w:t>
      </w:r>
      <w:r w:rsidRPr="00B25EB5">
        <w:rPr>
          <w:rFonts w:ascii="Times New Roman" w:hAnsi="Times New Roman" w:cs="Times New Roman"/>
          <w:i/>
          <w:iCs/>
        </w:rPr>
        <w:t>power-efficient inference</w:t>
      </w:r>
      <w:r w:rsidRPr="00B25EB5">
        <w:rPr>
          <w:rFonts w:ascii="Times New Roman" w:hAnsi="Times New Roman" w:cs="Times New Roman"/>
        </w:rPr>
        <w:t xml:space="preserve"> — not maximum bandwidth.</w:t>
      </w:r>
      <w:r w:rsidRPr="00B25EB5">
        <w:rPr>
          <w:rFonts w:ascii="Times New Roman" w:hAnsi="Times New Roman" w:cs="Times New Roman"/>
        </w:rPr>
        <w:br/>
        <w:t>It has:</w:t>
      </w:r>
    </w:p>
    <w:p w14:paraId="64FDD5D3" w14:textId="77777777" w:rsidR="00B25EB5" w:rsidRPr="00B25EB5" w:rsidRDefault="00B25EB5" w:rsidP="00B25EB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Smaller on-chip SRAM,</w:t>
      </w:r>
    </w:p>
    <w:p w14:paraId="7900E673" w14:textId="77777777" w:rsidR="00B25EB5" w:rsidRPr="00B25EB5" w:rsidRDefault="00B25EB5" w:rsidP="00B25EB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Simpler DMA controllers,</w:t>
      </w:r>
    </w:p>
    <w:p w14:paraId="3295D213" w14:textId="77777777" w:rsidR="00B25EB5" w:rsidRPr="00B25EB5" w:rsidRDefault="00B25EB5" w:rsidP="00B25EB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And fewer concurrent data-movement channels.</w:t>
      </w:r>
    </w:p>
    <w:p w14:paraId="38A8E5F7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This makes it harder for MTIA to hide memory operations behind compute, so the runtime profiler “exposes” just how dominant these ops really are when bandwidth is limited.</w:t>
      </w:r>
    </w:p>
    <w:p w14:paraId="428AFE03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4B51EA2F">
          <v:rect id="_x0000_i1231" style="width:0;height:1.5pt" o:hralign="center" o:hrstd="t" o:hr="t" fillcolor="#a0a0a0" stroked="f"/>
        </w:pict>
      </w:r>
    </w:p>
    <w:p w14:paraId="693F854A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lastRenderedPageBreak/>
        <w:t>📊</w:t>
      </w:r>
      <w:r w:rsidRPr="00B25EB5">
        <w:rPr>
          <w:rFonts w:ascii="Times New Roman" w:hAnsi="Times New Roman" w:cs="Times New Roman"/>
          <w:b/>
          <w:bCs/>
        </w:rPr>
        <w:t xml:space="preserve"> 4. Empirical evidence in the paper</w:t>
      </w:r>
    </w:p>
    <w:p w14:paraId="44E95DAC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In the MTIA performance breakdown (Section 7, Runtime Analysis), the authors explicitly show that </w:t>
      </w:r>
      <w:r w:rsidRPr="00B25EB5">
        <w:rPr>
          <w:rFonts w:ascii="Times New Roman" w:hAnsi="Times New Roman" w:cs="Times New Roman"/>
          <w:b/>
          <w:bCs/>
        </w:rPr>
        <w:t>“memory-movement operators like concat and transpose form a surprisingly large share of runtime”</w:t>
      </w:r>
      <w:r w:rsidRPr="00B25EB5">
        <w:rPr>
          <w:rFonts w:ascii="Times New Roman" w:hAnsi="Times New Roman" w:cs="Times New Roman"/>
        </w:rPr>
        <w:t>, particularly in:</w:t>
      </w:r>
    </w:p>
    <w:p w14:paraId="47BB57A4" w14:textId="77777777" w:rsidR="00B25EB5" w:rsidRPr="00B25EB5" w:rsidRDefault="00B25EB5" w:rsidP="00B25EB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Small-batch inference, where compute kernels are short,</w:t>
      </w:r>
    </w:p>
    <w:p w14:paraId="791E0558" w14:textId="77777777" w:rsidR="00B25EB5" w:rsidRPr="00B25EB5" w:rsidRDefault="00B25EB5" w:rsidP="00B25EB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Models with many sparse feature lookups,</w:t>
      </w:r>
    </w:p>
    <w:p w14:paraId="0FBFE7D9" w14:textId="77777777" w:rsidR="00B25EB5" w:rsidRPr="00B25EB5" w:rsidRDefault="00B25EB5" w:rsidP="00B25EB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And when data layouts must be transformed between operator types.</w:t>
      </w:r>
    </w:p>
    <w:p w14:paraId="502E3271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They note that:</w:t>
      </w:r>
    </w:p>
    <w:p w14:paraId="17520540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“A large fraction of latency comes from memory-bound ops which have minimal compute but heavy data movement.”</w:t>
      </w:r>
    </w:p>
    <w:p w14:paraId="40A026D1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This isn’t a defect — it reflects that </w:t>
      </w:r>
      <w:r w:rsidRPr="00B25EB5">
        <w:rPr>
          <w:rFonts w:ascii="Times New Roman" w:hAnsi="Times New Roman" w:cs="Times New Roman"/>
          <w:b/>
          <w:bCs/>
        </w:rPr>
        <w:t>the bottleneck has shifted</w:t>
      </w:r>
      <w:r w:rsidRPr="00B25EB5">
        <w:rPr>
          <w:rFonts w:ascii="Times New Roman" w:hAnsi="Times New Roman" w:cs="Times New Roman"/>
        </w:rPr>
        <w:t xml:space="preserve"> from math throughput to </w:t>
      </w:r>
      <w:r w:rsidRPr="00B25EB5">
        <w:rPr>
          <w:rFonts w:ascii="Times New Roman" w:hAnsi="Times New Roman" w:cs="Times New Roman"/>
          <w:i/>
          <w:iCs/>
        </w:rPr>
        <w:t>data logistics</w:t>
      </w:r>
      <w:r w:rsidRPr="00B25EB5">
        <w:rPr>
          <w:rFonts w:ascii="Times New Roman" w:hAnsi="Times New Roman" w:cs="Times New Roman"/>
        </w:rPr>
        <w:t xml:space="preserve"> in modern inference graphs.</w:t>
      </w:r>
    </w:p>
    <w:p w14:paraId="5AFDED1A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2091DC33">
          <v:rect id="_x0000_i1232" style="width:0;height:1.5pt" o:hralign="center" o:hrstd="t" o:hr="t" fillcolor="#a0a0a0" stroked="f"/>
        </w:pict>
      </w:r>
    </w:p>
    <w:p w14:paraId="5A7DDBBB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⚡</w:t>
      </w:r>
      <w:r w:rsidRPr="00B25EB5">
        <w:rPr>
          <w:rFonts w:ascii="Times New Roman" w:hAnsi="Times New Roman" w:cs="Times New Roman"/>
          <w:b/>
          <w:bCs/>
        </w:rPr>
        <w:t xml:space="preserve"> 5. What Meta does about it</w:t>
      </w:r>
    </w:p>
    <w:p w14:paraId="2963743E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To mitigate this, MTIA’s compiler and runtime include:</w:t>
      </w:r>
    </w:p>
    <w:p w14:paraId="676F4A29" w14:textId="77777777" w:rsidR="00B25EB5" w:rsidRPr="00B25EB5" w:rsidRDefault="00B25EB5" w:rsidP="00B25EB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Operator fusion</w:t>
      </w:r>
      <w:r w:rsidRPr="00B25EB5">
        <w:rPr>
          <w:rFonts w:ascii="Times New Roman" w:hAnsi="Times New Roman" w:cs="Times New Roman"/>
        </w:rPr>
        <w:t xml:space="preserve"> — e.g., fusing small reshapes or concatenations with nearby MLP or normalization ops to reduce DRAM traffic.</w:t>
      </w:r>
    </w:p>
    <w:p w14:paraId="337CE65B" w14:textId="77777777" w:rsidR="00B25EB5" w:rsidRPr="00B25EB5" w:rsidRDefault="00B25EB5" w:rsidP="00B25EB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In-place computation planning</w:t>
      </w:r>
      <w:r w:rsidRPr="00B25EB5">
        <w:rPr>
          <w:rFonts w:ascii="Times New Roman" w:hAnsi="Times New Roman" w:cs="Times New Roman"/>
        </w:rPr>
        <w:t>, when possible, to avoid redundant copies.</w:t>
      </w:r>
    </w:p>
    <w:p w14:paraId="599DF445" w14:textId="77777777" w:rsidR="00B25EB5" w:rsidRPr="00B25EB5" w:rsidRDefault="00B25EB5" w:rsidP="00B25EB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Graph scheduling</w:t>
      </w:r>
      <w:r w:rsidRPr="00B25EB5">
        <w:rPr>
          <w:rFonts w:ascii="Times New Roman" w:hAnsi="Times New Roman" w:cs="Times New Roman"/>
        </w:rPr>
        <w:t xml:space="preserve"> to better overlap DMA with compute on other PEs.</w:t>
      </w:r>
    </w:p>
    <w:p w14:paraId="1BB0D249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>But because of model semantics and limited on-chip space, not all data-movement ops can be eliminated — so they remain a visible portion of runtime.</w:t>
      </w:r>
    </w:p>
    <w:p w14:paraId="697FFE7A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16B9632D">
          <v:rect id="_x0000_i1233" style="width:0;height:1.5pt" o:hralign="center" o:hrstd="t" o:hr="t" fillcolor="#a0a0a0" stroked="f"/>
        </w:pict>
      </w:r>
    </w:p>
    <w:p w14:paraId="6E5284DB" w14:textId="77777777" w:rsidR="00B25EB5" w:rsidRPr="00B25EB5" w:rsidRDefault="00B25EB5" w:rsidP="00B25EB5">
      <w:pPr>
        <w:rPr>
          <w:rFonts w:ascii="Times New Roman" w:hAnsi="Times New Roman" w:cs="Times New Roman"/>
          <w:b/>
          <w:bCs/>
        </w:rPr>
      </w:pPr>
      <w:r w:rsidRPr="00B25EB5">
        <w:rPr>
          <w:rFonts w:ascii="Segoe UI Emoji" w:hAnsi="Segoe UI Emoji" w:cs="Segoe UI Emoji"/>
          <w:b/>
          <w:bCs/>
        </w:rPr>
        <w:t>✅</w:t>
      </w:r>
      <w:r w:rsidRPr="00B25EB5">
        <w:rPr>
          <w:rFonts w:ascii="Times New Roman" w:hAnsi="Times New Roman" w:cs="Times New Roman"/>
          <w:b/>
          <w:bCs/>
        </w:rPr>
        <w:t xml:space="preserve"> 6.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490"/>
        <w:gridCol w:w="2892"/>
      </w:tblGrid>
      <w:tr w:rsidR="00B25EB5" w:rsidRPr="00B25EB5" w14:paraId="240F5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FAD08" w14:textId="77777777" w:rsidR="00B25EB5" w:rsidRPr="00B25EB5" w:rsidRDefault="00B25EB5" w:rsidP="00B25EB5">
            <w:pPr>
              <w:rPr>
                <w:rFonts w:ascii="Times New Roman" w:hAnsi="Times New Roman" w:cs="Times New Roman"/>
                <w:b/>
                <w:bCs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4A5E0644" w14:textId="77777777" w:rsidR="00B25EB5" w:rsidRPr="00B25EB5" w:rsidRDefault="00B25EB5" w:rsidP="00B25EB5">
            <w:pPr>
              <w:rPr>
                <w:rFonts w:ascii="Times New Roman" w:hAnsi="Times New Roman" w:cs="Times New Roman"/>
                <w:b/>
                <w:bCs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232A02" w14:textId="77777777" w:rsidR="00B25EB5" w:rsidRPr="00B25EB5" w:rsidRDefault="00B25EB5" w:rsidP="00B25EB5">
            <w:pPr>
              <w:rPr>
                <w:rFonts w:ascii="Times New Roman" w:hAnsi="Times New Roman" w:cs="Times New Roman"/>
                <w:b/>
                <w:bCs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Why It Matters</w:t>
            </w:r>
          </w:p>
        </w:tc>
      </w:tr>
      <w:tr w:rsidR="00B25EB5" w:rsidRPr="00B25EB5" w14:paraId="3B7E6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5238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Memory-bound nature</w:t>
            </w:r>
          </w:p>
        </w:tc>
        <w:tc>
          <w:tcPr>
            <w:tcW w:w="0" w:type="auto"/>
            <w:vAlign w:val="center"/>
            <w:hideMark/>
          </w:tcPr>
          <w:p w14:paraId="5DC626FA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No arithmetic reuse; limited by DRAM bandwidth</w:t>
            </w:r>
          </w:p>
        </w:tc>
        <w:tc>
          <w:tcPr>
            <w:tcW w:w="0" w:type="auto"/>
            <w:vAlign w:val="center"/>
            <w:hideMark/>
          </w:tcPr>
          <w:p w14:paraId="15D22FBF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Saturates memory fabric even for simple ops</w:t>
            </w:r>
          </w:p>
        </w:tc>
      </w:tr>
      <w:tr w:rsidR="00B25EB5" w:rsidRPr="00B25EB5" w14:paraId="1A580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B3A2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Irregular access patterns</w:t>
            </w:r>
          </w:p>
        </w:tc>
        <w:tc>
          <w:tcPr>
            <w:tcW w:w="0" w:type="auto"/>
            <w:vAlign w:val="center"/>
            <w:hideMark/>
          </w:tcPr>
          <w:p w14:paraId="0C7E4B23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Transpose/concat destroy data locality</w:t>
            </w:r>
          </w:p>
        </w:tc>
        <w:tc>
          <w:tcPr>
            <w:tcW w:w="0" w:type="auto"/>
            <w:vAlign w:val="center"/>
            <w:hideMark/>
          </w:tcPr>
          <w:p w14:paraId="641525CD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Inefficient DMA and cache behavior</w:t>
            </w:r>
          </w:p>
        </w:tc>
      </w:tr>
      <w:tr w:rsidR="00B25EB5" w:rsidRPr="00B25EB5" w14:paraId="78B0C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79F7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lastRenderedPageBreak/>
              <w:t>Critical-path position</w:t>
            </w:r>
          </w:p>
        </w:tc>
        <w:tc>
          <w:tcPr>
            <w:tcW w:w="0" w:type="auto"/>
            <w:vAlign w:val="center"/>
            <w:hideMark/>
          </w:tcPr>
          <w:p w14:paraId="3B18DABD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Sit between compute kernels</w:t>
            </w:r>
          </w:p>
        </w:tc>
        <w:tc>
          <w:tcPr>
            <w:tcW w:w="0" w:type="auto"/>
            <w:vAlign w:val="center"/>
            <w:hideMark/>
          </w:tcPr>
          <w:p w14:paraId="438C4E9D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Add directly to inference latency</w:t>
            </w:r>
          </w:p>
        </w:tc>
      </w:tr>
      <w:tr w:rsidR="00B25EB5" w:rsidRPr="00B25EB5" w14:paraId="304C7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8E8E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Small batch size</w:t>
            </w:r>
          </w:p>
        </w:tc>
        <w:tc>
          <w:tcPr>
            <w:tcW w:w="0" w:type="auto"/>
            <w:vAlign w:val="center"/>
            <w:hideMark/>
          </w:tcPr>
          <w:p w14:paraId="7A0CA92F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Less opportunity to overlap compute</w:t>
            </w:r>
          </w:p>
        </w:tc>
        <w:tc>
          <w:tcPr>
            <w:tcW w:w="0" w:type="auto"/>
            <w:vAlign w:val="center"/>
            <w:hideMark/>
          </w:tcPr>
          <w:p w14:paraId="52C37AD7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Overheads dominate</w:t>
            </w:r>
          </w:p>
        </w:tc>
      </w:tr>
      <w:tr w:rsidR="00B25EB5" w:rsidRPr="00B25EB5" w14:paraId="3A56C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7233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  <w:b/>
                <w:bCs/>
              </w:rPr>
              <w:t>Bandwidth-limited hardware</w:t>
            </w:r>
          </w:p>
        </w:tc>
        <w:tc>
          <w:tcPr>
            <w:tcW w:w="0" w:type="auto"/>
            <w:vAlign w:val="center"/>
            <w:hideMark/>
          </w:tcPr>
          <w:p w14:paraId="53431193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MTIA optimized for perf/Watt, not max bandwidth</w:t>
            </w:r>
          </w:p>
        </w:tc>
        <w:tc>
          <w:tcPr>
            <w:tcW w:w="0" w:type="auto"/>
            <w:vAlign w:val="center"/>
            <w:hideMark/>
          </w:tcPr>
          <w:p w14:paraId="4F0628C4" w14:textId="77777777" w:rsidR="00B25EB5" w:rsidRPr="00B25EB5" w:rsidRDefault="00B25EB5" w:rsidP="00B25EB5">
            <w:pPr>
              <w:rPr>
                <w:rFonts w:ascii="Times New Roman" w:hAnsi="Times New Roman" w:cs="Times New Roman"/>
              </w:rPr>
            </w:pPr>
            <w:r w:rsidRPr="00B25EB5">
              <w:rPr>
                <w:rFonts w:ascii="Times New Roman" w:hAnsi="Times New Roman" w:cs="Times New Roman"/>
              </w:rPr>
              <w:t>Exposes true cost of data motion</w:t>
            </w:r>
          </w:p>
        </w:tc>
      </w:tr>
    </w:tbl>
    <w:p w14:paraId="2DB9EEDA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  <w:b/>
          <w:bCs/>
        </w:rPr>
        <w:t>In essence:</w:t>
      </w:r>
      <w:r w:rsidRPr="00B25EB5">
        <w:rPr>
          <w:rFonts w:ascii="Times New Roman" w:hAnsi="Times New Roman" w:cs="Times New Roman"/>
        </w:rPr>
        <w:br/>
        <w:t xml:space="preserve">On MTIA, arithmetic is cheap — but </w:t>
      </w:r>
      <w:r w:rsidRPr="00B25EB5">
        <w:rPr>
          <w:rFonts w:ascii="Times New Roman" w:hAnsi="Times New Roman" w:cs="Times New Roman"/>
          <w:i/>
          <w:iCs/>
        </w:rPr>
        <w:t>moving data</w:t>
      </w:r>
      <w:r w:rsidRPr="00B25EB5">
        <w:rPr>
          <w:rFonts w:ascii="Times New Roman" w:hAnsi="Times New Roman" w:cs="Times New Roman"/>
        </w:rPr>
        <w:t xml:space="preserve"> is expensive.</w:t>
      </w:r>
      <w:r w:rsidRPr="00B25EB5">
        <w:rPr>
          <w:rFonts w:ascii="Times New Roman" w:hAnsi="Times New Roman" w:cs="Times New Roman"/>
        </w:rPr>
        <w:br/>
        <w:t>Operators like transpose and concat look trivial, but they stress the memory system so much that they can dominate runtime, especially in latency-critical, small-batch inference where bandwidth, not FLOPs, is the limiting factor.</w:t>
      </w:r>
    </w:p>
    <w:p w14:paraId="510CDA97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pict w14:anchorId="611E763C">
          <v:rect id="_x0000_i1234" style="width:0;height:1.5pt" o:hralign="center" o:hrstd="t" o:hr="t" fillcolor="#a0a0a0" stroked="f"/>
        </w:pict>
      </w:r>
    </w:p>
    <w:p w14:paraId="752AB1F0" w14:textId="77777777" w:rsidR="00B25EB5" w:rsidRPr="00B25EB5" w:rsidRDefault="00B25EB5" w:rsidP="00B25EB5">
      <w:pPr>
        <w:rPr>
          <w:rFonts w:ascii="Times New Roman" w:hAnsi="Times New Roman" w:cs="Times New Roman"/>
        </w:rPr>
      </w:pPr>
      <w:r w:rsidRPr="00B25EB5">
        <w:rPr>
          <w:rFonts w:ascii="Times New Roman" w:hAnsi="Times New Roman" w:cs="Times New Roman"/>
        </w:rPr>
        <w:t xml:space="preserve">If you’d like, I can diagram the </w:t>
      </w:r>
      <w:r w:rsidRPr="00B25EB5">
        <w:rPr>
          <w:rFonts w:ascii="Times New Roman" w:hAnsi="Times New Roman" w:cs="Times New Roman"/>
          <w:b/>
          <w:bCs/>
        </w:rPr>
        <w:t>memory access pattern difference</w:t>
      </w:r>
      <w:r w:rsidRPr="00B25EB5">
        <w:rPr>
          <w:rFonts w:ascii="Times New Roman" w:hAnsi="Times New Roman" w:cs="Times New Roman"/>
        </w:rPr>
        <w:t xml:space="preserve"> between a matrix multiply and a transpose — to show visually how the latter kills bandwidth efficiency even though it does almost no math. Would you like that?</w:t>
      </w:r>
    </w:p>
    <w:p w14:paraId="72C71F2B" w14:textId="77777777" w:rsidR="00DB3249" w:rsidRPr="00B25EB5" w:rsidRDefault="00DB3249">
      <w:pPr>
        <w:rPr>
          <w:rFonts w:ascii="Times New Roman" w:hAnsi="Times New Roman" w:cs="Times New Roman"/>
        </w:rPr>
      </w:pPr>
    </w:p>
    <w:sectPr w:rsidR="00DB3249" w:rsidRPr="00B25EB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87D"/>
    <w:multiLevelType w:val="multilevel"/>
    <w:tmpl w:val="099A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76FAB"/>
    <w:multiLevelType w:val="multilevel"/>
    <w:tmpl w:val="792E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7242F"/>
    <w:multiLevelType w:val="multilevel"/>
    <w:tmpl w:val="8F9E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C4CB6"/>
    <w:multiLevelType w:val="multilevel"/>
    <w:tmpl w:val="3FB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7511"/>
    <w:multiLevelType w:val="multilevel"/>
    <w:tmpl w:val="C7C4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8345E"/>
    <w:multiLevelType w:val="multilevel"/>
    <w:tmpl w:val="8E4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26F8B"/>
    <w:multiLevelType w:val="multilevel"/>
    <w:tmpl w:val="CBC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45470"/>
    <w:multiLevelType w:val="multilevel"/>
    <w:tmpl w:val="1D90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60ABE"/>
    <w:multiLevelType w:val="multilevel"/>
    <w:tmpl w:val="8382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A71B8"/>
    <w:multiLevelType w:val="multilevel"/>
    <w:tmpl w:val="E490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54526"/>
    <w:multiLevelType w:val="multilevel"/>
    <w:tmpl w:val="F3E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D3EA2"/>
    <w:multiLevelType w:val="multilevel"/>
    <w:tmpl w:val="3F8E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D5EA6"/>
    <w:multiLevelType w:val="multilevel"/>
    <w:tmpl w:val="9AB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023ED"/>
    <w:multiLevelType w:val="multilevel"/>
    <w:tmpl w:val="C880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71224"/>
    <w:multiLevelType w:val="multilevel"/>
    <w:tmpl w:val="4896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D4304"/>
    <w:multiLevelType w:val="multilevel"/>
    <w:tmpl w:val="6D10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3247A"/>
    <w:multiLevelType w:val="multilevel"/>
    <w:tmpl w:val="4596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D4D13"/>
    <w:multiLevelType w:val="multilevel"/>
    <w:tmpl w:val="2058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E6EB3"/>
    <w:multiLevelType w:val="multilevel"/>
    <w:tmpl w:val="471A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6417E"/>
    <w:multiLevelType w:val="multilevel"/>
    <w:tmpl w:val="8360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D677B"/>
    <w:multiLevelType w:val="multilevel"/>
    <w:tmpl w:val="38B4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3445D"/>
    <w:multiLevelType w:val="multilevel"/>
    <w:tmpl w:val="D896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203F0"/>
    <w:multiLevelType w:val="multilevel"/>
    <w:tmpl w:val="978C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90FFB"/>
    <w:multiLevelType w:val="multilevel"/>
    <w:tmpl w:val="7F78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77077">
    <w:abstractNumId w:val="4"/>
  </w:num>
  <w:num w:numId="2" w16cid:durableId="1110397716">
    <w:abstractNumId w:val="19"/>
  </w:num>
  <w:num w:numId="3" w16cid:durableId="1461075488">
    <w:abstractNumId w:val="16"/>
  </w:num>
  <w:num w:numId="4" w16cid:durableId="138770057">
    <w:abstractNumId w:val="2"/>
  </w:num>
  <w:num w:numId="5" w16cid:durableId="2123649470">
    <w:abstractNumId w:val="9"/>
  </w:num>
  <w:num w:numId="6" w16cid:durableId="1448161120">
    <w:abstractNumId w:val="8"/>
  </w:num>
  <w:num w:numId="7" w16cid:durableId="2031225297">
    <w:abstractNumId w:val="10"/>
  </w:num>
  <w:num w:numId="8" w16cid:durableId="735055291">
    <w:abstractNumId w:val="11"/>
  </w:num>
  <w:num w:numId="9" w16cid:durableId="64961250">
    <w:abstractNumId w:val="15"/>
  </w:num>
  <w:num w:numId="10" w16cid:durableId="1748526788">
    <w:abstractNumId w:val="23"/>
  </w:num>
  <w:num w:numId="11" w16cid:durableId="167260082">
    <w:abstractNumId w:val="12"/>
  </w:num>
  <w:num w:numId="12" w16cid:durableId="1412505691">
    <w:abstractNumId w:val="21"/>
  </w:num>
  <w:num w:numId="13" w16cid:durableId="298804019">
    <w:abstractNumId w:val="18"/>
  </w:num>
  <w:num w:numId="14" w16cid:durableId="812406661">
    <w:abstractNumId w:val="20"/>
  </w:num>
  <w:num w:numId="15" w16cid:durableId="1469013978">
    <w:abstractNumId w:val="1"/>
  </w:num>
  <w:num w:numId="16" w16cid:durableId="1089153977">
    <w:abstractNumId w:val="22"/>
  </w:num>
  <w:num w:numId="17" w16cid:durableId="431434990">
    <w:abstractNumId w:val="0"/>
  </w:num>
  <w:num w:numId="18" w16cid:durableId="1030762913">
    <w:abstractNumId w:val="14"/>
  </w:num>
  <w:num w:numId="19" w16cid:durableId="678505858">
    <w:abstractNumId w:val="7"/>
  </w:num>
  <w:num w:numId="20" w16cid:durableId="546795420">
    <w:abstractNumId w:val="3"/>
  </w:num>
  <w:num w:numId="21" w16cid:durableId="1537619350">
    <w:abstractNumId w:val="5"/>
  </w:num>
  <w:num w:numId="22" w16cid:durableId="1555893500">
    <w:abstractNumId w:val="17"/>
  </w:num>
  <w:num w:numId="23" w16cid:durableId="669017218">
    <w:abstractNumId w:val="13"/>
  </w:num>
  <w:num w:numId="24" w16cid:durableId="231396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AA"/>
    <w:rsid w:val="000212AA"/>
    <w:rsid w:val="004F0665"/>
    <w:rsid w:val="00B25EB5"/>
    <w:rsid w:val="00CE14D8"/>
    <w:rsid w:val="00DB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2871"/>
  <w15:chartTrackingRefBased/>
  <w15:docId w15:val="{84CBBD84-AD89-4A8D-AFD8-331D8A0A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3316</Words>
  <Characters>18905</Characters>
  <Application>Microsoft Office Word</Application>
  <DocSecurity>0</DocSecurity>
  <Lines>157</Lines>
  <Paragraphs>44</Paragraphs>
  <ScaleCrop>false</ScaleCrop>
  <Company/>
  <LinksUpToDate>false</LinksUpToDate>
  <CharactersWithSpaces>22177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Zichen</dc:creator>
  <cp:keywords/>
  <dc:description/>
  <cp:lastModifiedBy>Zhang, Zichen</cp:lastModifiedBy>
  <cp:revision>2</cp:revision>
  <dcterms:created xsi:type="dcterms:W3CDTF">2025-11-12T19:45:00Z</dcterms:created>
  <dcterms:modified xsi:type="dcterms:W3CDTF">2025-11-12T19:48:00Z</dcterms:modified>
</cp:coreProperties>
</file>