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i w:val="0"/>
          <w:color w:val="1A1A2E"/>
          <w:sz w:val="36"/>
        </w:rPr>
        <w:t>THE COUNTER-CANON</w:t>
      </w:r>
    </w:p>
    <w:p>
      <w:pPr>
        <w:spacing w:before="0" w:after="40"/>
        <w:jc w:val="center"/>
      </w:pPr>
      <w:r>
        <w:rPr>
          <w:rFonts w:ascii="Arial" w:hAnsi="Arial"/>
          <w:b w:val="0"/>
          <w:i/>
          <w:color w:val="222244"/>
          <w:sz w:val="26"/>
        </w:rPr>
        <w:t>A Dictionary of Living Law</w:t>
      </w:r>
    </w:p>
    <w:p>
      <w:pPr>
        <w:spacing w:before="120" w:after="120"/>
        <w:jc w:val="center"/>
        <w:pBdr>
          <w:bottom w:val="single" w:sz="10" w:space="1" w:color="1a1a2e"/>
        </w:pBdr>
      </w:pPr>
    </w:p>
    <w:p>
      <w:pPr>
        <w:spacing w:before="80" w:after="40"/>
        <w:jc w:val="center"/>
      </w:pPr>
      <w:r>
        <w:rPr>
          <w:rFonts w:ascii="Arial" w:hAnsi="Arial"/>
          <w:b/>
          <w:i w:val="0"/>
          <w:color w:val="1A1A2E"/>
          <w:sz w:val="24"/>
        </w:rPr>
        <w:t>VOLUME ONE</w:t>
      </w:r>
    </w:p>
    <w:p>
      <w:pPr>
        <w:spacing w:before="0" w:after="40"/>
        <w:jc w:val="center"/>
      </w:pPr>
      <w:r>
        <w:rPr>
          <w:rFonts w:ascii="Arial" w:hAnsi="Arial"/>
          <w:b w:val="0"/>
          <w:i w:val="0"/>
          <w:color w:val="555577"/>
          <w:sz w:val="22"/>
        </w:rPr>
        <w:t>C  |  P  |  S</w:t>
      </w:r>
    </w:p>
    <w:p>
      <w:pPr>
        <w:spacing w:before="0" w:after="160"/>
        <w:jc w:val="center"/>
      </w:pPr>
      <w:r>
        <w:rPr>
          <w:rFonts w:ascii="Arial" w:hAnsi="Arial"/>
          <w:b w:val="0"/>
          <w:i/>
          <w:color w:val="222244"/>
          <w:sz w:val="20"/>
        </w:rPr>
        <w:t>Citizen  |  Commerce  |  Labor  |  Person  |  Property  |  Sovereign</w:t>
      </w:r>
    </w:p>
    <w:p>
      <w:pPr>
        <w:spacing w:before="80" w:after="120"/>
        <w:jc w:val="center"/>
        <w:pBdr>
          <w:bottom w:val="single" w:sz="4" w:space="1" w:color="1a1a2e"/>
        </w:pBdr>
      </w:pPr>
    </w:p>
    <w:p>
      <w:pPr>
        <w:spacing w:before="80" w:after="40"/>
        <w:jc w:val="center"/>
      </w:pPr>
      <w:r>
        <w:rPr>
          <w:rFonts w:ascii="Arial" w:hAnsi="Arial"/>
          <w:b/>
          <w:i w:val="0"/>
          <w:color w:val="1A1A2E"/>
          <w:sz w:val="22"/>
        </w:rPr>
        <w:t>Rickey Allan Howard</w:t>
      </w:r>
    </w:p>
    <w:p>
      <w:pPr>
        <w:spacing w:before="0" w:after="40"/>
        <w:jc w:val="center"/>
      </w:pPr>
      <w:r>
        <w:rPr>
          <w:rFonts w:ascii="Arial" w:hAnsi="Arial"/>
          <w:b w:val="0"/>
          <w:i w:val="0"/>
          <w:color w:val="555577"/>
          <w:sz w:val="20"/>
        </w:rPr>
        <w:t>Athens, Georgia  |  2026</w:t>
      </w:r>
    </w:p>
    <w:p>
      <w:pPr>
        <w:spacing w:before="0" w:after="40"/>
        <w:jc w:val="center"/>
      </w:pPr>
      <w:r>
        <w:rPr>
          <w:rFonts w:ascii="Arial" w:hAnsi="Arial"/>
          <w:b w:val="0"/>
          <w:i/>
          <w:color w:val="555577"/>
          <w:sz w:val="18"/>
        </w:rPr>
        <w:t>Companion to the Sovereign Self Legal Defense Series</w:t>
      </w:r>
    </w:p>
    <w:p>
      <w:pPr>
        <w:spacing w:before="0" w:after="160"/>
        <w:jc w:val="center"/>
      </w:pPr>
      <w:r>
        <w:rPr>
          <w:rFonts w:ascii="Arial" w:hAnsi="Arial"/>
          <w:b w:val="0"/>
          <w:i/>
          <w:color w:val="555577"/>
          <w:sz w:val="18"/>
        </w:rPr>
        <w:t>Grounded in: The Doctrine of Pre-Political Sovereign Being</w:t>
      </w:r>
    </w:p>
    <w:p>
      <w:r>
        <w:br w:type="page"/>
      </w:r>
    </w:p>
    <w:p>
      <w:pPr>
        <w:spacing w:before="0" w:after="120"/>
        <w:jc w:val="center"/>
      </w:pPr>
      <w:r>
        <w:rPr>
          <w:rFonts w:ascii="Arial" w:hAnsi="Arial"/>
          <w:b/>
          <w:i w:val="0"/>
          <w:color w:val="1A1A2E"/>
          <w:sz w:val="24"/>
        </w:rPr>
        <w:t>PREFACE</w:t>
      </w:r>
    </w:p>
    <w:p>
      <w:pPr>
        <w:spacing w:before="0" w:after="160"/>
        <w:jc w:val="center"/>
      </w:pPr>
      <w:r>
        <w:rPr>
          <w:rFonts w:ascii="Arial" w:hAnsi="Arial"/>
          <w:b w:val="0"/>
          <w:i/>
          <w:color w:val="222244"/>
          <w:sz w:val="21"/>
        </w:rPr>
        <w:t>They wrote the laws. But the language is subject to scrutiny and alternate interpretation. Nothing is absolute but Truth.</w:t>
      </w:r>
    </w:p>
    <w:p>
      <w:pPr>
        <w:spacing w:before="0" w:after="120"/>
        <w:jc w:val="both"/>
      </w:pPr>
      <w:r>
        <w:rPr>
          <w:rFonts w:ascii="Arial" w:hAnsi="Arial"/>
          <w:b w:val="0"/>
          <w:i w:val="0"/>
          <w:color w:val="000000"/>
          <w:sz w:val="21"/>
        </w:rPr>
        <w:t>Every word in the legal system carries a history. That history is not neutral. The definitions found in Black's Law Dictionary, in legal treatises, and in judicial opinions were written by men who had specific interests in how the law would operate — and those interests did not include the full humanity, sovereignty, and dignity of every living being. The definitions they wrote embedded assumptions about who has power, who has rights, and who is subject to the authority of whom.</w:t>
      </w:r>
    </w:p>
    <w:p>
      <w:pPr>
        <w:spacing w:before="0" w:after="120"/>
        <w:jc w:val="both"/>
      </w:pPr>
      <w:r>
        <w:rPr>
          <w:rFonts w:ascii="Arial" w:hAnsi="Arial"/>
          <w:b w:val="0"/>
          <w:i w:val="0"/>
          <w:color w:val="000000"/>
          <w:sz w:val="21"/>
        </w:rPr>
        <w:t>But the words themselves are not theirs to own. Words live in context. They evolve. They carry alternate meanings in alternate cases, in alternate eras, in alternate traditions of thought. The entire history of constitutional law is the history of contested interpretation — of words written to exclude being forced, through argument and struggle, to include.</w:t>
      </w:r>
    </w:p>
    <w:p>
      <w:pPr>
        <w:spacing w:before="0" w:after="120"/>
        <w:jc w:val="both"/>
      </w:pPr>
      <w:r>
        <w:rPr>
          <w:rFonts w:ascii="Arial" w:hAnsi="Arial"/>
          <w:b w:val="0"/>
          <w:i w:val="0"/>
          <w:color w:val="000000"/>
          <w:sz w:val="21"/>
        </w:rPr>
        <w:t>The Counter-Canon is a systematic exercise in that contestation. For each entry, this work presents: the dominant definition as the system currently applies it; the embedded assumption that definition carries — what it presupposes about power and personhood; the counter-definition drawn from the law's own alternate uses of the same word; the legal authority for that counter-definition; and the Truth — the statement that no court, no agency, and no definition can ultimately contradict.</w:t>
      </w:r>
    </w:p>
    <w:p>
      <w:pPr>
        <w:spacing w:before="0" w:after="200"/>
        <w:jc w:val="both"/>
      </w:pPr>
      <w:r>
        <w:rPr>
          <w:rFonts w:ascii="Arial" w:hAnsi="Arial"/>
          <w:b w:val="0"/>
          <w:i w:val="0"/>
          <w:color w:val="000000"/>
          <w:sz w:val="21"/>
        </w:rPr>
        <w:t>This is not a rejection of law. It is a demand that the law honor its own highest stated principles. The law claimed to be founded on truth, on natural rights, on the authority of the Creator. This work holds the law to that claim — word by word, definition by definition, entry by entry.</w:t>
      </w:r>
    </w:p>
    <w:p>
      <w:pPr>
        <w:spacing w:before="80" w:after="40"/>
        <w:jc w:val="right"/>
      </w:pPr>
      <w:r>
        <w:rPr>
          <w:rFonts w:ascii="Arial" w:hAnsi="Arial"/>
          <w:b/>
          <w:i w:val="0"/>
          <w:color w:val="1A1A2E"/>
          <w:sz w:val="21"/>
        </w:rPr>
        <w:t>Rickey Allan Howard</w:t>
      </w:r>
    </w:p>
    <w:p>
      <w:pPr>
        <w:spacing w:before="0" w:after="40"/>
        <w:jc w:val="right"/>
      </w:pPr>
      <w:r>
        <w:rPr>
          <w:rFonts w:ascii="Arial" w:hAnsi="Arial"/>
          <w:b w:val="0"/>
          <w:i/>
          <w:color w:val="555577"/>
          <w:sz w:val="21"/>
        </w:rPr>
        <w:t>Athens, Georgia | 2026</w:t>
      </w:r>
    </w:p>
    <w:p>
      <w:r>
        <w:br w:type="page"/>
      </w:r>
    </w:p>
    <w:p>
      <w:pPr>
        <w:spacing w:before="0" w:after="120"/>
        <w:jc w:val="center"/>
      </w:pPr>
      <w:r>
        <w:rPr>
          <w:rFonts w:ascii="Arial" w:hAnsi="Arial"/>
          <w:b/>
          <w:i w:val="0"/>
          <w:color w:val="1A1A2E"/>
          <w:sz w:val="22"/>
        </w:rPr>
        <w:t>HOW TO READ AN ENTRY</w:t>
      </w:r>
    </w:p>
    <w:p>
      <w:pPr>
        <w:spacing w:before="0" w:after="160"/>
        <w:jc w:val="both"/>
      </w:pPr>
      <w:r>
        <w:rPr>
          <w:rFonts w:ascii="Arial" w:hAnsi="Arial"/>
          <w:b w:val="0"/>
          <w:i w:val="0"/>
          <w:color w:val="000000"/>
          <w:sz w:val="21"/>
        </w:rPr>
        <w:t>Each entry in The Counter-Canon follows a consistent seven-part format. Every part serves a specific function in the legal and philosophical argument the entry makes.</w:t>
      </w:r>
    </w:p>
    <w:p>
      <w:pPr>
        <w:spacing w:before="100" w:after="60"/>
        <w:jc w:val="both"/>
      </w:pPr>
      <w:r>
        <w:rPr>
          <w:rFonts w:ascii="Arial" w:hAnsi="Arial"/>
          <w:b/>
          <w:i w:val="0"/>
          <w:color w:val="1A1A2E"/>
          <w:sz w:val="21"/>
        </w:rPr>
        <w:t xml:space="preserve">THE WORD:  </w:t>
      </w:r>
      <w:r>
        <w:rPr>
          <w:rFonts w:ascii="Arial" w:hAnsi="Arial"/>
          <w:b w:val="0"/>
          <w:i w:val="0"/>
          <w:color w:val="000000"/>
          <w:sz w:val="21"/>
        </w:rPr>
        <w:t>The headword being examined. Alphabetical. Each cluster covers a word and its most legally significant related terms.</w:t>
      </w:r>
    </w:p>
    <w:p>
      <w:pPr>
        <w:spacing w:before="100" w:after="60"/>
        <w:jc w:val="both"/>
      </w:pPr>
      <w:r>
        <w:rPr>
          <w:rFonts w:ascii="Arial" w:hAnsi="Arial"/>
          <w:b/>
          <w:i w:val="0"/>
          <w:color w:val="1A1A2E"/>
          <w:sz w:val="21"/>
        </w:rPr>
        <w:t xml:space="preserve">DOMINANT DEFINITION:  </w:t>
      </w:r>
      <w:r>
        <w:rPr>
          <w:rFonts w:ascii="Arial" w:hAnsi="Arial"/>
          <w:b w:val="0"/>
          <w:i w:val="0"/>
          <w:color w:val="000000"/>
          <w:sz w:val="21"/>
        </w:rPr>
        <w:t>The definition as Black's Law Dictionary, Merriam-Webster's Law Dictionary, or the dominant judicial usage states it. This is the definition the system currently applies. It is presented accurately and completely — the Counter-Canon does not misrepresent what it contests.</w:t>
      </w:r>
    </w:p>
    <w:p>
      <w:pPr>
        <w:spacing w:before="100" w:after="60"/>
        <w:jc w:val="both"/>
      </w:pPr>
      <w:r>
        <w:rPr>
          <w:rFonts w:ascii="Arial" w:hAnsi="Arial"/>
          <w:b/>
          <w:i w:val="0"/>
          <w:color w:val="1A1A2E"/>
          <w:sz w:val="21"/>
        </w:rPr>
        <w:t xml:space="preserve">EMBEDDED ASSUMPTION:  </w:t>
      </w:r>
      <w:r>
        <w:rPr>
          <w:rFonts w:ascii="Arial" w:hAnsi="Arial"/>
          <w:b w:val="0"/>
          <w:i w:val="0"/>
          <w:color w:val="000000"/>
          <w:sz w:val="21"/>
        </w:rPr>
        <w:t>The unstated premise within the dominant definition. What does this definition assume about who has power? Who was it written for? What does it exclude or erase? This is the analytical core of each entry.</w:t>
      </w:r>
    </w:p>
    <w:p>
      <w:pPr>
        <w:spacing w:before="100" w:after="60"/>
        <w:jc w:val="both"/>
      </w:pPr>
      <w:r>
        <w:rPr>
          <w:rFonts w:ascii="Arial" w:hAnsi="Arial"/>
          <w:b/>
          <w:i w:val="0"/>
          <w:color w:val="1A1A2E"/>
          <w:sz w:val="21"/>
        </w:rPr>
        <w:t xml:space="preserve">COUNTER-DEFINITION:  </w:t>
      </w:r>
      <w:r>
        <w:rPr>
          <w:rFonts w:ascii="Arial" w:hAnsi="Arial"/>
          <w:b w:val="0"/>
          <w:i w:val="0"/>
          <w:color w:val="000000"/>
          <w:sz w:val="21"/>
        </w:rPr>
        <w:t>The alternate, legally grounded definition drawn from the law's own alternate uses of the word in case law, constitutional provisions, statutes, natural law theory, or international instruments. This definition is not invented. It exists in the law. It has simply been suppressed by the dominant usage.</w:t>
      </w:r>
    </w:p>
    <w:p>
      <w:pPr>
        <w:spacing w:before="100" w:after="60"/>
        <w:jc w:val="both"/>
      </w:pPr>
      <w:r>
        <w:rPr>
          <w:rFonts w:ascii="Arial" w:hAnsi="Arial"/>
          <w:b/>
          <w:i w:val="0"/>
          <w:color w:val="1A1A2E"/>
          <w:sz w:val="21"/>
        </w:rPr>
        <w:t xml:space="preserve">AUTHORITY:  </w:t>
      </w:r>
      <w:r>
        <w:rPr>
          <w:rFonts w:ascii="Arial" w:hAnsi="Arial"/>
          <w:b w:val="0"/>
          <w:i w:val="0"/>
          <w:color w:val="000000"/>
          <w:sz w:val="21"/>
        </w:rPr>
        <w:t>The specific legal authorities — cases, statutes, constitutional provisions, international instruments, or recognized secondary authorities — that support the counter-definition. Every counter-definition is cited. Nothing in this work is unsupported assertion.</w:t>
      </w:r>
    </w:p>
    <w:p>
      <w:pPr>
        <w:spacing w:before="100" w:after="60"/>
        <w:jc w:val="both"/>
      </w:pPr>
      <w:r>
        <w:rPr>
          <w:rFonts w:ascii="Arial" w:hAnsi="Arial"/>
          <w:b/>
          <w:i w:val="0"/>
          <w:color w:val="1A1A2E"/>
          <w:sz w:val="21"/>
        </w:rPr>
        <w:t xml:space="preserve">PRACTICAL APPLICATION:  </w:t>
      </w:r>
      <w:r>
        <w:rPr>
          <w:rFonts w:ascii="Arial" w:hAnsi="Arial"/>
          <w:b w:val="0"/>
          <w:i w:val="0"/>
          <w:color w:val="000000"/>
          <w:sz w:val="21"/>
        </w:rPr>
        <w:t>How the counter-definition operates as a legal defense, a legal claim, or a legal argument in a real proceeding. This is where the scholarship becomes a tool.</w:t>
      </w:r>
    </w:p>
    <w:p>
      <w:pPr>
        <w:spacing w:before="100" w:after="60"/>
        <w:jc w:val="both"/>
      </w:pPr>
      <w:r>
        <w:rPr>
          <w:rFonts w:ascii="Arial" w:hAnsi="Arial"/>
          <w:b/>
          <w:i w:val="0"/>
          <w:color w:val="1A1A2E"/>
          <w:sz w:val="21"/>
        </w:rPr>
        <w:t xml:space="preserve">THE TRUTH:  </w:t>
      </w:r>
      <w:r>
        <w:rPr>
          <w:rFonts w:ascii="Arial" w:hAnsi="Arial"/>
          <w:b w:val="0"/>
          <w:i w:val="0"/>
          <w:color w:val="000000"/>
          <w:sz w:val="21"/>
        </w:rPr>
        <w:t>The irreducible statement that the entry establishes. This is not legal argument. It is the recognition that beneath all the language, all the definition, and all the contestation, something is simply and absolutely true — and no court, no agency, and no definition can ultimately contradict it.</w:t>
      </w:r>
    </w:p>
    <w:p>
      <w:r>
        <w:br w:type="page"/>
      </w:r>
    </w:p>
    <w:p>
      <w:pPr>
        <w:spacing w:before="0" w:after="80"/>
        <w:jc w:val="center"/>
      </w:pPr>
      <w:r>
        <w:rPr>
          <w:rFonts w:ascii="Arial" w:hAnsi="Arial"/>
          <w:b/>
          <w:i w:val="0"/>
          <w:color w:val="1A1A2E"/>
          <w:sz w:val="72"/>
        </w:rPr>
        <w:t>C</w:t>
      </w:r>
    </w:p>
    <w:p>
      <w:pPr>
        <w:spacing w:before="0" w:after="160"/>
        <w:jc w:val="center"/>
        <w:pBdr>
          <w:bottom w:val="single" w:sz="6" w:space="1" w:color="1a1a2e"/>
        </w:pBdr>
      </w:pPr>
    </w:p>
    <w:p>
      <w:pPr>
        <w:spacing w:before="360" w:after="40"/>
        <w:jc w:val="left"/>
        <w:pBdr>
          <w:bottom w:val="single" w:sz="6" w:space="1" w:color="1a1a2e"/>
        </w:pBdr>
      </w:pPr>
      <w:r>
        <w:rPr>
          <w:rFonts w:ascii="Arial" w:hAnsi="Arial"/>
          <w:b/>
          <w:i w:val="0"/>
          <w:color w:val="1A1A2E"/>
          <w:sz w:val="30"/>
        </w:rPr>
        <w:t>CITIZEN</w:t>
      </w:r>
      <w:r>
        <w:rPr>
          <w:rFonts w:ascii="Arial" w:hAnsi="Arial"/>
          <w:b w:val="0"/>
          <w:i/>
          <w:color w:val="555577"/>
          <w:sz w:val="20"/>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A member of a state or nation, owing allegiance to a government and entitled to protection from it. In American law, a person who, by birth or naturalization, owes permanent allegiance to a state and is entitled to full civil rights.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dominant definition assumes that citizenship is the source of rights — that the State grants rights to those it recognizes as members. This assumption reverses the actual constitutional order. The Declaration of Independence does not say that citizens are endowed with rights by their government. It says that all men are endowed by their Creator with certain unalienable rights — and that governments are instituted among men to secure these pre-existing rights. The dominant definition also carries the historical weight of exclusion: for the first eighty-seven years of the republic, persons of African descent were explicitly denied citizenship. Dred Scott v. Sandford, 60 U.S. 393 (1857), held that Black persons could not be citizens. This history is embedded in the word. When citizenship is treated as the source of rights, those whose citizenship was historically denied or degraded are implicitly assigned lesser rights — a conclusion the Constitution itself now formally rejects but which the dominant definition still carries as a structural residue.</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A citizen is a living being whose pre-existing natural rights are recognized and protected by the political community of which they are a member. Citizenship does not create rights. It acknowledges them. The Fourteenth Amendment to the United States Constitution defines citizenship as the status of all persons born or naturalized in the United States, and provides that no state shall make or enforce any law which shall abridge the privileges or immunities of citizens of the United States, nor deprive any person of life, liberty, or property without due process of law, nor deny any person within its jurisdiction the equal protection of the laws. The Amendment does not grant rights. It prohibits the State from abridging rights that already exist. The rights precede the citizenship. The citizenship merely confirms the State's obligation to honor them. Furthermore, the Declaration of Independence establishes that rights derive from the Creator — not from the State — and that government's only legitimate purpose is to secure those pre-existing rights. A government that fails to secure those rights for any person within its jurisdiction forfeits its claim to that person's allegiance, not the reverse.</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U.S. Const. amend. XIV, section 1 (1868). Declaration of Independence (1776): endowed by their Creator with certain unalienable Rights. Dred Scott v. Sandford, 60 U.S. 393 (1857) (overruled by the Fourteenth Amendment): the historical origin of the exclusion this counter-definition corrects. Slaughterhouse Cases, 83 U.S. 36 (1873). Saenz v. Roe, 526 U.S. 489 (1999): the Fourteenth Amendment protects the right of the newly arrived citizen to the same privileges and immunities enjoyed by other citizens. John Locke, Second Treatise of Civil Government (1689): natural rights precede the State.</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When any government agent, court, or agency treats your rights as contingent on the State's recognition of your citizenship rather than as pre-existing and inherent, this counter-definition is the response: your rights precede your citizenship. The State's obligation to honor them derives from the Creator's endowment, not from a grant of membership. No administrative determination about your status can extinguish what the Creator bestowed.</w:t>
      </w:r>
    </w:p>
    <w:p>
      <w:pPr>
        <w:spacing w:before="120" w:after="120"/>
        <w:ind w:left="432" w:right="432"/>
        <w:jc w:val="center"/>
      </w:pPr>
      <w:r>
        <w:rPr>
          <w:rFonts w:ascii="Arial" w:hAnsi="Arial"/>
          <w:b w:val="0"/>
          <w:i/>
          <w:color w:val="7A5C00"/>
          <w:sz w:val="22"/>
        </w:rPr>
        <w:t>Your rights do not come from the State. The State exists to protect what was already yours before the State was born.</w:t>
      </w:r>
    </w:p>
    <w:p>
      <w:pPr>
        <w:spacing w:before="240" w:after="40"/>
        <w:jc w:val="left"/>
        <w:pBdr>
          <w:bottom w:val="single" w:sz="3" w:space="1" w:color="444466"/>
        </w:pBdr>
      </w:pPr>
      <w:r>
        <w:rPr>
          <w:rFonts w:ascii="Arial" w:hAnsi="Arial"/>
          <w:b/>
          <w:i w:val="0"/>
          <w:color w:val="222244"/>
          <w:sz w:val="24"/>
        </w:rPr>
        <w:t>CITIZENSHIP</w:t>
      </w:r>
      <w:r>
        <w:rPr>
          <w:rFonts w:ascii="Arial" w:hAnsi="Arial"/>
          <w:b w:val="0"/>
          <w:i/>
          <w:color w:val="555577"/>
          <w:sz w:val="19"/>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The status of being a citizen; the condition of having the rights and privileges of a citizen. The character of an individual viewed as a member of society, behavior in terms of the duties, obligations, and functions of a citizen.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dominant definition of citizenship implies a bilateral relationship of duties and privileges — you owe the State allegiance; the State owes you protection. But this bilateral relationship has never been applied equally. The same State that demanded allegiance from Black Americans throughout their history denied them the privileges and protection that made that allegiance legitimate. A contract that imposes obligations on one party while denying that party the benefits is not a contract. It is coercion. The dominant definition of citizenship, applied selectively by a State with a documented history of racial exclusion, carries that history in every application.</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Citizenship is the formal recognition by a political community of a living being's pre-existing membership in the human family and the community's obligation to protect that being's inherent rights. It is not the source of those rights. It is the State's acknowledgment that those rights exist and its commitment to honor them. Where the State fails to honor that commitment — where it demands allegiance while withholding protection, where it imposes obligations while denying privileges, where it treats the citizenship of some as full and the citizenship of others as degraded — it breaches its own foundational compact and loses its moral claim to the obedience it demands.</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U.S. Const. amend. XIV, section 1. Elk v. Wilkins, 112 U.S. 94 (1884). United States v. Wong Kim Ark, 169 U.S. 649 (1898). Afroyim v. Rusk, 387 U.S. 253 (1967): Congress cannot strip citizenship without consent. Trop v. Dulles, 356 U.S. 86 (1958): citizenship is a right no less precious than the right to life and liberty. ICCPR, Article 24(3): every child has the right to acquire a nationality.</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When citizenship is used to condition rights — when an agent implies that your rights are diminished by any question about your status — assert this counter-definition: citizenship acknowledges rights, it does not create them. The Fourteenth Amendment's guarantee of equal protection applies to every person within the jurisdiction, not only to those whose citizenship status is uncontested.</w:t>
      </w:r>
    </w:p>
    <w:p>
      <w:pPr>
        <w:spacing w:before="120" w:after="120"/>
        <w:ind w:left="432" w:right="432"/>
        <w:jc w:val="center"/>
      </w:pPr>
      <w:r>
        <w:rPr>
          <w:rFonts w:ascii="Arial" w:hAnsi="Arial"/>
          <w:b w:val="0"/>
          <w:i/>
          <w:color w:val="7A5C00"/>
          <w:sz w:val="22"/>
        </w:rPr>
        <w:t>You were a living being before the State gave you a document. The document recognizes what was already true.</w:t>
      </w:r>
    </w:p>
    <w:p>
      <w:pPr>
        <w:spacing w:before="160" w:after="160"/>
        <w:jc w:val="center"/>
        <w:pBdr>
          <w:bottom w:val="single" w:sz="4" w:space="1" w:color="1a1a2e"/>
        </w:pBdr>
      </w:pPr>
    </w:p>
    <w:p>
      <w:pPr>
        <w:spacing w:before="360" w:after="40"/>
        <w:jc w:val="left"/>
        <w:pBdr>
          <w:bottom w:val="single" w:sz="6" w:space="1" w:color="1a1a2e"/>
        </w:pBdr>
      </w:pPr>
      <w:r>
        <w:rPr>
          <w:rFonts w:ascii="Arial" w:hAnsi="Arial"/>
          <w:b/>
          <w:i w:val="0"/>
          <w:color w:val="1A1A2E"/>
          <w:sz w:val="30"/>
        </w:rPr>
        <w:t>COMMERCE</w:t>
      </w:r>
      <w:r>
        <w:rPr>
          <w:rFonts w:ascii="Arial" w:hAnsi="Arial"/>
          <w:b w:val="0"/>
          <w:i/>
          <w:color w:val="555577"/>
          <w:sz w:val="20"/>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The exchange of goods, productions, or property of any kind; the buying, selling, and exchanging of articles. The interchange of goods or commodities, especially on a large scale, between different countries or between different parts of the same country. In constitutional law, under the Commerce Clause (U.S. Const. Art. I, section 8, cl. 3), the term embraces traffic, intercourse, commercial intercourse, navigation, communication, the transit of persons, and the transmission of messages.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dominant definition of commerce, especially as expanded by twentieth-century Commerce Clause jurisprudence, has been used to extend federal regulatory authority over virtually every aspect of human economic activity — including labor, local business, and the personal economic decisions of individuals. Wickard v. Filburn, 317 U.S. 111 (1942), held that a farmer growing wheat for personal consumption affected interstate commerce and could be regulated federally. This expansion of the commerce definition effectively made every human being a commercial unit subject to federal regulation by the act of existing in an economy. The embedded assumption is that the State's regulatory reach is coextensive with the economy itself — that wherever economic activity exists, State authority follows. This assumption erases the distinction between the living being and the commercial actor, converting the sacred creative energy of the being into a regulable commodity.</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Commerce is the voluntary exchange of goods and services between parties operating in the market. It is a specific category of human activity — not the totality of human existence. The Constitution's Commerce Clause grants Congress power to regulate commerce among the states — not power to regulate persons as such, not power to regulate the internal spiritual and creative activity of the living being, and not power to convert every human act with economic dimensions into a regulable commercial transaction. The Supreme Court in NFIB v. Sebelius, 567 U.S. 519 (2012), explicitly held that the Commerce Clause does not grant Congress the power to compel individuals to engage in commerce. Chief Justice Roberts wrote: the power to regulate commerce presupposes the existence of commercial activity to be regulated. The living being is not commerce. The living being may engage in commerce. But the being itself — its labor, its creative energy, its ancestral knowledge, its spiritual practice — is not a commercial commodity subject to State regulation by virtue of existing.</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U.S. Const. Art. I, section 8, cl. 3 (Commerce Clause). NFIB v. Sebelius, 567 U.S. 519 (2012): Congress cannot compel individuals into commerce. United States v. Lopez, 514 U.S. 549 (1995): the Commerce Clause has limits; not every human activity affects interstate commerce in a manner subject to federal regulation. United States v. Morrison, 529 U.S. 598 (2000): non-economic activity is beyond the Commerce Clause. Gibbons v. Ogden, 22 U.S. 1 (1824): the original scope of commerce as navigation and trade between states, not the totality of human economic life.</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When a federal agency asserts regulatory authority over your activity under the Commerce Clause, challenge the predicate: is this activity commercial in nature, or is it the living being's exercise of sacred creative energy that the State has labeled commerce to extend its reach? After Loper Bright, agency interpretations of what constitutes commerce are no longer entitled to deference. The court must independently determine whether the activity falls within Congress's actual commerce power.</w:t>
      </w:r>
    </w:p>
    <w:p>
      <w:pPr>
        <w:spacing w:before="120" w:after="120"/>
        <w:ind w:left="432" w:right="432"/>
        <w:jc w:val="center"/>
      </w:pPr>
      <w:r>
        <w:rPr>
          <w:rFonts w:ascii="Arial" w:hAnsi="Arial"/>
          <w:b w:val="0"/>
          <w:i/>
          <w:color w:val="7A5C00"/>
          <w:sz w:val="22"/>
        </w:rPr>
        <w:t>You are not commerce. You may engage in commerce. The State's power to regulate the exchange does not extend to regulating the exchanger's existence.</w:t>
      </w:r>
    </w:p>
    <w:p>
      <w:pPr>
        <w:spacing w:before="160" w:after="160"/>
        <w:jc w:val="center"/>
        <w:pBdr>
          <w:bottom w:val="single" w:sz="4" w:space="1" w:color="1a1a2e"/>
        </w:pBdr>
      </w:pPr>
    </w:p>
    <w:p>
      <w:pPr>
        <w:spacing w:before="0" w:after="80"/>
        <w:jc w:val="center"/>
      </w:pPr>
      <w:r>
        <w:rPr>
          <w:rFonts w:ascii="Arial" w:hAnsi="Arial"/>
          <w:b/>
          <w:i w:val="0"/>
          <w:color w:val="1A1A2E"/>
          <w:sz w:val="72"/>
        </w:rPr>
        <w:t>L</w:t>
      </w:r>
    </w:p>
    <w:p>
      <w:pPr>
        <w:spacing w:before="0" w:after="160"/>
        <w:jc w:val="center"/>
        <w:pBdr>
          <w:bottom w:val="single" w:sz="6" w:space="1" w:color="1a1a2e"/>
        </w:pBdr>
      </w:pPr>
    </w:p>
    <w:p>
      <w:pPr>
        <w:spacing w:before="360" w:after="40"/>
        <w:jc w:val="left"/>
        <w:pBdr>
          <w:bottom w:val="single" w:sz="6" w:space="1" w:color="1a1a2e"/>
        </w:pBdr>
      </w:pPr>
      <w:r>
        <w:rPr>
          <w:rFonts w:ascii="Arial" w:hAnsi="Arial"/>
          <w:b/>
          <w:i w:val="0"/>
          <w:color w:val="1A1A2E"/>
          <w:sz w:val="30"/>
        </w:rPr>
        <w:t>LABOR</w:t>
      </w:r>
      <w:r>
        <w:rPr>
          <w:rFonts w:ascii="Arial" w:hAnsi="Arial"/>
          <w:b w:val="0"/>
          <w:i/>
          <w:color w:val="555577"/>
          <w:sz w:val="20"/>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Work of any type, including mental exertion; the services performed by workers for wages. The physical or mental exertion necessary to do or make something. In economics, one of the factors of production, along with land and capital. As a legal term, includes all persons who work for wages or salaries; distinguished from management or ownership.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dominant definition of labor frames it as a commodity — a factor of production, something that workers sell in exchange for wages. This framing converts the living being's creative energy into an economic input measurable by its market price. It erases the sacred dimension of human work: that labor is the expression of the being's divine creative nature made manifest in the physical world. The history of this definition for persons of African descent is especially violent: under chattel slavery, the labor of Black bodies was extracted without compensation for two and a half centuries. The legal system that permitted this extraction used the commodity definition of labor to justify it — the enslaved person was property, their labor was a product of that property, and the owner was entitled to that product. The Thirteenth Amendment abolished formal slavery but not the commodity definition of labor. That definition continues to suppress the sacred understanding of work as spiritual expression and to enable the systematic undervaluation of Black labor in the modern economy.</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Labor is the sacred creative expression of the living being's divine nature made manifest in the physical world. It is not a commodity. It is not a factor of production. It is the being's participation in the ongoing act of creation — the conversion of thought, will, and skill into form. As such, it carries inherent dignity that no wage, no contract, and no market can fully measure. The law itself acknowledges this understanding in the Thirteenth Amendment's abolition of involuntary servitude — recognizing that forced extraction of labor is a violation of personhood so fundamental that it required constitutional prohibition. The Fair Labor Standards Act's minimum wage provision acknowledges that labor has a floor of dignity below which no market transaction can legitimately push it. International Labor Organization Convention No. 29 defines forced labor as all work or service which is exacted from any person under the menace of any penalty and for which the said person has not offered themselves voluntarily — recognizing that coerced labor violates human dignity regardless of what the market calls it.</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U.S. Const. amend. XIII (abolition of involuntary servitude). Jones v. Alfred H. Mayer Co., 392 U.S. 409 (1968): the Thirteenth Amendment empowers Congress to eliminate the badges and incidents of slavery including the systematic undervaluation and forced extraction of labor. Fair Labor Standards Act, 29 U.S.C. sections 201 et seq.: minimum wage as a floor of labor dignity. ILO Convention No. 29 (Forced Labor Convention, 1930). Universal Declaration of Human Rights, Article 23: everyone has the right to work, to free choice of employment, to just and favorable conditions of work, and to equal pay for equal work. ICCPR, Article 8: no one shall be required to perform forced or compulsory labour.</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When any employer, agency, or court treats your labor as a commodity whose value is set entirely by the market, assert this counter-definition: your labor carries inherent dignity that the Thirteenth Amendment, the Fair Labor Standards Act, and international human rights instruments protect. The extraction of your labor below its dignified value — through wage theft, misclassification, discriminatory pay, or coercion — is not merely a contract dispute. It is a violation of constitutional and international law.</w:t>
      </w:r>
    </w:p>
    <w:p>
      <w:pPr>
        <w:spacing w:before="120" w:after="120"/>
        <w:ind w:left="432" w:right="432"/>
        <w:jc w:val="center"/>
      </w:pPr>
      <w:r>
        <w:rPr>
          <w:rFonts w:ascii="Arial" w:hAnsi="Arial"/>
          <w:b w:val="0"/>
          <w:i/>
          <w:color w:val="7A5C00"/>
          <w:sz w:val="22"/>
        </w:rPr>
        <w:t>Your labor is your creative energy made visible. It was sacred before the market priced it, and it remains sacred when the market undervalues it.</w:t>
      </w:r>
    </w:p>
    <w:p>
      <w:pPr>
        <w:spacing w:before="160" w:after="160"/>
        <w:jc w:val="center"/>
        <w:pBdr>
          <w:bottom w:val="single" w:sz="4" w:space="1" w:color="1a1a2e"/>
        </w:pBdr>
      </w:pPr>
    </w:p>
    <w:p>
      <w:pPr>
        <w:spacing w:before="0" w:after="80"/>
        <w:jc w:val="center"/>
      </w:pPr>
      <w:r>
        <w:rPr>
          <w:rFonts w:ascii="Arial" w:hAnsi="Arial"/>
          <w:b/>
          <w:i w:val="0"/>
          <w:color w:val="1A1A2E"/>
          <w:sz w:val="72"/>
        </w:rPr>
        <w:t>P</w:t>
      </w:r>
    </w:p>
    <w:p>
      <w:pPr>
        <w:spacing w:before="0" w:after="160"/>
        <w:jc w:val="center"/>
        <w:pBdr>
          <w:bottom w:val="single" w:sz="6" w:space="1" w:color="1a1a2e"/>
        </w:pBdr>
      </w:pPr>
    </w:p>
    <w:p>
      <w:pPr>
        <w:spacing w:before="360" w:after="40"/>
        <w:jc w:val="left"/>
        <w:pBdr>
          <w:bottom w:val="single" w:sz="6" w:space="1" w:color="1a1a2e"/>
        </w:pBdr>
      </w:pPr>
      <w:r>
        <w:rPr>
          <w:rFonts w:ascii="Arial" w:hAnsi="Arial"/>
          <w:b/>
          <w:i w:val="0"/>
          <w:color w:val="1A1A2E"/>
          <w:sz w:val="30"/>
        </w:rPr>
        <w:t>PERSON</w:t>
      </w:r>
      <w:r>
        <w:rPr>
          <w:rFonts w:ascii="Arial" w:hAnsi="Arial"/>
          <w:b w:val="0"/>
          <w:i/>
          <w:color w:val="555577"/>
          <w:sz w:val="20"/>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In general usage, a human being. In law, an entity (such as a corporation) that is recognized by law as having the rights and duties of a human being. In this sense the word includes not only a natural person but also an artificial or legal person. A person is any being, body, association, or other legal entity upon whom the law confers legal capacity.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dominant legal definition of person is dangerously inclusive in one direction and dangerously exclusive in another. It includes corporations — artificial legal constructs with no living substance — as persons for purposes of constitutional rights. Citizens United v. Federal Election Commission, 558 U.S. 310 (2010). But historically it excluded actual living human beings: Dred Scott v. Sandford, 60 U.S. 393 (1857), held that persons of African descent were not persons within the meaning of the Constitution. The definition of person has always been a political determination — the system decides who counts. The embedded assumption is that personhood in law is a grant from the State, not a recognition of a pre-existing reality. Under this assumption, the State can define the living being out of personhood as easily as it defined the corporation into it.</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A person, in its primary and original sense, is a living human being — a natural person — whose existence, dignity, and rights precede and are independent of any legal definition. The legal person is a derivative category: a construct created by law to facilitate the legal recognition of entities that are not living beings but that the law treats as having certain legal capacities for specific purposes. The natural person is not derived from the legal system. The natural person is the living being whose pre-political existence, divine origin, and inherent rights the legal system exists to protect — not to define, not to create, and not to extinguish. The Fourteenth Amendment deliberately uses two terms: citizen and person. Citizens receive the privileges and immunities of citizenship. But persons receive due process and equal protection — a broader category that the Amendment's framers intentionally extended to all persons within the jurisdiction, not only citizens. The natural person is always already more than the legal person. The legal person is the system's attempt to capture and categorize what the natural person already is.</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U.S. Const. amend. XIV, section 1: nor shall any State deprive any person of life, liberty, or property without due process of law. Plyler v. Doe, 457 U.S. 202 (1982): the word 'person' in the Fourteenth Amendment covers all persons within the State's territorial jurisdiction, regardless of status. Santa Clara County v. Southern Pacific Railroad Co., 118 U.S. 394 (1886): the origin of corporate personhood, demonstrating that personhood is a legal construct. Dred Scott v. Sandford, 60 U.S. 393 (1857) (overruled): the historical demonstration that the system's definition of person has been used to exclude living human beings. Black's Law Dictionary: natural person defined as a human being, as distinguished from an artificial person created by law.</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When any legal proceeding, agency action, or government instrument attempts to treat you as a legal construct — as a fiction created by the State — rather than as a living natural person whose rights precede the State, assert this counter-definition: you are a natural person. The legal person associated with your name is an administrative construct for the system's convenience. Your rights as a natural person precede, supersede, and cannot be extinguished by any definition the system applies to the legal construct it uses to represent you.</w:t>
      </w:r>
    </w:p>
    <w:p>
      <w:pPr>
        <w:spacing w:before="120" w:after="120"/>
        <w:ind w:left="432" w:right="432"/>
        <w:jc w:val="center"/>
      </w:pPr>
      <w:r>
        <w:rPr>
          <w:rFonts w:ascii="Arial" w:hAnsi="Arial"/>
          <w:b w:val="0"/>
          <w:i/>
          <w:color w:val="7A5C00"/>
          <w:sz w:val="22"/>
        </w:rPr>
        <w:t>You existed before the State named you. The name is a label. The being is the reality. No definition of the label can diminish the reality of the being.</w:t>
      </w:r>
    </w:p>
    <w:p>
      <w:pPr>
        <w:spacing w:before="240" w:after="40"/>
        <w:jc w:val="left"/>
        <w:pBdr>
          <w:bottom w:val="single" w:sz="3" w:space="1" w:color="444466"/>
        </w:pBdr>
      </w:pPr>
      <w:r>
        <w:rPr>
          <w:rFonts w:ascii="Arial" w:hAnsi="Arial"/>
          <w:b/>
          <w:i w:val="0"/>
          <w:color w:val="222244"/>
          <w:sz w:val="24"/>
        </w:rPr>
        <w:t>NATURAL PERSON</w:t>
      </w:r>
      <w:r>
        <w:rPr>
          <w:rFonts w:ascii="Arial" w:hAnsi="Arial"/>
          <w:b w:val="0"/>
          <w:i/>
          <w:color w:val="555577"/>
          <w:sz w:val="19"/>
        </w:rPr>
        <w:t xml:space="preserve">  (noun phrase)</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A human being, as distinguished from an artificial person created by law. Also termed physical person.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term natural person exists in Black's Law Dictionary because the legal system needed a way to distinguish living human beings from the legal fictions it created — corporations, trusts, municipalities — that it also calls persons. This necessity reveals the core problem: by calling both the living being and the corporate construct persons, the system placed them in the same category. A natural person and a corporation are then simply different types of person — variants of the same legal construct — rather than fundamentally different in kind. The natural person becomes, in the system's framework, simply another type of legal entity rather than the living being whose existence gives the legal system its entire moral justification for existing.</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A natural person is a living human being whose existence, consciousness, and rights derive from nature and from the Creator — not from law. The natural person is not a legal construct. The natural person is the living reality that preceded all law, all government, and all definition. The legal system's recognition of the natural person is an acknowledgment of a pre-existing fact — not a grant of status. The natural person is the subject of all law: the being whose life, liberty, and dignity the law was created to protect. When the law serves the natural person, it fulfills its legitimate purpose. When the law overrides the natural person in service of legal constructs — corporations, administrative entities, fiscal systems — it betrays its own foundational justification.</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Declaration of Independence (1776): all men are created equal, endowed by their Creator with certain unalienable rights — the foundational statement that natural personhood precedes and grounds legal personhood. Griswold v. Connecticut, 381 U.S. 479 (1965): the Constitution protects rights that inhere in the nature of free persons, not merely rights enumerated in the text. Obergefell v. Hodges, 576 U.S. 644 (2015): certain liberties extend to personal choices central to individual dignity and autonomy. John Locke, Second Treatise of Civil Government (1689): natural persons exist in a state of nature with full natural rights before any government is formed.</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When facing any legal proceeding, the assertion that you appear as a natural person — a living being whose rights precede the State — is a legitimate and foundational claim. It does not remove you from the court's jurisdiction over your conduct. It establishes the correct relationship between you and the legal system: you are not a creation of the system. The system exists, in its own stated philosophy, to serve you.</w:t>
      </w:r>
    </w:p>
    <w:p>
      <w:pPr>
        <w:spacing w:before="120" w:after="120"/>
        <w:ind w:left="432" w:right="432"/>
        <w:jc w:val="center"/>
      </w:pPr>
      <w:r>
        <w:rPr>
          <w:rFonts w:ascii="Arial" w:hAnsi="Arial"/>
          <w:b w:val="0"/>
          <w:i/>
          <w:color w:val="7A5C00"/>
          <w:sz w:val="22"/>
        </w:rPr>
        <w:t>The natural person is not a legal category. The natural person is the living truth that legal categories exist to approximate.</w:t>
      </w:r>
    </w:p>
    <w:p>
      <w:pPr>
        <w:spacing w:before="240" w:after="40"/>
        <w:jc w:val="left"/>
        <w:pBdr>
          <w:bottom w:val="single" w:sz="3" w:space="1" w:color="444466"/>
        </w:pBdr>
      </w:pPr>
      <w:r>
        <w:rPr>
          <w:rFonts w:ascii="Arial" w:hAnsi="Arial"/>
          <w:b/>
          <w:i w:val="0"/>
          <w:color w:val="222244"/>
          <w:sz w:val="24"/>
        </w:rPr>
        <w:t>LEGAL PERSON</w:t>
      </w:r>
      <w:r>
        <w:rPr>
          <w:rFonts w:ascii="Arial" w:hAnsi="Arial"/>
          <w:b w:val="0"/>
          <w:i/>
          <w:color w:val="555577"/>
          <w:sz w:val="19"/>
        </w:rPr>
        <w:t xml:space="preserve">  (noun phrase)</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An entity, such as a corporation, that is recognized by law as having legal rights and duties. Also termed artificial person; juridical person; juristic person; moral person; fictitious person.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legal person is explicitly acknowledged by Black's Law Dictionary to be a fiction — an artificial construct. But the system does not treat the legal person as inferior to the natural person in practice. Corporations — legal persons — hold constitutional rights under the First and Fourth Amendments. They can sue and be sued. They can hold property in perpetuity. They exercise political influence through campaign finance. Meanwhile, the natural persons — the living beings — whose labor, consumption, and creativity give the economy its entire productive value are subject to wage floors, administrative regulation, and criminal prosecution that the legal fiction is frequently shielded from. The embedded assumption is that the legal person and the natural person are equivalent before the law. They are not.</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The legal person is an administrative fiction created by the State for the State's convenience. It has no independent existence apart from the law that created it. Its rights are derivative — granted by law and revocable by law. It has no soul, no consciousness, no ancestral connection to the Earth, no spiritual practice, and no divine origin. The legal person associated with a living being's name is the system's administrative representation of that being — a label, a file, an account in a bureaucratic ledger. It is not the being. When the system's treatment of the legal person conflicts with the rights of the natural person, the natural person prevails — because the natural person is the reality and the legal person is the representation. No representation can override the reality it represents.</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Santa Clara County v. Southern Pacific Railroad Co., 118 U.S. 394 (1886): the historical origin of corporate personhood — a decision that acknowledged the legal person as a judicial construct. Citizens United v. Federal Election Commission, 558 U.S. 310 (2010) (Kennedy, J.): corporations are associations of citizens exercising First Amendment rights — an acknowledgment that corporate personhood derives from, and cannot supersede, the natural personhood of the beings who constitute it. First National Bank of Boston v. Bellotti, 435 U.S. 765 (1978). The general principle that fictions created by law cannot override the rights of the natural persons those fictions were designed to serve: Marbury v. Madison, 5 U.S. 137 (1803).</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When any government instrument, court filing, or agency notice addresses the legal person associated with your name rather than the living natural person you are, the distinction matters as a matter of record. You may note for the record that you are appearing as a natural person — a living being — and that the rights you assert are the rights of the natural person, which precede and cannot be diminished by any characterization of the associated legal person.</w:t>
      </w:r>
    </w:p>
    <w:p>
      <w:pPr>
        <w:spacing w:before="120" w:after="120"/>
        <w:ind w:left="432" w:right="432"/>
        <w:jc w:val="center"/>
      </w:pPr>
      <w:r>
        <w:rPr>
          <w:rFonts w:ascii="Arial" w:hAnsi="Arial"/>
          <w:b w:val="0"/>
          <w:i/>
          <w:color w:val="7A5C00"/>
          <w:sz w:val="22"/>
        </w:rPr>
        <w:t>The legal person is a shadow the system cast on the wall. You are not the shadow. You are the being casting it.</w:t>
      </w:r>
    </w:p>
    <w:p>
      <w:pPr>
        <w:spacing w:before="160" w:after="160"/>
        <w:jc w:val="center"/>
        <w:pBdr>
          <w:bottom w:val="single" w:sz="4" w:space="1" w:color="1a1a2e"/>
        </w:pBdr>
      </w:pPr>
    </w:p>
    <w:p>
      <w:pPr>
        <w:spacing w:before="360" w:after="40"/>
        <w:jc w:val="left"/>
        <w:pBdr>
          <w:bottom w:val="single" w:sz="6" w:space="1" w:color="1a1a2e"/>
        </w:pBdr>
      </w:pPr>
      <w:r>
        <w:rPr>
          <w:rFonts w:ascii="Arial" w:hAnsi="Arial"/>
          <w:b/>
          <w:i w:val="0"/>
          <w:color w:val="1A1A2E"/>
          <w:sz w:val="30"/>
        </w:rPr>
        <w:t>PROPERTY</w:t>
      </w:r>
      <w:r>
        <w:rPr>
          <w:rFonts w:ascii="Arial" w:hAnsi="Arial"/>
          <w:b w:val="0"/>
          <w:i/>
          <w:color w:val="555577"/>
          <w:sz w:val="20"/>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The right to possess, use, and enjoy a determinate thing (either a tract of land or a chattel); the right of ownership. The thing itself with respect to which the owner has rights. In the broad legal sense, any external thing over which the rights of possession, use, and enjoyment are exercised; the subject of ownership.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dominant definition of property as an external thing over which ownership rights are exercised carries a specific historical assumption: that land is property to be owned, not sacred ground to be inhabited and protected. This assumption underlies the entire structure of colonial land acquisition — indigenous peoples did not own the land in the European legal sense, therefore it was available for taking. It also underlies the history of Black dispossession: enslaved persons were legally property — the thing owned — and could not own property themselves. When the Thirteenth Amendment freed the enslaved, the dominant definition of property did not change. The freedmen and freedwomen who had labored on the land for generations had no property rights in it under the dominant definition because they had no deed. The dominant definition's emphasis on formal legal title as the measure of property rights has been systematically used to strip ancestral and labor-based claims to land and wealth.</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Property, in its fullest sense, encompasses not only the things a living being legally owns under formal title but also the interests, relationships, and entitlements that the law has recognized as deserving protection from government interference. The Supreme Court in Board of Regents v. Roth, 408 U.S. 564 (1972), held that a property interest exists wherever a person has a legitimate claim of entitlement — not merely a unilateral expectation, but a claim grounded in existing rules or understandings. The living being's ancestral relationship to the land, the labor poured into land over generations without compensation, the cultural and spiritual connection to specific places that form the foundation of identity and community — these constitute legitimate claims of entitlement that the law's own broader definition of property protects. Furthermore, 42 U.S.C. section 1982 provides that all citizens shall have the same right as white citizens to inherit, purchase, lease, sell, hold, and convey real and personal property — a statutory recognition that equal property rights are a constitutional imperative, not a matter of market access.</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Board of Regents v. Roth, 408 U.S. 564 (1972): property interests include legitimate claims of entitlement grounded in existing rules. Perry v. Sindermann, 408 U.S. 593 (1972): property rights may exist without formal legal title when there is a reasonable expectation of continued entitlement. 42 U.S.C. section 1982: equal property rights as a Thirteenth Amendment guarantee. Jones v. Alfred H. Mayer Co., 392 U.S. 409 (1968): racial discrimination in property transactions is a badge and incident of slavery. Uniform Partition of Heirs Property Act (Georgia O.C.G.A. sections 44-6-180 et seq.): protection of ancestrally held land from forced sale. UNDRIP, Article 25: indigenous peoples' right to maintain their spiritual relationship with their traditionally owned lands.</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When any court, agency, or private party attempts to extinguish your interest in land or property on the grounds that you lack formal legal title, assert the broader definition: property rights attach to legitimate claims of entitlement, ancestral relationships, and labor-based interests, not only to recorded deeds. The law itself recognizes these broader property interests. The question is not whether you have a right — it is whether you assert it.</w:t>
      </w:r>
    </w:p>
    <w:p>
      <w:pPr>
        <w:spacing w:before="120" w:after="120"/>
        <w:ind w:left="432" w:right="432"/>
        <w:jc w:val="center"/>
      </w:pPr>
      <w:r>
        <w:rPr>
          <w:rFonts w:ascii="Arial" w:hAnsi="Arial"/>
          <w:b w:val="0"/>
          <w:i/>
          <w:color w:val="7A5C00"/>
          <w:sz w:val="22"/>
        </w:rPr>
        <w:t>The land does not belong to whoever holds the deed. The deed is the system's record of a transaction. The land belonged to the Earth before any transaction, and the people who worked it, lived on it, and died for it carry a claim that no deed can fully extinguish.</w:t>
      </w:r>
    </w:p>
    <w:p>
      <w:pPr>
        <w:spacing w:before="160" w:after="160"/>
        <w:jc w:val="center"/>
        <w:pBdr>
          <w:bottom w:val="single" w:sz="4" w:space="1" w:color="1a1a2e"/>
        </w:pBdr>
      </w:pPr>
    </w:p>
    <w:p>
      <w:pPr>
        <w:spacing w:before="0" w:after="80"/>
        <w:jc w:val="center"/>
      </w:pPr>
      <w:r>
        <w:rPr>
          <w:rFonts w:ascii="Arial" w:hAnsi="Arial"/>
          <w:b/>
          <w:i w:val="0"/>
          <w:color w:val="1A1A2E"/>
          <w:sz w:val="72"/>
        </w:rPr>
        <w:t>S</w:t>
      </w:r>
    </w:p>
    <w:p>
      <w:pPr>
        <w:spacing w:before="0" w:after="160"/>
        <w:jc w:val="center"/>
        <w:pBdr>
          <w:bottom w:val="single" w:sz="6" w:space="1" w:color="1a1a2e"/>
        </w:pBdr>
      </w:pPr>
    </w:p>
    <w:p>
      <w:pPr>
        <w:spacing w:before="360" w:after="40"/>
        <w:jc w:val="left"/>
        <w:pBdr>
          <w:bottom w:val="single" w:sz="6" w:space="1" w:color="1a1a2e"/>
        </w:pBdr>
      </w:pPr>
      <w:r>
        <w:rPr>
          <w:rFonts w:ascii="Arial" w:hAnsi="Arial"/>
          <w:b/>
          <w:i w:val="0"/>
          <w:color w:val="1A1A2E"/>
          <w:sz w:val="30"/>
        </w:rPr>
        <w:t>SOVEREIGN</w:t>
      </w:r>
      <w:r>
        <w:rPr>
          <w:rFonts w:ascii="Arial" w:hAnsi="Arial"/>
          <w:b w:val="0"/>
          <w:i/>
          <w:color w:val="555577"/>
          <w:sz w:val="20"/>
        </w:rPr>
        <w:t xml:space="preserve">  (noun / adjective)</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As noun: A person, body, or state in which independent and supreme authority is vested; a chief ruler with supreme power; a king or other ruler with limited power. The ruler of an independent state. As adjective: Having supreme rank, power, or authority; self-governing; independent; possessing supreme jurisdiction.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dominant definition locates sovereignty exclusively in the State — in governmental entities, in nations, in official power structures. Under this definition, individuals are not sovereign. They are subjects of sovereignty. They may have rights that the sovereign must respect, but the sovereign is always the State. This assumption is built into the entire structure of international law: sovereignty belongs to states, not to peoples. Yet the foundational documents of American law tell a different story. The Declaration of Independence derives governmental authority from the consent of the governed — locating ultimate sovereignty in the people, not in the government. The Constitution begins: We the People — not We the Government. The Tenth Amendment reserves to the States and to the people the powers not delegated to the United States. The dominant definition of sovereign, applied consistently, would require acknowledging that the people are the ultimate sovereign from whom all governmental authority derives.</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Sovereign, in its foundational American constitutional sense, refers first and ultimately to the people — the living beings whose consent authorizes government and from whom all legitimate governmental power is derived. The State is a delegated sovereign — it exercises authority that the people granted to it for specific purposes. Where the State exceeds those purposes or violates the rights that the people retained, the delegation is void and the people's sovereignty reasserts itself. The living being of African and indigenous descent who asserts sovereign dignity is not claiming a right to be outside all law. The living being is claiming what the Declaration of Independence, the Constitution, and the natural law tradition underlying both have always said: that the ultimate authority in the American system resides in the people — not in the administrative apparatus the people created to serve them. The sovereign self is not a rejection of law. It is the source of law's legitimacy.</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Declaration of Independence (1776): governments are instituted among men, deriving their just powers from the consent of the governed. U.S. Const. preamble: We the People. U.S. Const. amend. X: the powers not delegated to the United States by the Constitution, nor prohibited by it to the States, are reserved to the States respectively, or to the people. Chisholm v. Georgia, 2 U.S. 419 (1793): the people are sovereign; they do not derive their rights from the government. Yick Wo v. Hopkins, 118 U.S. 356 (1886): sovereignty itself is ultimately in the people; the government is their agent. The Federalist No. 51 (Madison): if men were angels, no government would be necessary — government derives from the governed.</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The assertion of sovereign dignity is not a claim to be outside the law. It is a claim to be its source. When any court, agency, or government instrument treats the living being as a subject of the State rather than as the origin of the State's authority, this counter-definition is the response: under the foundational documents of the American legal system, the people are sovereign. The State is the people's instrument. The instrument does not override its creator.</w:t>
      </w:r>
    </w:p>
    <w:p>
      <w:pPr>
        <w:spacing w:before="120" w:after="120"/>
        <w:ind w:left="432" w:right="432"/>
        <w:jc w:val="center"/>
      </w:pPr>
      <w:r>
        <w:rPr>
          <w:rFonts w:ascii="Arial" w:hAnsi="Arial"/>
          <w:b w:val="0"/>
          <w:i/>
          <w:color w:val="7A5C00"/>
          <w:sz w:val="22"/>
        </w:rPr>
        <w:t>The government did not create you. You created the government. The servant does not have authority over the sovereign.</w:t>
      </w:r>
    </w:p>
    <w:p>
      <w:pPr>
        <w:spacing w:before="240" w:after="40"/>
        <w:jc w:val="left"/>
        <w:pBdr>
          <w:bottom w:val="single" w:sz="3" w:space="1" w:color="444466"/>
        </w:pBdr>
      </w:pPr>
      <w:r>
        <w:rPr>
          <w:rFonts w:ascii="Arial" w:hAnsi="Arial"/>
          <w:b/>
          <w:i w:val="0"/>
          <w:color w:val="222244"/>
          <w:sz w:val="24"/>
        </w:rPr>
        <w:t>SOVEREIGNTY</w:t>
      </w:r>
      <w:r>
        <w:rPr>
          <w:rFonts w:ascii="Arial" w:hAnsi="Arial"/>
          <w:b w:val="0"/>
          <w:i/>
          <w:color w:val="555577"/>
          <w:sz w:val="19"/>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Supreme dominion, authority, or rule; the supreme political authority of an independent state; the power to govern without external control. The full right and power of a governing body to govern itself without any interference from outside sources or bodies.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dominant definition of sovereignty locates it entirely in the State. But this definition has a seam: it defines sovereignty as the power to govern without external control. For the living being, this seam is an opening. If sovereignty means the right to govern oneself without external interference, then the living being who asserts the sovereignty of their own being — the right to exist, to think, to believe, to labor, and to relate to the land according to their own sacred understanding — is asserting exactly what the dominant definition describes. The State does not have the right to govern the living being's inner life, spiritual practice, ancestral identity, or sacred relationship to the Earth. These are beyond the State's legitimate reach — they are the domain of the sovereign self.</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Sovereignty, as applied to the living being, is the inherent right to self-governance in all matters that belong to the inner domain of the person: spiritual belief and practice, ancestral identity, sacred relationship to the land, creative expression of the divine nature, and the orientation of one's life toward its highest purpose. This sovereignty is not absolute in the political sense — the living being operates within a community and owes obligations to that community. But it is absolute in the spiritual and ontological sense: no State, no court, and no administrative apparatus has authority over the living being's relationship with the Creator, with their ancestors, or with the Earth from which they emerged. The First Amendment, RFRA, and the international human rights instruments protecting freedom of thought, conscience, and religion all reflect the legal system's own acknowledgment that this inner sovereignty exists and deserves protection.</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U.S. Const. amend. I (free exercise of religion; freedom of conscience). RFRA, 42 U.S.C. section 2000bb et seq. ICCPR, Article 18: the right to freedom of thought, conscience and religion includes freedom to have or to adopt a religion or belief of one's choice and freedom to manifest one's religion or belief. Wooley v. Maynard, 430 U.S. 705 (1977): the right to hold and express one's views without compulsion by the State. West Virginia State Board of Education v. Barnette, 319 U.S. 624 (1943): no official can prescribe what shall be orthodox in politics, nationalism, religion, or other matters of opinion. Chisholm v. Georgia, 2 U.S. 419 (1793).</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When any State action reaches into the domain of the living being's spiritual belief, ancestral practice, or sacred relationship to the Earth, the sovereignty of that inner domain is the first line of defense. The State cannot govern what it did not create. It cannot regulate what it cannot reach. And it cannot reach the living being's relationship with the Creator.</w:t>
      </w:r>
    </w:p>
    <w:p>
      <w:pPr>
        <w:spacing w:before="120" w:after="120"/>
        <w:ind w:left="432" w:right="432"/>
        <w:jc w:val="center"/>
      </w:pPr>
      <w:r>
        <w:rPr>
          <w:rFonts w:ascii="Arial" w:hAnsi="Arial"/>
          <w:b w:val="0"/>
          <w:i/>
          <w:color w:val="7A5C00"/>
          <w:sz w:val="22"/>
        </w:rPr>
        <w:t>The State's sovereignty stops at the door of the soul. No law has ever been written that reaches inside a person and governs what they know to be true.</w:t>
      </w:r>
    </w:p>
    <w:p>
      <w:pPr>
        <w:spacing w:before="160" w:after="160"/>
        <w:jc w:val="center"/>
        <w:pBdr>
          <w:bottom w:val="single" w:sz="2" w:space="1" w:color="888888"/>
        </w:pBdr>
      </w:pPr>
    </w:p>
    <w:p>
      <w:r>
        <w:br w:type="page"/>
      </w:r>
    </w:p>
    <w:p>
      <w:pPr>
        <w:spacing w:before="0" w:after="120"/>
        <w:jc w:val="center"/>
      </w:pPr>
      <w:r>
        <w:rPr>
          <w:rFonts w:ascii="Arial" w:hAnsi="Arial"/>
          <w:b/>
          <w:i w:val="0"/>
          <w:color w:val="1A1A2E"/>
          <w:sz w:val="22"/>
        </w:rPr>
        <w:t>A NOTE ON METHOD</w:t>
      </w:r>
    </w:p>
    <w:p>
      <w:pPr>
        <w:spacing w:before="0" w:after="120"/>
        <w:jc w:val="both"/>
      </w:pPr>
      <w:r>
        <w:rPr>
          <w:rFonts w:ascii="Arial" w:hAnsi="Arial"/>
          <w:b w:val="0"/>
          <w:i w:val="0"/>
          <w:color w:val="000000"/>
          <w:sz w:val="21"/>
        </w:rPr>
        <w:t>Every counter-definition in this volume is grounded in the law's own language. Not in philosophy alone. Not in spiritual assertion alone. In the law's own cases, its own statutes, its own constitutional provisions, and its own acknowledged higher principles. This is the methodology of the Counter-Canon: to find, within the law itself, the truth that the dominant definitions have suppressed.</w:t>
      </w:r>
    </w:p>
    <w:p>
      <w:pPr>
        <w:spacing w:before="0" w:after="120"/>
        <w:jc w:val="both"/>
      </w:pPr>
      <w:r>
        <w:rPr>
          <w:rFonts w:ascii="Arial" w:hAnsi="Arial"/>
          <w:b w:val="0"/>
          <w:i w:val="0"/>
          <w:color w:val="000000"/>
          <w:sz w:val="21"/>
        </w:rPr>
        <w:t>The dominant definitions were written by men with power and interests. The counter-definitions were found in the law those men also wrote — because even they could not entirely escape the truth. The Declaration acknowledged the Creator. The Constitution acknowledged the people. The Thirteenth Amendment acknowledged that forced labor violates personhood. The Fourteenth Amendment acknowledged that persons — all persons — deserve equal protection. The truth was always there. It was just buried under definitions that served those who needed it buried.</w:t>
      </w:r>
    </w:p>
    <w:p>
      <w:pPr>
        <w:spacing w:before="160" w:after="160"/>
        <w:jc w:val="center"/>
      </w:pPr>
      <w:r>
        <w:rPr>
          <w:rFonts w:ascii="Arial" w:hAnsi="Arial"/>
          <w:b/>
          <w:i/>
          <w:color w:val="1A1A2E"/>
          <w:sz w:val="21"/>
        </w:rPr>
        <w:t>The Counter-Canon digs it up.</w:t>
      </w:r>
    </w:p>
    <w:p>
      <w:pPr>
        <w:spacing w:before="80" w:after="160"/>
        <w:jc w:val="center"/>
      </w:pPr>
      <w:r>
        <w:rPr>
          <w:rFonts w:ascii="Arial" w:hAnsi="Arial"/>
          <w:b w:val="0"/>
          <w:i/>
          <w:color w:val="555577"/>
          <w:sz w:val="21"/>
        </w:rPr>
        <w:t>Volume Two will cover: Contract / Consent, Crime / Punishment, Debt / Obligation, Evidence / Truth, Jurisdiction / Authority, Rights / Privileges, and Tax / Tribute.</w:t>
      </w:r>
    </w:p>
    <w:p>
      <w:pPr>
        <w:spacing w:before="80" w:after="120"/>
        <w:jc w:val="center"/>
        <w:pBdr>
          <w:bottom w:val="single" w:sz="4" w:space="1" w:color="1a1a2e"/>
        </w:pBdr>
      </w:pPr>
    </w:p>
    <w:p>
      <w:pPr>
        <w:spacing w:before="80" w:after="40"/>
        <w:jc w:val="center"/>
      </w:pPr>
      <w:r>
        <w:rPr>
          <w:rFonts w:ascii="Arial" w:hAnsi="Arial"/>
          <w:b/>
          <w:i w:val="0"/>
          <w:color w:val="1A1A2E"/>
          <w:sz w:val="22"/>
        </w:rPr>
        <w:t>Rickey Allan Howard</w:t>
      </w:r>
    </w:p>
    <w:p>
      <w:pPr>
        <w:spacing w:before="0" w:after="40"/>
        <w:jc w:val="center"/>
      </w:pPr>
      <w:r>
        <w:rPr>
          <w:rFonts w:ascii="Arial" w:hAnsi="Arial"/>
          <w:b w:val="0"/>
          <w:i w:val="0"/>
          <w:color w:val="555577"/>
          <w:sz w:val="20"/>
        </w:rPr>
        <w:t>Athens, Georgia  |  2026</w:t>
      </w:r>
    </w:p>
    <w:p>
      <w:pPr>
        <w:spacing w:before="0" w:after="40"/>
        <w:jc w:val="center"/>
      </w:pPr>
      <w:r>
        <w:rPr>
          <w:rFonts w:ascii="Arial" w:hAnsi="Arial"/>
          <w:b w:val="0"/>
          <w:i/>
          <w:color w:val="555577"/>
          <w:sz w:val="18"/>
        </w:rPr>
        <w:t>Author: The Sovereign Self: Reclaiming Divine Intent in Law and Governance</w:t>
      </w:r>
    </w:p>
    <w:p>
      <w:pPr>
        <w:spacing w:before="0" w:after="80"/>
        <w:jc w:val="center"/>
      </w:pPr>
      <w:r>
        <w:rPr>
          <w:rFonts w:ascii="Arial" w:hAnsi="Arial"/>
          <w:b w:val="0"/>
          <w:i/>
          <w:color w:val="555577"/>
          <w:sz w:val="18"/>
        </w:rPr>
        <w:t>The Counter-Canon: A Dictionary of Living Law</w:t>
      </w:r>
    </w:p>
    <w:p>
      <w:pPr>
        <w:spacing w:before="80" w:after="80"/>
        <w:jc w:val="center"/>
        <w:pBdr>
          <w:bottom w:val="single" w:sz="2" w:space="1" w:color="1a1a2e"/>
        </w:pBdr>
      </w:pPr>
    </w:p>
    <w:p>
      <w:pPr>
        <w:spacing w:before="40" w:after="0"/>
        <w:jc w:val="center"/>
      </w:pPr>
      <w:r>
        <w:rPr>
          <w:rFonts w:ascii="Arial" w:hAnsi="Arial"/>
          <w:b w:val="0"/>
          <w:i/>
          <w:color w:val="555577"/>
          <w:sz w:val="21"/>
        </w:rPr>
        <w:t>Copyright 2026 Rickey Allan Howard. All rights reserved. May be shared freely for the education and defense of any living being.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