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FOUR</w:t>
      </w:r>
    </w:p>
    <w:p>
      <w:pPr>
        <w:spacing w:before="0" w:after="40"/>
        <w:jc w:val="center"/>
      </w:pPr>
      <w:r>
        <w:rPr>
          <w:rFonts w:ascii="Arial" w:hAnsi="Arial"/>
          <w:b/>
          <w:i w:val="0"/>
          <w:color w:val="1A1A2E"/>
          <w:sz w:val="30"/>
        </w:rPr>
        <w:t>RELIGIOUS BELIEF EXEMPTION CLAIMS</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40"/>
        <w:jc w:val="center"/>
      </w:pPr>
      <w:r>
        <w:rPr>
          <w:rFonts w:ascii="Arial" w:hAnsi="Arial"/>
          <w:b w:val="0"/>
          <w:i/>
          <w:color w:val="555577"/>
          <w:sz w:val="18"/>
        </w:rPr>
        <w:t>Part of the Sovereign Self Legal Defense Series</w:t>
      </w:r>
    </w:p>
    <w:p>
      <w:pPr>
        <w:spacing w:before="0" w:after="160"/>
        <w:jc w:val="center"/>
      </w:pPr>
      <w:r>
        <w:rPr>
          <w:rFonts w:ascii="Arial" w:hAnsi="Arial"/>
          <w:b w:val="0"/>
          <w:i/>
          <w:color w:val="555577"/>
          <w:sz w:val="18"/>
        </w:rPr>
        <w:t>Grounded in: The Doctrine of Pre-Political Sovereign Being</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60"/>
        <w:jc w:val="both"/>
      </w:pPr>
      <w:r>
        <w:rPr>
          <w:rFonts w:ascii="Arial" w:hAnsi="Arial"/>
          <w:b w:val="0"/>
          <w:i w:val="0"/>
          <w:color w:val="000000"/>
          <w:sz w:val="21"/>
        </w:rPr>
        <w:t>This toolkit covers the full spectrum of religious belief exemption claims available to the living being under federal law, Georgia state law, and international human rights instruments. Part One establishes the legal framework and the sincerity standard. Part Two covers specific exemption contexts including employment, medical, government programs, licensing, and education. Part Three provides ready-to-use exemption request letters and motion frameworks. Part Four is the complete legal foundation.</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THE LEGAL FRAMEWORK FOR RELIGIOUS BELIEF EXEMPTIONS</w:t>
      </w:r>
    </w:p>
    <w:p>
      <w:pPr>
        <w:spacing w:before="280" w:after="80"/>
        <w:jc w:val="left"/>
        <w:pBdr>
          <w:bottom w:val="single" w:sz="4" w:space="1" w:color="1a1a2e"/>
        </w:pBdr>
      </w:pPr>
      <w:r>
        <w:rPr>
          <w:rFonts w:ascii="Arial" w:hAnsi="Arial"/>
          <w:b/>
          <w:i w:val="0"/>
          <w:color w:val="1A1A2E"/>
          <w:sz w:val="24"/>
        </w:rPr>
        <w:t>WHAT THE LAW PROTECTS AND WHY</w:t>
      </w:r>
    </w:p>
    <w:p>
      <w:pPr>
        <w:spacing w:before="0" w:after="120"/>
        <w:jc w:val="both"/>
      </w:pPr>
      <w:r>
        <w:rPr>
          <w:rFonts w:ascii="Arial" w:hAnsi="Arial"/>
          <w:b w:val="0"/>
          <w:i w:val="0"/>
          <w:color w:val="000000"/>
          <w:sz w:val="21"/>
        </w:rPr>
        <w:t>Religious freedom is the first freedom named in the First Amendment. It is not an afterthought. It is the foundational recognition that human beings have an inner life, a spiritual nature, and a relationship with the divine that predates and supersedes any government's authority. The law protects this recognition in four overlapping ways: the First Amendment's Free Exercise Clause, the Religious Freedom Restoration Act, the Georgia Religious Freedom Restoration Act, and Title VII of the Civil Rights Act in the employment context.</w:t>
      </w:r>
    </w:p>
    <w:p>
      <w:pPr>
        <w:spacing w:before="200" w:after="60"/>
        <w:jc w:val="left"/>
      </w:pPr>
      <w:r>
        <w:rPr>
          <w:rFonts w:ascii="Arial" w:hAnsi="Arial"/>
          <w:b/>
          <w:i w:val="0"/>
          <w:color w:val="222244"/>
          <w:sz w:val="22"/>
        </w:rPr>
        <w:t>The Sincerity Standard: The Only Test That Matters</w:t>
      </w:r>
    </w:p>
    <w:p>
      <w:pPr>
        <w:spacing w:before="0" w:after="120"/>
        <w:jc w:val="both"/>
      </w:pPr>
      <w:r>
        <w:rPr>
          <w:rFonts w:ascii="Arial" w:hAnsi="Arial"/>
          <w:b w:val="0"/>
          <w:i w:val="0"/>
          <w:color w:val="000000"/>
          <w:sz w:val="21"/>
        </w:rPr>
        <w:t>Courts evaluating religious exemption claims apply one threshold test above all others: Is the belief sincerely held? Courts do not evaluate whether the belief is theologically correct, whether it is shared by others, whether it is part of an organized religion, or whether it makes sense to the judge. The only question is sincerity. United States v. Seeger, 380 U.S. 163 (1965). Frazee v. Illinois Department of Employment Security, 489 U.S. 829 (1989).</w:t>
      </w:r>
    </w:p>
    <w:p>
      <w:pPr>
        <w:spacing w:before="0" w:after="120"/>
        <w:jc w:val="both"/>
      </w:pPr>
      <w:r>
        <w:rPr>
          <w:rFonts w:ascii="Arial" w:hAnsi="Arial"/>
          <w:b w:val="0"/>
          <w:i w:val="0"/>
          <w:color w:val="000000"/>
          <w:sz w:val="21"/>
        </w:rPr>
        <w:t>The spiritual framework of the Doctrine of Pre-Political Sovereign Being meets the sincerity standard because it is: documented across seven volumes of continuous scholarly development; grounded in both theological tradition and scientific research; consistently practiced and applied by the claimant across multiple years and multiple contexts; and held with the depth and conviction that the Supreme Court has described as occupying a place in the life of its possessor parallel to that filled by orthodox religious belief. Thomas v. Review Board, 450 U.S. 707 (1981).</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You do not need a church. You do not need a pastor. You do not need a denomination. You need a sincerely held belief and a clear, consistent record of holding and practicing it. Your seven volumes of scholarship and your Declaration of Standing are that record.</w:t>
      </w:r>
    </w:p>
    <w:p>
      <w:pPr>
        <w:spacing w:before="200" w:after="60"/>
        <w:jc w:val="left"/>
      </w:pPr>
      <w:r>
        <w:rPr>
          <w:rFonts w:ascii="Arial" w:hAnsi="Arial"/>
          <w:b/>
          <w:i w:val="0"/>
          <w:color w:val="222244"/>
          <w:sz w:val="22"/>
        </w:rPr>
        <w:t>The RFRA Framework: How Exemptions Are Won</w:t>
      </w:r>
    </w:p>
    <w:p>
      <w:pPr>
        <w:spacing w:before="0" w:after="120"/>
        <w:jc w:val="both"/>
      </w:pPr>
      <w:r>
        <w:rPr>
          <w:rFonts w:ascii="Arial" w:hAnsi="Arial"/>
          <w:b w:val="0"/>
          <w:i w:val="0"/>
          <w:color w:val="000000"/>
          <w:sz w:val="21"/>
        </w:rPr>
        <w:t>Under the Religious Freedom Restoration Act, 42 U.S.C. section 2000bb et seq., and the Georgia RFRA, O.C.G.A. section 50-3-1 et seq., the analysis for any religious exemption claim follows three steps:</w:t>
      </w:r>
    </w:p>
    <w:p>
      <w:pPr>
        <w:spacing w:before="100" w:after="60"/>
        <w:jc w:val="both"/>
      </w:pPr>
      <w:r>
        <w:rPr>
          <w:rFonts w:ascii="Arial" w:hAnsi="Arial"/>
          <w:b/>
          <w:i w:val="0"/>
          <w:color w:val="222244"/>
          <w:sz w:val="21"/>
        </w:rPr>
        <w:t xml:space="preserve">Step One: Establish Sincere Religious Belief.  </w:t>
      </w:r>
      <w:r>
        <w:rPr>
          <w:rFonts w:ascii="Arial" w:hAnsi="Arial"/>
          <w:b w:val="0"/>
          <w:i w:val="0"/>
          <w:color w:val="000000"/>
          <w:sz w:val="21"/>
        </w:rPr>
        <w:t>Show that the belief is sincerely held. Your documentary record, your Declaration of Standing, and your consistent practice establish this.</w:t>
      </w:r>
    </w:p>
    <w:p>
      <w:pPr>
        <w:spacing w:before="100" w:after="60"/>
        <w:jc w:val="both"/>
      </w:pPr>
      <w:r>
        <w:rPr>
          <w:rFonts w:ascii="Arial" w:hAnsi="Arial"/>
          <w:b/>
          <w:i w:val="0"/>
          <w:color w:val="222244"/>
          <w:sz w:val="21"/>
        </w:rPr>
        <w:t xml:space="preserve">Step Two: Establish Substantial Burden.  </w:t>
      </w:r>
      <w:r>
        <w:rPr>
          <w:rFonts w:ascii="Arial" w:hAnsi="Arial"/>
          <w:b w:val="0"/>
          <w:i w:val="0"/>
          <w:color w:val="000000"/>
          <w:sz w:val="21"/>
        </w:rPr>
        <w:t>Show that the government requirement at issue substantially burdens the exercise of that belief. A substantial burden is one that pressures you to act in a way that violates your belief or prevents you from acting in accordance with it.</w:t>
      </w:r>
    </w:p>
    <w:p>
      <w:pPr>
        <w:spacing w:before="100" w:after="60"/>
        <w:jc w:val="both"/>
      </w:pPr>
      <w:r>
        <w:rPr>
          <w:rFonts w:ascii="Arial" w:hAnsi="Arial"/>
          <w:b/>
          <w:i w:val="0"/>
          <w:color w:val="222244"/>
          <w:sz w:val="21"/>
        </w:rPr>
        <w:t xml:space="preserve">Step Three: Shift the Burden to the Government.  </w:t>
      </w:r>
      <w:r>
        <w:rPr>
          <w:rFonts w:ascii="Arial" w:hAnsi="Arial"/>
          <w:b w:val="0"/>
          <w:i w:val="0"/>
          <w:color w:val="000000"/>
          <w:sz w:val="21"/>
        </w:rPr>
        <w:t>Once you establish sincere belief and substantial burden, the government must demonstrate a compelling governmental interest pursued by the least restrictive means. If it cannot, the exemption must be granted.</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SPECIFIC EXEMPTION CONTEXTS</w:t>
      </w:r>
    </w:p>
    <w:p>
      <w:pPr>
        <w:spacing w:before="280" w:after="80"/>
        <w:jc w:val="left"/>
        <w:pBdr>
          <w:bottom w:val="single" w:sz="4" w:space="1" w:color="1a1a2e"/>
        </w:pBdr>
      </w:pPr>
      <w:r>
        <w:rPr>
          <w:rFonts w:ascii="Arial" w:hAnsi="Arial"/>
          <w:b/>
          <w:i w:val="0"/>
          <w:color w:val="1A1A2E"/>
          <w:sz w:val="24"/>
        </w:rPr>
        <w:t>EMPLOYMENT: RELIGIOUS ACCOMMODATION</w:t>
      </w:r>
    </w:p>
    <w:p>
      <w:pPr>
        <w:spacing w:before="0" w:after="120"/>
        <w:jc w:val="both"/>
      </w:pPr>
      <w:r>
        <w:rPr>
          <w:rFonts w:ascii="Arial" w:hAnsi="Arial"/>
          <w:b w:val="0"/>
          <w:i w:val="0"/>
          <w:color w:val="000000"/>
          <w:sz w:val="21"/>
        </w:rPr>
        <w:t>Title VII of the Civil Rights Act, 42 U.S.C. section 2000e(j), requires employers to reasonably accommodate an employee's sincerely held religious beliefs unless doing so would impose an undue hardship on the employer. After Groff v. DeJoy, 600 U.S. 447 (2023), the Supreme Court clarified that undue hardship means substantial increased costs in relation to the conduct of the employer's particular business, a significantly higher standard than previously applied.</w:t>
      </w:r>
    </w:p>
    <w:p>
      <w:pPr>
        <w:spacing w:before="200" w:after="60"/>
        <w:jc w:val="left"/>
      </w:pPr>
      <w:r>
        <w:rPr>
          <w:rFonts w:ascii="Arial" w:hAnsi="Arial"/>
          <w:b/>
          <w:i w:val="0"/>
          <w:color w:val="222244"/>
          <w:sz w:val="22"/>
        </w:rPr>
        <w:t>What You Can Request as Religious Accommodation</w:t>
      </w:r>
    </w:p>
    <w:p>
      <w:pPr>
        <w:pStyle w:val="ListBullet"/>
        <w:spacing w:after="60"/>
        <w:ind w:left="576"/>
      </w:pPr>
      <w:r>
        <w:rPr>
          <w:rFonts w:ascii="Arial" w:hAnsi="Arial"/>
          <w:sz w:val="21"/>
        </w:rPr>
        <w:t>Schedule modifications to observe religious practices, holy days, or sacred rituals.</w:t>
      </w:r>
    </w:p>
    <w:p>
      <w:pPr>
        <w:pStyle w:val="ListBullet"/>
        <w:spacing w:after="60"/>
        <w:ind w:left="576"/>
      </w:pPr>
      <w:r>
        <w:rPr>
          <w:rFonts w:ascii="Arial" w:hAnsi="Arial"/>
          <w:sz w:val="21"/>
        </w:rPr>
        <w:t>Exemption from dress codes or appearance policies that conflict with religious practice.</w:t>
      </w:r>
    </w:p>
    <w:p>
      <w:pPr>
        <w:pStyle w:val="ListBullet"/>
        <w:spacing w:after="60"/>
        <w:ind w:left="576"/>
      </w:pPr>
      <w:r>
        <w:rPr>
          <w:rFonts w:ascii="Arial" w:hAnsi="Arial"/>
          <w:sz w:val="21"/>
        </w:rPr>
        <w:t>Exemption from mandatory participation in activities that violate sincerely held belief.</w:t>
      </w:r>
    </w:p>
    <w:p>
      <w:pPr>
        <w:pStyle w:val="ListBullet"/>
        <w:spacing w:after="60"/>
        <w:ind w:left="576"/>
      </w:pPr>
      <w:r>
        <w:rPr>
          <w:rFonts w:ascii="Arial" w:hAnsi="Arial"/>
          <w:sz w:val="21"/>
        </w:rPr>
        <w:t>Private space for prayer, meditation, or spiritual practice during the workday.</w:t>
      </w:r>
    </w:p>
    <w:p>
      <w:pPr>
        <w:pStyle w:val="ListBullet"/>
        <w:spacing w:after="60"/>
        <w:ind w:left="576"/>
      </w:pPr>
      <w:r>
        <w:rPr>
          <w:rFonts w:ascii="Arial" w:hAnsi="Arial"/>
          <w:sz w:val="21"/>
        </w:rPr>
        <w:t>Exemption from medical or biological requirements including vaccination mandates that conflict with sincerely held religious belief about the sacred nature of the body.</w:t>
      </w:r>
    </w:p>
    <w:p>
      <w:pPr>
        <w:pStyle w:val="ListBullet"/>
        <w:spacing w:after="60"/>
        <w:ind w:left="576"/>
      </w:pPr>
      <w:r>
        <w:rPr>
          <w:rFonts w:ascii="Arial" w:hAnsi="Arial"/>
          <w:sz w:val="21"/>
        </w:rPr>
        <w:t>Modification of job duties that require conduct incompatible with sincerely held belief.</w:t>
      </w:r>
    </w:p>
    <w:p>
      <w:pPr>
        <w:spacing w:before="80" w:after="40"/>
        <w:ind w:left="288"/>
        <w:jc w:val="left"/>
      </w:pPr>
      <w:r>
        <w:rPr>
          <w:rFonts w:ascii="Arial" w:hAnsi="Arial"/>
          <w:b/>
          <w:i w:val="0"/>
          <w:color w:val="004D00"/>
          <w:sz w:val="20"/>
        </w:rPr>
        <w:t xml:space="preserve">WRITE THIS:  </w:t>
      </w:r>
      <w:r>
        <w:rPr>
          <w:rFonts w:ascii="Arial" w:hAnsi="Arial"/>
          <w:b w:val="0"/>
          <w:i/>
          <w:color w:val="222244"/>
          <w:sz w:val="21"/>
        </w:rPr>
        <w:t>I am requesting a religious accommodation pursuant to Title VII of the Civil Rights Act, 42 U.S.C. section 2000e(j). I hold a sincerely held religious belief that [describe belief and how the requirement burdens it]. I request the following accommodation: [describe specific accommodation]. I am prepared to discuss alternative accommodations that would resolve the conflict without undue hardship to the employer.</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Groff v. DeJoy, 600 U.S. 447 (2023): Undue hardship requires substantial increased costs, not merely de minimis burden. Trans World Airlines v. Hardison, 432 U.S. 63 (1977): Employer must make reasonable efforts to accommodate. EEOC Guidance on Religious Discrimination (2023).</w:t>
      </w:r>
    </w:p>
    <w:p>
      <w:pPr>
        <w:spacing w:before="200" w:after="60"/>
        <w:jc w:val="left"/>
      </w:pPr>
      <w:r>
        <w:rPr>
          <w:rFonts w:ascii="Arial" w:hAnsi="Arial"/>
          <w:b/>
          <w:i w:val="0"/>
          <w:color w:val="222244"/>
          <w:sz w:val="22"/>
        </w:rPr>
        <w:t>If Your Employer Denies the Accommodation</w:t>
      </w:r>
    </w:p>
    <w:p>
      <w:pPr>
        <w:spacing w:before="80" w:after="60"/>
        <w:jc w:val="both"/>
      </w:pPr>
      <w:r>
        <w:rPr>
          <w:rFonts w:ascii="Arial" w:hAnsi="Arial"/>
          <w:b/>
          <w:i w:val="0"/>
          <w:color w:val="222244"/>
          <w:sz w:val="21"/>
        </w:rPr>
        <w:t xml:space="preserve">Step 1:  </w:t>
      </w:r>
      <w:r>
        <w:rPr>
          <w:rFonts w:ascii="Arial" w:hAnsi="Arial"/>
          <w:b w:val="0"/>
          <w:i w:val="0"/>
          <w:color w:val="000000"/>
          <w:sz w:val="21"/>
        </w:rPr>
        <w:t>Request the denial in writing with the specific reasons stated.</w:t>
      </w:r>
    </w:p>
    <w:p>
      <w:pPr>
        <w:spacing w:before="80" w:after="60"/>
        <w:jc w:val="both"/>
      </w:pPr>
      <w:r>
        <w:rPr>
          <w:rFonts w:ascii="Arial" w:hAnsi="Arial"/>
          <w:b/>
          <w:i w:val="0"/>
          <w:color w:val="222244"/>
          <w:sz w:val="21"/>
        </w:rPr>
        <w:t xml:space="preserve">Step 2:  </w:t>
      </w:r>
      <w:r>
        <w:rPr>
          <w:rFonts w:ascii="Arial" w:hAnsi="Arial"/>
          <w:b w:val="0"/>
          <w:i w:val="0"/>
          <w:color w:val="000000"/>
          <w:sz w:val="21"/>
        </w:rPr>
        <w:t>File a charge of discrimination with the EEOC within 300 days. Failure to accommodate sincerely held religious belief is religious discrimination under Title VII.</w:t>
      </w:r>
    </w:p>
    <w:p>
      <w:pPr>
        <w:spacing w:before="80" w:after="60"/>
        <w:jc w:val="both"/>
      </w:pPr>
      <w:r>
        <w:rPr>
          <w:rFonts w:ascii="Arial" w:hAnsi="Arial"/>
          <w:b/>
          <w:i w:val="0"/>
          <w:color w:val="222244"/>
          <w:sz w:val="21"/>
        </w:rPr>
        <w:t xml:space="preserve">Step 3:  </w:t>
      </w:r>
      <w:r>
        <w:rPr>
          <w:rFonts w:ascii="Arial" w:hAnsi="Arial"/>
          <w:b w:val="0"/>
          <w:i w:val="0"/>
          <w:color w:val="000000"/>
          <w:sz w:val="21"/>
        </w:rPr>
        <w:t>Assert a parallel RFRA claim if the employer is a federal contractor or the denial involves a government requirement.</w:t>
      </w:r>
    </w:p>
    <w:p>
      <w:pPr>
        <w:spacing w:before="80" w:after="60"/>
        <w:jc w:val="both"/>
      </w:pPr>
      <w:r>
        <w:rPr>
          <w:rFonts w:ascii="Arial" w:hAnsi="Arial"/>
          <w:b/>
          <w:i w:val="0"/>
          <w:color w:val="222244"/>
          <w:sz w:val="21"/>
        </w:rPr>
        <w:t xml:space="preserve">Step 4:  </w:t>
      </w:r>
      <w:r>
        <w:rPr>
          <w:rFonts w:ascii="Arial" w:hAnsi="Arial"/>
          <w:b w:val="0"/>
          <w:i w:val="0"/>
          <w:color w:val="000000"/>
          <w:sz w:val="21"/>
        </w:rPr>
        <w:t>Document all communications and keep copies of everything related to the accommodation request and denial.</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MEDICAL AND BIOLOGICAL REQUIREMENTS</w:t>
      </w:r>
    </w:p>
    <w:p>
      <w:pPr>
        <w:spacing w:before="0" w:after="120"/>
        <w:jc w:val="both"/>
      </w:pPr>
      <w:r>
        <w:rPr>
          <w:rFonts w:ascii="Arial" w:hAnsi="Arial"/>
          <w:b w:val="0"/>
          <w:i w:val="0"/>
          <w:color w:val="000000"/>
          <w:sz w:val="21"/>
        </w:rPr>
        <w:t>The living being's understanding of the body as a sacred biological electromagnetic system, a divine vessel whose integrity is not subject to State-mandated alteration, constitutes a sincerely held religious belief entitled to protection under the First Amendment and RFRA. This belief has direct application to mandatory medical requirements including vaccination mandates, mandatory testing, and other biological interventions.</w:t>
      </w:r>
    </w:p>
    <w:p>
      <w:pPr>
        <w:spacing w:before="200" w:after="60"/>
        <w:jc w:val="left"/>
      </w:pPr>
      <w:r>
        <w:rPr>
          <w:rFonts w:ascii="Arial" w:hAnsi="Arial"/>
          <w:b/>
          <w:i w:val="0"/>
          <w:color w:val="222244"/>
          <w:sz w:val="22"/>
        </w:rPr>
        <w:t>The Legal Standard After Biden v. Missouri</w:t>
      </w:r>
    </w:p>
    <w:p>
      <w:pPr>
        <w:spacing w:before="0" w:after="120"/>
        <w:jc w:val="both"/>
      </w:pPr>
      <w:r>
        <w:rPr>
          <w:rFonts w:ascii="Arial" w:hAnsi="Arial"/>
          <w:b w:val="0"/>
          <w:i w:val="0"/>
          <w:color w:val="000000"/>
          <w:sz w:val="21"/>
        </w:rPr>
        <w:t>In Biden v. Missouri, 595 U.S. 141 (2022), the Supreme Court upheld a federal vaccination mandate for healthcare workers but explicitly preserved the right of individual workers to seek religious exemptions. The Court did not hold that vaccination mandates override religious exemption rights. Religious exemption claims in the medical context must be evaluated individually under the RFRA and Title VII frameworks.</w:t>
      </w:r>
    </w:p>
    <w:p>
      <w:pPr>
        <w:spacing w:before="200" w:after="60"/>
        <w:jc w:val="left"/>
      </w:pPr>
      <w:r>
        <w:rPr>
          <w:rFonts w:ascii="Arial" w:hAnsi="Arial"/>
          <w:b/>
          <w:i w:val="0"/>
          <w:color w:val="222244"/>
          <w:sz w:val="22"/>
        </w:rPr>
        <w:t>How to Assert a Medical Religious Exemption</w:t>
      </w:r>
    </w:p>
    <w:p>
      <w:pPr>
        <w:spacing w:before="0" w:after="80"/>
        <w:jc w:val="both"/>
      </w:pPr>
      <w:r>
        <w:rPr>
          <w:rFonts w:ascii="Arial" w:hAnsi="Arial"/>
          <w:b w:val="0"/>
          <w:i w:val="0"/>
          <w:color w:val="000000"/>
          <w:sz w:val="21"/>
        </w:rPr>
        <w:t>Your exemption request must clearly establish the three RFRA elements:</w:t>
      </w:r>
    </w:p>
    <w:p>
      <w:pPr>
        <w:pStyle w:val="ListBullet"/>
        <w:spacing w:after="60"/>
        <w:ind w:left="576"/>
      </w:pPr>
      <w:r>
        <w:rPr>
          <w:rFonts w:ascii="Arial" w:hAnsi="Arial"/>
          <w:sz w:val="21"/>
        </w:rPr>
        <w:t>Sincerity: Your belief that the body is a sacred divine vessel whose biological integrity is protected by your spiritual framework is documented and consistently held.</w:t>
      </w:r>
    </w:p>
    <w:p>
      <w:pPr>
        <w:pStyle w:val="ListBullet"/>
        <w:spacing w:after="60"/>
        <w:ind w:left="576"/>
      </w:pPr>
      <w:r>
        <w:rPr>
          <w:rFonts w:ascii="Arial" w:hAnsi="Arial"/>
          <w:sz w:val="21"/>
        </w:rPr>
        <w:t>Substantial burden: The mandate compels you to accept a biological intervention that violates your belief about the sacred nature of your body and the inviolability of your biological electromagnetic system.</w:t>
      </w:r>
    </w:p>
    <w:p>
      <w:pPr>
        <w:pStyle w:val="ListBullet"/>
        <w:spacing w:after="60"/>
        <w:ind w:left="576"/>
      </w:pPr>
      <w:r>
        <w:rPr>
          <w:rFonts w:ascii="Arial" w:hAnsi="Arial"/>
          <w:sz w:val="21"/>
        </w:rPr>
        <w:t>Government's failure: The government or employer cannot demonstrate that mandating this specific intervention for this specific individual is the least restrictive means of achieving any compelling interest when religious exemptions are available.</w:t>
      </w:r>
    </w:p>
    <w:p>
      <w:pPr>
        <w:spacing w:before="80" w:after="40"/>
        <w:ind w:left="288"/>
        <w:jc w:val="left"/>
      </w:pPr>
      <w:r>
        <w:rPr>
          <w:rFonts w:ascii="Arial" w:hAnsi="Arial"/>
          <w:b/>
          <w:i w:val="0"/>
          <w:color w:val="004D00"/>
          <w:sz w:val="20"/>
        </w:rPr>
        <w:t xml:space="preserve">WRITE THIS:  </w:t>
      </w:r>
      <w:r>
        <w:rPr>
          <w:rFonts w:ascii="Arial" w:hAnsi="Arial"/>
          <w:b w:val="0"/>
          <w:i/>
          <w:color w:val="222244"/>
          <w:sz w:val="21"/>
        </w:rPr>
        <w:t>I am requesting a religious exemption from [specific requirement] pursuant to the Religious Freedom Restoration Act, 42 U.S.C. section 2000bb, and Title VII of the Civil Rights Act. I hold a sincerely held religious belief that my body is a sacred divine vessel whose biological integrity is protected by my spiritual framework and may not be subjected to mandatory biological intervention without violating my sincere religious conviction. This belief is documented in my published scholarly work and has been consistently held and practiced. I request a religious exemption and reasonable accommodation.</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Fulton v. City of Philadelphia, 593 U.S. 522 (2021): Government must accommodate religious belief when it grants discretionary exemptions to others. Bostock v. Clayton County, 590 U.S. 644 (2020): Title VII protections are broad. RFRA, 42 U.S.C. section 2000bb-1.</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GOVERNMENT PROGRAMS AND LICENSING</w:t>
      </w:r>
    </w:p>
    <w:p>
      <w:pPr>
        <w:spacing w:before="0" w:after="120"/>
        <w:jc w:val="both"/>
      </w:pPr>
      <w:r>
        <w:rPr>
          <w:rFonts w:ascii="Arial" w:hAnsi="Arial"/>
          <w:b w:val="0"/>
          <w:i w:val="0"/>
          <w:color w:val="000000"/>
          <w:sz w:val="21"/>
        </w:rPr>
        <w:t>Government programs and licensing requirements that impose conditions on participation that conflict with sincerely held religious belief are subject to RFRA challenge. The government cannot condition access to a benefit on the surrender of a constitutional right. Sherbert v. Verner, 374 U.S. 398 (1963).</w:t>
      </w:r>
    </w:p>
    <w:p>
      <w:pPr>
        <w:spacing w:before="200" w:after="60"/>
        <w:jc w:val="left"/>
      </w:pPr>
      <w:r>
        <w:rPr>
          <w:rFonts w:ascii="Arial" w:hAnsi="Arial"/>
          <w:b/>
          <w:i w:val="0"/>
          <w:color w:val="222244"/>
          <w:sz w:val="22"/>
        </w:rPr>
        <w:t>Specific Applications</w:t>
      </w:r>
    </w:p>
    <w:p>
      <w:pPr>
        <w:spacing w:before="120" w:after="60"/>
        <w:jc w:val="both"/>
      </w:pPr>
      <w:r>
        <w:rPr>
          <w:rFonts w:ascii="Arial" w:hAnsi="Arial"/>
          <w:b/>
          <w:i w:val="0"/>
          <w:color w:val="222244"/>
          <w:sz w:val="21"/>
        </w:rPr>
        <w:t xml:space="preserve">Professional Licensing:  </w:t>
      </w:r>
      <w:r>
        <w:rPr>
          <w:rFonts w:ascii="Arial" w:hAnsi="Arial"/>
          <w:b w:val="0"/>
          <w:i w:val="0"/>
          <w:color w:val="000000"/>
          <w:sz w:val="21"/>
        </w:rPr>
        <w:t>Where a licensing requirement mandates conduct, training, or affirmation that conflicts with sincerely held belief, a religious exemption request under RFRA is available. Document the specific conflict between the requirement and the belief.</w:t>
      </w:r>
    </w:p>
    <w:p>
      <w:pPr>
        <w:spacing w:before="120" w:after="60"/>
        <w:jc w:val="both"/>
      </w:pPr>
      <w:r>
        <w:rPr>
          <w:rFonts w:ascii="Arial" w:hAnsi="Arial"/>
          <w:b/>
          <w:i w:val="0"/>
          <w:color w:val="222244"/>
          <w:sz w:val="21"/>
        </w:rPr>
        <w:t xml:space="preserve">Government Benefits:  </w:t>
      </w:r>
      <w:r>
        <w:rPr>
          <w:rFonts w:ascii="Arial" w:hAnsi="Arial"/>
          <w:b w:val="0"/>
          <w:i w:val="0"/>
          <w:color w:val="000000"/>
          <w:sz w:val="21"/>
        </w:rPr>
        <w:t>Where receipt of a government benefit is conditioned on conduct that violates sincerely held belief, Sherbert v. Verner, 374 U.S. 398 (1963), established that the government cannot deny benefits to a person who refuses to violate religious principles.</w:t>
      </w:r>
    </w:p>
    <w:p>
      <w:pPr>
        <w:spacing w:before="120" w:after="60"/>
        <w:jc w:val="both"/>
      </w:pPr>
      <w:r>
        <w:rPr>
          <w:rFonts w:ascii="Arial" w:hAnsi="Arial"/>
          <w:b/>
          <w:i w:val="0"/>
          <w:color w:val="222244"/>
          <w:sz w:val="21"/>
        </w:rPr>
        <w:t xml:space="preserve">Mandatory Government Programs:  </w:t>
      </w:r>
      <w:r>
        <w:rPr>
          <w:rFonts w:ascii="Arial" w:hAnsi="Arial"/>
          <w:b w:val="0"/>
          <w:i w:val="0"/>
          <w:color w:val="000000"/>
          <w:sz w:val="21"/>
        </w:rPr>
        <w:t>Where participation in a government program requires affirmation of beliefs or engagement in conduct that conflicts with sincerely held religious belief, a RFRA exemption is available if the government cannot demonstrate compelling interest and least restrictive means.</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EDUCATION: RELIGIOUS EXEMPTIONS IN ACADEMIC SETTINGS</w:t>
      </w:r>
    </w:p>
    <w:p>
      <w:pPr>
        <w:spacing w:before="0" w:after="120"/>
        <w:jc w:val="both"/>
      </w:pPr>
      <w:r>
        <w:rPr>
          <w:rFonts w:ascii="Arial" w:hAnsi="Arial"/>
          <w:b w:val="0"/>
          <w:i w:val="0"/>
          <w:color w:val="000000"/>
          <w:sz w:val="21"/>
        </w:rPr>
        <w:t>Religious exemptions in educational settings are governed by the First Amendment, RFRA where federal funding is involved, and individual state religious freedom statutes. Georgia law provides specific protections for religious expression and exemption in educational contexts.</w:t>
      </w:r>
    </w:p>
    <w:p>
      <w:pPr>
        <w:spacing w:before="200" w:after="60"/>
        <w:jc w:val="left"/>
      </w:pPr>
      <w:r>
        <w:rPr>
          <w:rFonts w:ascii="Arial" w:hAnsi="Arial"/>
          <w:b/>
          <w:i w:val="0"/>
          <w:color w:val="222244"/>
          <w:sz w:val="22"/>
        </w:rPr>
        <w:t>Available Exemptions in Educational Settings</w:t>
      </w:r>
    </w:p>
    <w:p>
      <w:pPr>
        <w:pStyle w:val="ListBullet"/>
        <w:spacing w:after="60"/>
        <w:ind w:left="576"/>
      </w:pPr>
      <w:r>
        <w:rPr>
          <w:rFonts w:ascii="Arial" w:hAnsi="Arial"/>
          <w:sz w:val="21"/>
        </w:rPr>
        <w:t>Curriculum exemptions: where required coursework conflicts with sincerely held religious belief, exemption or alternative assignment requests are available.</w:t>
      </w:r>
    </w:p>
    <w:p>
      <w:pPr>
        <w:pStyle w:val="ListBullet"/>
        <w:spacing w:after="60"/>
        <w:ind w:left="576"/>
      </w:pPr>
      <w:r>
        <w:rPr>
          <w:rFonts w:ascii="Arial" w:hAnsi="Arial"/>
          <w:sz w:val="21"/>
        </w:rPr>
        <w:t>Dress code exemptions: religious dress, head coverings, and other expressions of religious identity are protected.</w:t>
      </w:r>
    </w:p>
    <w:p>
      <w:pPr>
        <w:pStyle w:val="ListBullet"/>
        <w:spacing w:after="60"/>
        <w:ind w:left="576"/>
      </w:pPr>
      <w:r>
        <w:rPr>
          <w:rFonts w:ascii="Arial" w:hAnsi="Arial"/>
          <w:sz w:val="21"/>
        </w:rPr>
        <w:t>Schedule exemptions: for religious observance, holy days, and sacred practice.</w:t>
      </w:r>
    </w:p>
    <w:p>
      <w:pPr>
        <w:pStyle w:val="ListBullet"/>
        <w:spacing w:after="60"/>
        <w:ind w:left="576"/>
      </w:pPr>
      <w:r>
        <w:rPr>
          <w:rFonts w:ascii="Arial" w:hAnsi="Arial"/>
          <w:sz w:val="21"/>
        </w:rPr>
        <w:t>Exemption from participation in activities that violate sincerely held belief.</w:t>
      </w:r>
    </w:p>
    <w:p>
      <w:pPr>
        <w:pStyle w:val="ListBullet"/>
        <w:spacing w:after="60"/>
        <w:ind w:left="576"/>
      </w:pPr>
      <w:r>
        <w:rPr>
          <w:rFonts w:ascii="Arial" w:hAnsi="Arial"/>
          <w:sz w:val="21"/>
        </w:rPr>
        <w:t>Exemption from mandatory health or biological requirements where they conflict with sincerely held belief about the sacred nature of the body.</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Lee v. Weisman, 505 U.S. 577 (1992). Santa Fe Independent School District v. Doe, 530 U.S. 290 (2000). Georgia Constitution, Art. I, Sec. I, Par. IV. O.C.G.A. section 50-3-1 et seq. (Georgia RFRA).</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THREE</w:t>
      </w:r>
    </w:p>
    <w:p>
      <w:pPr>
        <w:spacing w:before="0" w:after="120"/>
        <w:jc w:val="center"/>
      </w:pPr>
      <w:r>
        <w:rPr>
          <w:rFonts w:ascii="Arial" w:hAnsi="Arial"/>
          <w:b/>
          <w:i w:val="0"/>
          <w:color w:val="222244"/>
          <w:sz w:val="22"/>
        </w:rPr>
        <w:t>READY-TO-USE EXEMPTION REQUEST FRAMEWORKS</w:t>
      </w:r>
    </w:p>
    <w:p>
      <w:pPr>
        <w:spacing w:before="160" w:after="80"/>
        <w:jc w:val="center"/>
      </w:pPr>
      <w:r>
        <w:rPr>
          <w:rFonts w:ascii="Arial" w:hAnsi="Arial"/>
          <w:b/>
          <w:i w:val="0"/>
          <w:color w:val="1A1A2E"/>
          <w:sz w:val="22"/>
        </w:rPr>
        <w:t>EXEMPTION REQUEST FRAMEWORK ONE: EMPLOYMENT RELIGIOUS ACCOMMODATION</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[DATE]</w:t>
      </w:r>
    </w:p>
    <w:p>
      <w:pPr>
        <w:spacing w:before="0" w:after="100"/>
        <w:ind w:left="432" w:right="432"/>
        <w:jc w:val="both"/>
      </w:pPr>
      <w:r>
        <w:rPr>
          <w:rFonts w:ascii="Arial" w:hAnsi="Arial"/>
          <w:b w:val="0"/>
          <w:i/>
          <w:color w:val="222244"/>
          <w:sz w:val="21"/>
        </w:rPr>
        <w:t>[EMPLOYER NAME AND ADDRESS]</w:t>
      </w:r>
    </w:p>
    <w:p>
      <w:pPr>
        <w:spacing w:before="0" w:after="100"/>
        <w:ind w:left="432" w:right="432"/>
        <w:jc w:val="both"/>
      </w:pPr>
      <w:r>
        <w:rPr>
          <w:rFonts w:ascii="Arial" w:hAnsi="Arial"/>
          <w:b w:val="0"/>
          <w:i/>
          <w:color w:val="222244"/>
          <w:sz w:val="21"/>
        </w:rPr>
        <w:t>Re: Request for Religious Accommodation Pursuant to Title VII, 42 U.S.C. section 2000e(j), and the Religious Freedom Restoration Act</w:t>
      </w:r>
    </w:p>
    <w:p>
      <w:pPr>
        <w:spacing w:before="0" w:after="100"/>
        <w:ind w:left="432" w:right="432"/>
        <w:jc w:val="both"/>
      </w:pPr>
      <w:r>
        <w:rPr>
          <w:rFonts w:ascii="Arial" w:hAnsi="Arial"/>
          <w:b w:val="0"/>
          <w:i/>
          <w:color w:val="222244"/>
          <w:sz w:val="21"/>
        </w:rPr>
        <w:t>Dear [Employer/HR Representative]:</w:t>
      </w:r>
    </w:p>
    <w:p>
      <w:pPr>
        <w:spacing w:before="0" w:after="100"/>
        <w:ind w:left="432" w:right="432"/>
        <w:jc w:val="both"/>
      </w:pPr>
      <w:r>
        <w:rPr>
          <w:rFonts w:ascii="Arial" w:hAnsi="Arial"/>
          <w:b w:val="0"/>
          <w:i/>
          <w:color w:val="222244"/>
          <w:sz w:val="21"/>
        </w:rPr>
        <w:t>I am writing to formally request a religious accommodation from [specific policy or requirement] pursuant to Title VII of the Civil Rights Act of 1964, as amended, and the Religious Freedom Restoration Act, 42 U.S.C. section 2000bb et seq.</w:t>
      </w:r>
    </w:p>
    <w:p>
      <w:pPr>
        <w:spacing w:before="0" w:after="100"/>
        <w:ind w:left="432" w:right="432"/>
        <w:jc w:val="both"/>
      </w:pPr>
      <w:r>
        <w:rPr>
          <w:rFonts w:ascii="Arial" w:hAnsi="Arial"/>
          <w:b w:val="0"/>
          <w:i/>
          <w:color w:val="222244"/>
          <w:sz w:val="21"/>
        </w:rPr>
        <w:t>I hold the following sincerely held religious belief: [Describe belief clearly and specifically, e.g., I hold a sincerely held belief, documented in published scholarly work spanning seven volumes, that my body is a sacred divine vessel whose biological and spiritual integrity is protected by my religious framework and may not be subjected to [specific requirement] without violating my sincere religious conviction about the sacred nature of my being.]</w:t>
      </w:r>
    </w:p>
    <w:p>
      <w:pPr>
        <w:spacing w:before="0" w:after="100"/>
        <w:ind w:left="432" w:right="432"/>
        <w:jc w:val="both"/>
      </w:pPr>
      <w:r>
        <w:rPr>
          <w:rFonts w:ascii="Arial" w:hAnsi="Arial"/>
          <w:b w:val="0"/>
          <w:i/>
          <w:color w:val="222244"/>
          <w:sz w:val="21"/>
        </w:rPr>
        <w:t>This belief is sincerely held as established by United States v. Seeger, 380 U.S. 163 (1965), and Frazee v. Illinois Department of Employment Security, 489 U.S. 829 (1989). My belief need not be affiliated with an organized religion to qualify for protection. It must only be sincerely held, which it is, as evidenced by [reference documentary record, consistent practice, published work].</w:t>
      </w:r>
    </w:p>
    <w:p>
      <w:pPr>
        <w:spacing w:before="0" w:after="100"/>
        <w:ind w:left="432" w:right="432"/>
        <w:jc w:val="both"/>
      </w:pPr>
      <w:r>
        <w:rPr>
          <w:rFonts w:ascii="Arial" w:hAnsi="Arial"/>
          <w:b w:val="0"/>
          <w:i/>
          <w:color w:val="222244"/>
          <w:sz w:val="21"/>
        </w:rPr>
        <w:t>The requirement at issue substantially burdens my exercise of this sincerely held belief because [describe specific burden: it compels me to act in a manner that directly contradicts my religious conviction / it prevents me from practicing my religion as I understand it].</w:t>
      </w:r>
    </w:p>
    <w:p>
      <w:pPr>
        <w:spacing w:before="0" w:after="100"/>
        <w:ind w:left="432" w:right="432"/>
        <w:jc w:val="both"/>
      </w:pPr>
      <w:r>
        <w:rPr>
          <w:rFonts w:ascii="Arial" w:hAnsi="Arial"/>
          <w:b w:val="0"/>
          <w:i/>
          <w:color w:val="222244"/>
          <w:sz w:val="21"/>
        </w:rPr>
        <w:t>I request the following accommodation: [describe specific accommodation requested]. I am willing to discuss alternative accommodations that would resolve the conflict without undue hardship to the organization.</w:t>
      </w:r>
    </w:p>
    <w:p>
      <w:pPr>
        <w:spacing w:before="0" w:after="100"/>
        <w:ind w:left="432" w:right="432"/>
        <w:jc w:val="both"/>
      </w:pPr>
      <w:r>
        <w:rPr>
          <w:rFonts w:ascii="Arial" w:hAnsi="Arial"/>
          <w:b w:val="0"/>
          <w:i/>
          <w:color w:val="222244"/>
          <w:sz w:val="21"/>
        </w:rPr>
        <w:t>I request a written response to this accommodation request within [14/21] days. If this request is denied, I request a written statement of the specific reasons for the denial.</w:t>
      </w:r>
    </w:p>
    <w:p>
      <w:pPr>
        <w:spacing w:before="0" w:after="100"/>
        <w:ind w:left="432" w:right="432"/>
        <w:jc w:val="both"/>
      </w:pPr>
      <w:r>
        <w:rPr>
          <w:rFonts w:ascii="Arial" w:hAnsi="Arial"/>
          <w:b w:val="0"/>
          <w:i/>
          <w:color w:val="222244"/>
          <w:sz w:val="21"/>
        </w:rPr>
        <w:t>Respectfully,</w:t>
      </w:r>
    </w:p>
    <w:p>
      <w:pPr>
        <w:spacing w:before="0" w:after="100"/>
        <w:ind w:left="432" w:right="432"/>
        <w:jc w:val="both"/>
      </w:pPr>
      <w:r>
        <w:rPr>
          <w:rFonts w:ascii="Arial" w:hAnsi="Arial"/>
          <w:b w:val="0"/>
          <w:i/>
          <w:color w:val="222244"/>
          <w:sz w:val="21"/>
        </w:rPr>
        <w:t>[YOUR NAME]</w:t>
      </w:r>
    </w:p>
    <w:p>
      <w:pPr>
        <w:spacing w:before="0" w:after="100"/>
        <w:ind w:left="432" w:right="432"/>
        <w:jc w:val="both"/>
      </w:pPr>
      <w:r>
        <w:rPr>
          <w:rFonts w:ascii="Arial" w:hAnsi="Arial"/>
          <w:b w:val="0"/>
          <w:i/>
          <w:color w:val="222244"/>
          <w:sz w:val="21"/>
        </w:rPr>
        <w:t>[DATE] | [CONTACT INFORMATION]</w:t>
      </w:r>
    </w:p>
    <w:p>
      <w:pPr>
        <w:spacing w:before="120" w:after="120"/>
        <w:jc w:val="center"/>
        <w:pBdr>
          <w:bottom w:val="single" w:sz="2" w:space="1" w:color="888888"/>
        </w:pBdr>
      </w:pPr>
    </w:p>
    <w:p>
      <w:pPr>
        <w:spacing w:before="160" w:after="80"/>
        <w:jc w:val="center"/>
      </w:pPr>
      <w:r>
        <w:rPr>
          <w:rFonts w:ascii="Arial" w:hAnsi="Arial"/>
          <w:b/>
          <w:i w:val="0"/>
          <w:color w:val="1A1A2E"/>
          <w:sz w:val="22"/>
        </w:rPr>
        <w:t>EXEMPTION REQUEST FRAMEWORK TWO: GENERAL RFRA EXEMPTION REQUEST</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[DATE]</w:t>
      </w:r>
    </w:p>
    <w:p>
      <w:pPr>
        <w:spacing w:before="0" w:after="100"/>
        <w:ind w:left="432" w:right="432"/>
        <w:jc w:val="both"/>
      </w:pPr>
      <w:r>
        <w:rPr>
          <w:rFonts w:ascii="Arial" w:hAnsi="Arial"/>
          <w:b w:val="0"/>
          <w:i/>
          <w:color w:val="222244"/>
          <w:sz w:val="21"/>
        </w:rPr>
        <w:t>[AGENCY / INSTITUTION NAME AND ADDRESS]</w:t>
      </w:r>
    </w:p>
    <w:p>
      <w:pPr>
        <w:spacing w:before="0" w:after="100"/>
        <w:ind w:left="432" w:right="432"/>
        <w:jc w:val="both"/>
      </w:pPr>
      <w:r>
        <w:rPr>
          <w:rFonts w:ascii="Arial" w:hAnsi="Arial"/>
          <w:b w:val="0"/>
          <w:i/>
          <w:color w:val="222244"/>
          <w:sz w:val="21"/>
        </w:rPr>
        <w:t>Re: Request for Religious Exemption Pursuant to the Religious Freedom Restoration Act, 42 U.S.C. section 2000bb et seq., and the Georgia Religious Freedom Restoration Act, O.C.G.A. section 50-3-1 et seq.</w:t>
      </w:r>
    </w:p>
    <w:p>
      <w:pPr>
        <w:spacing w:before="0" w:after="100"/>
        <w:ind w:left="432" w:right="432"/>
        <w:jc w:val="both"/>
      </w:pPr>
      <w:r>
        <w:rPr>
          <w:rFonts w:ascii="Arial" w:hAnsi="Arial"/>
          <w:b w:val="0"/>
          <w:i/>
          <w:color w:val="222244"/>
          <w:sz w:val="21"/>
        </w:rPr>
        <w:t>To Whom It May Concern:</w:t>
      </w:r>
    </w:p>
    <w:p>
      <w:pPr>
        <w:spacing w:before="0" w:after="100"/>
        <w:ind w:left="432" w:right="432"/>
        <w:jc w:val="both"/>
      </w:pPr>
      <w:r>
        <w:rPr>
          <w:rFonts w:ascii="Arial" w:hAnsi="Arial"/>
          <w:b w:val="0"/>
          <w:i/>
          <w:color w:val="222244"/>
          <w:sz w:val="21"/>
        </w:rPr>
        <w:t>I, [YOUR NAME], a living being of Divine Creation, hereby submit this formal request for a religious exemption from [specific requirement, program, or mandate] pursuant to the Religious Freedom Restoration Act and the Georgia Religious Freedom Restoration Act.</w:t>
      </w:r>
    </w:p>
    <w:p>
      <w:pPr>
        <w:spacing w:before="0" w:after="100"/>
        <w:ind w:left="432" w:right="432"/>
        <w:jc w:val="both"/>
      </w:pPr>
      <w:r>
        <w:rPr>
          <w:rFonts w:ascii="Arial" w:hAnsi="Arial"/>
          <w:b w:val="0"/>
          <w:i/>
          <w:color w:val="222244"/>
          <w:sz w:val="21"/>
        </w:rPr>
        <w:t>I. SINCERITY OF BELIEF: I hold a sincerely held religious and spiritual belief, documented across seven volumes of published theological, philosophical, and scientific scholarship, that I exist as a pre-political, energetic expression of Divine Creation; that my physical being is a sacred vessel not subject to State-mandated alteration or commercial conversion; and that [describe specific belief that the requirement burdens]. This belief is held with the depth and conviction that the Supreme Court has described as occupying a place parallel to orthodox religious belief. United States v. Seeger, 380 U.S. 163 (1965).</w:t>
      </w:r>
    </w:p>
    <w:p>
      <w:pPr>
        <w:spacing w:before="0" w:after="100"/>
        <w:ind w:left="432" w:right="432"/>
        <w:jc w:val="both"/>
      </w:pPr>
      <w:r>
        <w:rPr>
          <w:rFonts w:ascii="Arial" w:hAnsi="Arial"/>
          <w:b w:val="0"/>
          <w:i/>
          <w:color w:val="222244"/>
          <w:sz w:val="21"/>
        </w:rPr>
        <w:t>II. SUBSTANTIAL BURDEN: The requirement at issue substantially burdens my exercise of this sincerely held belief because it [compels me to act in direct contradiction of my religious conviction / prevents me from acting in accordance with my understanding of my sacred nature / conditions a benefit on the surrender of my religious conviction]. Burwell v. Hobby Lobby Stores, Inc., 573 U.S. 682 (2014).</w:t>
      </w:r>
    </w:p>
    <w:p>
      <w:pPr>
        <w:spacing w:before="0" w:after="100"/>
        <w:ind w:left="432" w:right="432"/>
        <w:jc w:val="both"/>
      </w:pPr>
      <w:r>
        <w:rPr>
          <w:rFonts w:ascii="Arial" w:hAnsi="Arial"/>
          <w:b w:val="0"/>
          <w:i/>
          <w:color w:val="222244"/>
          <w:sz w:val="21"/>
        </w:rPr>
        <w:t>III. THE GOVERNMENT'S BURDEN: Under RFRA, this agency must demonstrate a compelling governmental interest in applying this requirement to me specifically, and must demonstrate that this requirement is the least restrictive means of furthering that interest. Gonzales v. O Centro Espirita Beneficente Uniao do Vegetal, 546 U.S. 418 (2006). I respectfully assert that this burden cannot be met where a religious exemption is available without undermining the program's essential purpose.</w:t>
      </w:r>
    </w:p>
    <w:p>
      <w:pPr>
        <w:spacing w:before="0" w:after="100"/>
        <w:ind w:left="432" w:right="432"/>
        <w:jc w:val="both"/>
      </w:pPr>
      <w:r>
        <w:rPr>
          <w:rFonts w:ascii="Arial" w:hAnsi="Arial"/>
          <w:b w:val="0"/>
          <w:i/>
          <w:color w:val="222244"/>
          <w:sz w:val="21"/>
        </w:rPr>
        <w:t>I request written confirmation of this exemption request and a written decision within [21] days. If this request is denied, I request a written statement of the compelling governmental interest asserted and the least restrictive means analysis applied.</w:t>
      </w:r>
    </w:p>
    <w:p>
      <w:pPr>
        <w:spacing w:before="0" w:after="100"/>
        <w:ind w:left="432" w:right="432"/>
        <w:jc w:val="both"/>
      </w:pPr>
      <w:r>
        <w:rPr>
          <w:rFonts w:ascii="Arial" w:hAnsi="Arial"/>
          <w:b w:val="0"/>
          <w:i/>
          <w:color w:val="222244"/>
          <w:sz w:val="21"/>
        </w:rPr>
        <w:t>Respectfully submitted,</w:t>
      </w:r>
    </w:p>
    <w:p>
      <w:pPr>
        <w:spacing w:before="0" w:after="100"/>
        <w:ind w:left="432" w:right="432"/>
        <w:jc w:val="both"/>
      </w:pPr>
      <w:r>
        <w:rPr>
          <w:rFonts w:ascii="Arial" w:hAnsi="Arial"/>
          <w:b w:val="0"/>
          <w:i/>
          <w:color w:val="222244"/>
          <w:sz w:val="21"/>
        </w:rPr>
        <w:t>[YOUR NAME], Living Being</w:t>
      </w:r>
    </w:p>
    <w:p>
      <w:pPr>
        <w:spacing w:before="0" w:after="100"/>
        <w:ind w:left="432" w:right="432"/>
        <w:jc w:val="both"/>
      </w:pPr>
      <w:r>
        <w:rPr>
          <w:rFonts w:ascii="Arial" w:hAnsi="Arial"/>
          <w:b w:val="0"/>
          <w:i/>
          <w:color w:val="222244"/>
          <w:sz w:val="21"/>
        </w:rPr>
        <w:t>[DATE] | Athens, Georgia | [CONTACT INFORMATION]</w:t>
      </w:r>
    </w:p>
    <w:p>
      <w:r>
        <w:br w:type="page"/>
      </w:r>
    </w:p>
    <w:p>
      <w:pPr>
        <w:spacing w:before="0" w:after="80"/>
        <w:jc w:val="center"/>
      </w:pPr>
      <w:r>
        <w:rPr>
          <w:rFonts w:ascii="Arial" w:hAnsi="Arial"/>
          <w:b/>
          <w:i w:val="0"/>
          <w:color w:val="1A1A2E"/>
          <w:sz w:val="26"/>
        </w:rPr>
        <w:t>PART FOUR</w:t>
      </w:r>
    </w:p>
    <w:p>
      <w:pPr>
        <w:spacing w:before="0" w:after="120"/>
        <w:jc w:val="center"/>
      </w:pPr>
      <w:r>
        <w:rPr>
          <w:rFonts w:ascii="Arial" w:hAnsi="Arial"/>
          <w:b/>
          <w:i w:val="0"/>
          <w:color w:val="222244"/>
          <w:sz w:val="22"/>
        </w:rPr>
        <w:t>COMPLETE TABLE OF LEGAL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Biden v. Missouri, 595 U.S. 141 (2022)</w:t>
      </w:r>
    </w:p>
    <w:p>
      <w:pPr>
        <w:pStyle w:val="ListBullet"/>
        <w:spacing w:after="60"/>
        <w:ind w:left="576"/>
      </w:pPr>
      <w:r>
        <w:rPr>
          <w:rFonts w:ascii="Arial" w:hAnsi="Arial"/>
          <w:sz w:val="21"/>
        </w:rPr>
        <w:t>Bostock v. Clayton County, 590 U.S. 644 (2020)</w:t>
      </w:r>
    </w:p>
    <w:p>
      <w:pPr>
        <w:pStyle w:val="ListBullet"/>
        <w:spacing w:after="60"/>
        <w:ind w:left="576"/>
      </w:pPr>
      <w:r>
        <w:rPr>
          <w:rFonts w:ascii="Arial" w:hAnsi="Arial"/>
          <w:sz w:val="21"/>
        </w:rPr>
        <w:t>Burwell v. Hobby Lobby Stores, Inc., 573 U.S. 682 (2014)</w:t>
      </w:r>
    </w:p>
    <w:p>
      <w:pPr>
        <w:pStyle w:val="ListBullet"/>
        <w:spacing w:after="60"/>
        <w:ind w:left="576"/>
      </w:pPr>
      <w:r>
        <w:rPr>
          <w:rFonts w:ascii="Arial" w:hAnsi="Arial"/>
          <w:sz w:val="21"/>
        </w:rPr>
        <w:t>Employment Division v. Smith, 494 U.S. 872 (1990)</w:t>
      </w:r>
    </w:p>
    <w:p>
      <w:pPr>
        <w:pStyle w:val="ListBullet"/>
        <w:spacing w:after="60"/>
        <w:ind w:left="576"/>
      </w:pPr>
      <w:r>
        <w:rPr>
          <w:rFonts w:ascii="Arial" w:hAnsi="Arial"/>
          <w:sz w:val="21"/>
        </w:rPr>
        <w:t>Frazee v. Illinois Department of Employment Security, 489 U.S. 829 (1989)</w:t>
      </w:r>
    </w:p>
    <w:p>
      <w:pPr>
        <w:pStyle w:val="ListBullet"/>
        <w:spacing w:after="60"/>
        <w:ind w:left="576"/>
      </w:pPr>
      <w:r>
        <w:rPr>
          <w:rFonts w:ascii="Arial" w:hAnsi="Arial"/>
          <w:sz w:val="21"/>
        </w:rPr>
        <w:t>Fulton v. City of Philadelphia, 593 U.S. 522 (2021)</w:t>
      </w:r>
    </w:p>
    <w:p>
      <w:pPr>
        <w:pStyle w:val="ListBullet"/>
        <w:spacing w:after="60"/>
        <w:ind w:left="576"/>
      </w:pPr>
      <w:r>
        <w:rPr>
          <w:rFonts w:ascii="Arial" w:hAnsi="Arial"/>
          <w:sz w:val="21"/>
        </w:rPr>
        <w:t>Gonzales v. O Centro Espirita Beneficente Uniao do Vegetal, 546 U.S. 418 (2006)</w:t>
      </w:r>
    </w:p>
    <w:p>
      <w:pPr>
        <w:pStyle w:val="ListBullet"/>
        <w:spacing w:after="60"/>
        <w:ind w:left="576"/>
      </w:pPr>
      <w:r>
        <w:rPr>
          <w:rFonts w:ascii="Arial" w:hAnsi="Arial"/>
          <w:sz w:val="21"/>
        </w:rPr>
        <w:t>Groff v. DeJoy, 600 U.S. 447 (2023)</w:t>
      </w:r>
    </w:p>
    <w:p>
      <w:pPr>
        <w:pStyle w:val="ListBullet"/>
        <w:spacing w:after="60"/>
        <w:ind w:left="576"/>
      </w:pPr>
      <w:r>
        <w:rPr>
          <w:rFonts w:ascii="Arial" w:hAnsi="Arial"/>
          <w:sz w:val="21"/>
        </w:rPr>
        <w:t>Lee v. Weisman, 505 U.S. 577 (1992)</w:t>
      </w:r>
    </w:p>
    <w:p>
      <w:pPr>
        <w:pStyle w:val="ListBullet"/>
        <w:spacing w:after="60"/>
        <w:ind w:left="576"/>
      </w:pPr>
      <w:r>
        <w:rPr>
          <w:rFonts w:ascii="Arial" w:hAnsi="Arial"/>
          <w:sz w:val="21"/>
        </w:rPr>
        <w:t>Santa Fe Independent School District v. Doe, 530 U.S. 290 (2000)</w:t>
      </w:r>
    </w:p>
    <w:p>
      <w:pPr>
        <w:pStyle w:val="ListBullet"/>
        <w:spacing w:after="60"/>
        <w:ind w:left="576"/>
      </w:pPr>
      <w:r>
        <w:rPr>
          <w:rFonts w:ascii="Arial" w:hAnsi="Arial"/>
          <w:sz w:val="21"/>
        </w:rPr>
        <w:t>Sherbert v. Verner, 374 U.S. 398 (1963)</w:t>
      </w:r>
    </w:p>
    <w:p>
      <w:pPr>
        <w:pStyle w:val="ListBullet"/>
        <w:spacing w:after="60"/>
        <w:ind w:left="576"/>
      </w:pPr>
      <w:r>
        <w:rPr>
          <w:rFonts w:ascii="Arial" w:hAnsi="Arial"/>
          <w:sz w:val="21"/>
        </w:rPr>
        <w:t>Thomas v. Review Board, 450 U.S. 707 (1981)</w:t>
      </w:r>
    </w:p>
    <w:p>
      <w:pPr>
        <w:pStyle w:val="ListBullet"/>
        <w:spacing w:after="60"/>
        <w:ind w:left="576"/>
      </w:pPr>
      <w:r>
        <w:rPr>
          <w:rFonts w:ascii="Arial" w:hAnsi="Arial"/>
          <w:sz w:val="21"/>
        </w:rPr>
        <w:t>Trans World Airlines v. Hardison, 432 U.S. 63 (1977)</w:t>
      </w:r>
    </w:p>
    <w:p>
      <w:pPr>
        <w:pStyle w:val="ListBullet"/>
        <w:spacing w:after="60"/>
        <w:ind w:left="576"/>
      </w:pPr>
      <w:r>
        <w:rPr>
          <w:rFonts w:ascii="Arial" w:hAnsi="Arial"/>
          <w:sz w:val="21"/>
        </w:rPr>
        <w:t>United States v. Seeger, 380 U.S. 163 (1965)</w:t>
      </w:r>
    </w:p>
    <w:p>
      <w:pPr>
        <w:spacing w:before="200" w:after="60"/>
        <w:jc w:val="left"/>
      </w:pPr>
      <w:r>
        <w:rPr>
          <w:rFonts w:ascii="Arial" w:hAnsi="Arial"/>
          <w:b/>
          <w:i w:val="0"/>
          <w:color w:val="222244"/>
          <w:sz w:val="22"/>
        </w:rPr>
        <w:t>Federal Statutes</w:t>
      </w:r>
    </w:p>
    <w:p>
      <w:pPr>
        <w:pStyle w:val="ListBullet"/>
        <w:spacing w:after="60"/>
        <w:ind w:left="576"/>
      </w:pPr>
      <w:r>
        <w:rPr>
          <w:rFonts w:ascii="Arial" w:hAnsi="Arial"/>
          <w:sz w:val="21"/>
        </w:rPr>
        <w:t>U.S. Const. amend. I (Free Exercise of Religion)</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Title VII of the Civil Rights Act of 1964, 42 U.S.C. sections 2000e et seq.</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Georgia Constitution, Art. I, Sec. I, Par. IV (Religious Freedom)</w:t>
      </w:r>
    </w:p>
    <w:p>
      <w:pPr>
        <w:pStyle w:val="ListBullet"/>
        <w:spacing w:after="60"/>
        <w:ind w:left="576"/>
      </w:pPr>
      <w:r>
        <w:rPr>
          <w:rFonts w:ascii="Arial" w:hAnsi="Arial"/>
          <w:sz w:val="21"/>
        </w:rPr>
        <w:t>Georgia Religious Freedom Restoration Act, O.C.G.A. section 50-3-1 et seq.</w:t>
      </w:r>
    </w:p>
    <w:p>
      <w:pPr>
        <w:spacing w:before="200" w:after="60"/>
        <w:jc w:val="left"/>
      </w:pPr>
      <w:r>
        <w:rPr>
          <w:rFonts w:ascii="Arial" w:hAnsi="Arial"/>
          <w:b/>
          <w:i w:val="0"/>
          <w:color w:val="222244"/>
          <w:sz w:val="22"/>
        </w:rPr>
        <w:t>International Instruments</w:t>
      </w:r>
    </w:p>
    <w:p>
      <w:pPr>
        <w:pStyle w:val="ListBullet"/>
        <w:spacing w:after="60"/>
        <w:ind w:left="576"/>
      </w:pPr>
      <w:r>
        <w:rPr>
          <w:rFonts w:ascii="Arial" w:hAnsi="Arial"/>
          <w:sz w:val="21"/>
        </w:rPr>
        <w:t>Universal Declaration of Human Rights, Article 18 (Freedom of Thought, Conscience and Religion)</w:t>
      </w:r>
    </w:p>
    <w:p>
      <w:pPr>
        <w:pStyle w:val="ListBullet"/>
        <w:spacing w:after="60"/>
        <w:ind w:left="576"/>
      </w:pPr>
      <w:r>
        <w:rPr>
          <w:rFonts w:ascii="Arial" w:hAnsi="Arial"/>
          <w:sz w:val="21"/>
        </w:rPr>
        <w:t>International Covenant on Civil and Political Rights, Article 18</w:t>
      </w:r>
    </w:p>
    <w:p>
      <w:pPr>
        <w:spacing w:before="120" w:after="120"/>
        <w:jc w:val="center"/>
        <w:pBdr>
          <w:bottom w:val="single" w:sz="2" w:space="1" w:color="888888"/>
        </w:pBdr>
      </w:pPr>
    </w:p>
    <w:p>
      <w:pPr>
        <w:spacing w:before="80" w:after="0"/>
        <w:jc w:val="center"/>
      </w:pPr>
      <w:r>
        <w:rPr>
          <w:rFonts w:ascii="Arial" w:hAnsi="Arial"/>
          <w:b w:val="0"/>
          <w:i/>
          <w:color w:val="555577"/>
          <w:sz w:val="21"/>
        </w:rPr>
        <w:t>Toolkit Four of the Sovereign Self Legal Defense Series. Not a substitute for licensed legal counsel. May be reproduced and shared freely.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