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40"/>
        </w:rPr>
        <w:t>THE ATHENS INDICTMENT</w:t>
      </w:r>
    </w:p>
    <w:p>
      <w:pPr>
        <w:spacing w:before="0" w:after="20"/>
        <w:jc w:val="center"/>
      </w:pPr>
      <w:r>
        <w:rPr>
          <w:rFonts w:ascii="Arial" w:hAnsi="Arial"/>
          <w:b w:val="0"/>
          <w:i/>
          <w:color w:val="222244"/>
          <w:sz w:val="22"/>
        </w:rPr>
        <w:t>A Specific Accounting of the Crimes Committed in</w:t>
      </w:r>
    </w:p>
    <w:p>
      <w:pPr>
        <w:spacing w:before="0" w:after="40"/>
        <w:jc w:val="center"/>
      </w:pPr>
      <w:r>
        <w:rPr>
          <w:rFonts w:ascii="Arial" w:hAnsi="Arial"/>
          <w:b/>
          <w:i w:val="0"/>
          <w:color w:val="4A2C00"/>
          <w:sz w:val="24"/>
        </w:rPr>
        <w:t>Athens and Clarke County, Georgia</w:t>
      </w:r>
    </w:p>
    <w:p>
      <w:pPr>
        <w:spacing w:before="0" w:after="160"/>
        <w:jc w:val="center"/>
      </w:pPr>
      <w:r>
        <w:rPr>
          <w:rFonts w:ascii="Arial" w:hAnsi="Arial"/>
          <w:b w:val="0"/>
          <w:i/>
          <w:color w:val="222244"/>
          <w:sz w:val="20"/>
        </w:rPr>
        <w:t>And the Institutions That Continue to Operate on Their Proceeds</w:t>
      </w:r>
    </w:p>
    <w:p>
      <w:pPr>
        <w:spacing w:before="80" w:after="120"/>
        <w:jc w:val="center"/>
        <w:pBdr>
          <w:bottom w:val="single" w:sz="10" w:space="1" w:color="1a1a2e"/>
        </w:pBdr>
      </w:pPr>
    </w:p>
    <w:p>
      <w:pPr>
        <w:spacing w:before="80" w:after="80"/>
        <w:jc w:val="center"/>
      </w:pPr>
      <w:r>
        <w:rPr>
          <w:rFonts w:ascii="Arial" w:hAnsi="Arial"/>
          <w:b w:val="0"/>
          <w:i/>
          <w:color w:val="222244"/>
          <w:sz w:val="22"/>
        </w:rPr>
        <w:t>They said we sorry for what was done.</w:t>
      </w:r>
    </w:p>
    <w:p>
      <w:pPr>
        <w:spacing w:before="0" w:after="80"/>
        <w:jc w:val="center"/>
      </w:pPr>
      <w:r>
        <w:rPr>
          <w:rFonts w:ascii="Arial" w:hAnsi="Arial"/>
          <w:b w:val="0"/>
          <w:i/>
          <w:color w:val="222244"/>
          <w:sz w:val="22"/>
        </w:rPr>
        <w:t>But here, try this chain on.</w:t>
      </w:r>
    </w:p>
    <w:p>
      <w:pPr>
        <w:spacing w:before="0" w:after="80"/>
        <w:jc w:val="center"/>
      </w:pPr>
      <w:r>
        <w:rPr>
          <w:rFonts w:ascii="Arial" w:hAnsi="Arial"/>
          <w:b w:val="0"/>
          <w:i/>
          <w:color w:val="222244"/>
          <w:sz w:val="22"/>
        </w:rPr>
        <w:t>It's a little lighter to carry.</w:t>
      </w:r>
    </w:p>
    <w:p>
      <w:pPr>
        <w:spacing w:before="80" w:after="40"/>
        <w:jc w:val="center"/>
      </w:pPr>
      <w:r>
        <w:rPr>
          <w:rFonts w:ascii="Arial" w:hAnsi="Arial"/>
          <w:b w:val="0"/>
          <w:i/>
          <w:color w:val="555577"/>
          <w:sz w:val="20"/>
        </w:rPr>
        <w:t>— Rickey Allan Howard</w:t>
      </w:r>
    </w:p>
    <w:p>
      <w:pPr>
        <w:spacing w:before="120" w:after="120"/>
        <w:jc w:val="center"/>
        <w:pBdr>
          <w:bottom w:val="single" w:sz="4" w:space="1" w:color="1a1a2e"/>
        </w:pBdr>
      </w:pP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w:t>
      </w:r>
    </w:p>
    <w:p>
      <w:pPr>
        <w:spacing w:before="0" w:after="40"/>
        <w:jc w:val="center"/>
      </w:pPr>
      <w:r>
        <w:rPr>
          <w:rFonts w:ascii="Arial" w:hAnsi="Arial"/>
          <w:b w:val="0"/>
          <w:i/>
          <w:color w:val="555577"/>
          <w:sz w:val="18"/>
        </w:rPr>
        <w:t>Part of the Odyssey-1 System</w:t>
      </w:r>
    </w:p>
    <w:p>
      <w:pPr>
        <w:spacing w:before="0" w:after="160"/>
        <w:jc w:val="center"/>
      </w:pPr>
      <w:r>
        <w:rPr>
          <w:rFonts w:ascii="Arial" w:hAnsi="Arial"/>
          <w:b w:val="0"/>
          <w:i/>
          <w:color w:val="555577"/>
          <w:sz w:val="18"/>
        </w:rPr>
        <w:t>Companion to The Founding Crime: A Jurisprudential Indictment of the American Legal System</w:t>
      </w:r>
    </w:p>
    <w:p>
      <w:r>
        <w:br w:type="page"/>
      </w:r>
    </w:p>
    <w:p>
      <w:pPr>
        <w:spacing w:before="0" w:after="120"/>
        <w:jc w:val="center"/>
      </w:pPr>
      <w:r>
        <w:rPr>
          <w:rFonts w:ascii="Arial" w:hAnsi="Arial"/>
          <w:b/>
          <w:i w:val="0"/>
          <w:color w:val="1A1A2E"/>
          <w:sz w:val="22"/>
        </w:rPr>
        <w:t>PREAMBLE: WHY THIS DOCUMENT IS NECESSARY</w:t>
      </w:r>
    </w:p>
    <w:p>
      <w:pPr>
        <w:spacing w:before="0" w:after="120"/>
        <w:jc w:val="both"/>
      </w:pPr>
      <w:r>
        <w:rPr>
          <w:rFonts w:ascii="Arial" w:hAnsi="Arial"/>
          <w:b w:val="0"/>
          <w:i w:val="0"/>
          <w:color w:val="000000"/>
          <w:sz w:val="21"/>
        </w:rPr>
        <w:t>The Founding Crime Treatise established the national case. It documented the founding treason, the criminal charter, the maritime infrastructure of slavery, the corrupted corrections, the commercial tribunal, the corporate state, and the crimes against humanity — all at the level of the national enterprise.</w:t>
      </w:r>
    </w:p>
    <w:p>
      <w:pPr>
        <w:spacing w:before="0" w:after="120"/>
        <w:jc w:val="both"/>
      </w:pPr>
      <w:r>
        <w:rPr>
          <w:rFonts w:ascii="Arial" w:hAnsi="Arial"/>
          <w:b w:val="0"/>
          <w:i w:val="0"/>
          <w:color w:val="000000"/>
          <w:sz w:val="21"/>
        </w:rPr>
        <w:t>But the national enterprise operates on specific ground. It commits specific crimes against specific people in specific places. Athens, Georgia is one of those places. The Muscogee Creek who were dispossessed of this land. The enslaved persons who built its economy. The Black citizens who were terrorized, convict-leased, redlined, and systematically excluded from the wealth generated on the land their ancestors worked. The indigenous peoples whose cultural memory was erased from the landscape that carries it.</w:t>
      </w:r>
    </w:p>
    <w:p>
      <w:pPr>
        <w:spacing w:before="0" w:after="120"/>
        <w:jc w:val="both"/>
      </w:pPr>
      <w:r>
        <w:rPr>
          <w:rFonts w:ascii="Arial" w:hAnsi="Arial"/>
          <w:b w:val="0"/>
          <w:i w:val="0"/>
          <w:color w:val="000000"/>
          <w:sz w:val="21"/>
        </w:rPr>
        <w:t>The University of Georgia sits on that land today. The Clarke County legal system operates on those precedents today. The institutions that benefited from the specific crimes committed on this specific ground continue to operate, to grow, to generate wealth, and to issue apologies that change nothing about who holds the land, who controls the institutions, and who continues to experience the enterprise's enforcement.</w:t>
      </w:r>
    </w:p>
    <w:p>
      <w:pPr>
        <w:spacing w:before="0" w:after="200"/>
        <w:jc w:val="center"/>
      </w:pPr>
      <w:r>
        <w:rPr>
          <w:rFonts w:ascii="Arial" w:hAnsi="Arial"/>
          <w:b w:val="0"/>
          <w:i/>
          <w:color w:val="222244"/>
          <w:sz w:val="21"/>
        </w:rPr>
        <w:t>An apology without restitution is a performance. A land acknowledgment without land return is a ceremony. A diversity statement without structural change is a document. This Indictment names what those performances, ceremonies, and documents are designed to prevent: an honest accounting of what was done, on this ground, to these people, by these institutions, and what continues to be done today.</w:t>
      </w:r>
    </w:p>
    <w:p>
      <w:r>
        <w:br w:type="page"/>
      </w:r>
    </w:p>
    <w:p>
      <w:pPr>
        <w:spacing w:before="0" w:after="160"/>
        <w:jc w:val="center"/>
      </w:pPr>
      <w:r>
        <w:rPr>
          <w:rFonts w:ascii="Arial" w:hAnsi="Arial"/>
          <w:b/>
          <w:i w:val="0"/>
          <w:color w:val="1A1A2E"/>
          <w:sz w:val="22"/>
        </w:rPr>
        <w:t>TABLE OF CONTENTS</w:t>
      </w:r>
    </w:p>
    <w:p>
      <w:pPr>
        <w:spacing w:before="40" w:after="40"/>
        <w:ind w:left="288"/>
        <w:jc w:val="left"/>
      </w:pPr>
      <w:r>
        <w:rPr>
          <w:rFonts w:ascii="Arial" w:hAnsi="Arial"/>
          <w:b w:val="0"/>
          <w:i w:val="0"/>
          <w:color w:val="000000"/>
          <w:sz w:val="21"/>
        </w:rPr>
        <w:t>Preamble: Why This Document Is Necessary</w:t>
      </w:r>
    </w:p>
    <w:p>
      <w:pPr>
        <w:spacing w:before="40" w:after="40"/>
        <w:ind w:left="288"/>
        <w:jc w:val="left"/>
      </w:pPr>
      <w:r>
        <w:rPr>
          <w:rFonts w:ascii="Arial" w:hAnsi="Arial"/>
          <w:b w:val="0"/>
          <w:i w:val="0"/>
          <w:color w:val="000000"/>
          <w:sz w:val="21"/>
        </w:rPr>
        <w:t>Part One: The Ground — Muscogee Creek Territory and the Doctrine of Discovery</w:t>
      </w:r>
    </w:p>
    <w:p>
      <w:pPr>
        <w:spacing w:before="40" w:after="40"/>
        <w:ind w:left="288"/>
        <w:jc w:val="left"/>
      </w:pPr>
      <w:r>
        <w:rPr>
          <w:rFonts w:ascii="Arial" w:hAnsi="Arial"/>
          <w:b w:val="0"/>
          <w:i w:val="0"/>
          <w:color w:val="000000"/>
          <w:sz w:val="21"/>
        </w:rPr>
        <w:t>Part Two: The University — How UGA Was Built on Stolen Land</w:t>
      </w:r>
    </w:p>
    <w:p>
      <w:pPr>
        <w:spacing w:before="40" w:after="40"/>
        <w:ind w:left="288"/>
        <w:jc w:val="left"/>
      </w:pPr>
      <w:r>
        <w:rPr>
          <w:rFonts w:ascii="Arial" w:hAnsi="Arial"/>
          <w:b w:val="0"/>
          <w:i w:val="0"/>
          <w:color w:val="000000"/>
          <w:sz w:val="21"/>
        </w:rPr>
        <w:t>Part Three: The Convict Leasing Era in Clarke County</w:t>
      </w:r>
    </w:p>
    <w:p>
      <w:pPr>
        <w:spacing w:before="40" w:after="40"/>
        <w:ind w:left="288"/>
        <w:jc w:val="left"/>
      </w:pPr>
      <w:r>
        <w:rPr>
          <w:rFonts w:ascii="Arial" w:hAnsi="Arial"/>
          <w:b w:val="0"/>
          <w:i w:val="0"/>
          <w:color w:val="000000"/>
          <w:sz w:val="21"/>
        </w:rPr>
        <w:t>Part Four: The Redlining of Athens — The Economic Architecture of Exclusion</w:t>
      </w:r>
    </w:p>
    <w:p>
      <w:pPr>
        <w:spacing w:before="40" w:after="40"/>
        <w:ind w:left="288"/>
        <w:jc w:val="left"/>
      </w:pPr>
      <w:r>
        <w:rPr>
          <w:rFonts w:ascii="Arial" w:hAnsi="Arial"/>
          <w:b w:val="0"/>
          <w:i w:val="0"/>
          <w:color w:val="000000"/>
          <w:sz w:val="21"/>
        </w:rPr>
        <w:t>Part Five: The 1961 Integration — Federal Force Required to Honor the Constitution</w:t>
      </w:r>
    </w:p>
    <w:p>
      <w:pPr>
        <w:spacing w:before="40" w:after="40"/>
        <w:ind w:left="288"/>
        <w:jc w:val="left"/>
      </w:pPr>
      <w:r>
        <w:rPr>
          <w:rFonts w:ascii="Arial" w:hAnsi="Arial"/>
          <w:b w:val="0"/>
          <w:i w:val="0"/>
          <w:color w:val="000000"/>
          <w:sz w:val="21"/>
        </w:rPr>
        <w:t>Part Six: The Present Tense — Ongoing Enforcement in Athens-Clarke County</w:t>
      </w:r>
    </w:p>
    <w:p>
      <w:pPr>
        <w:spacing w:before="40" w:after="40"/>
        <w:ind w:left="288"/>
        <w:jc w:val="left"/>
      </w:pPr>
      <w:r>
        <w:rPr>
          <w:rFonts w:ascii="Arial" w:hAnsi="Arial"/>
          <w:b w:val="0"/>
          <w:i w:val="0"/>
          <w:color w:val="000000"/>
          <w:sz w:val="21"/>
        </w:rPr>
        <w:t>Part Seven: The Lighter Chain — The Apology That Changes Nothing</w:t>
      </w:r>
    </w:p>
    <w:p>
      <w:pPr>
        <w:spacing w:before="40" w:after="40"/>
        <w:ind w:left="288"/>
        <w:jc w:val="left"/>
      </w:pPr>
      <w:r>
        <w:rPr>
          <w:rFonts w:ascii="Arial" w:hAnsi="Arial"/>
          <w:b w:val="0"/>
          <w:i w:val="0"/>
          <w:color w:val="000000"/>
          <w:sz w:val="21"/>
        </w:rPr>
        <w:t>Part Eight: The Legal Claims — What the Law Requires Now</w:t>
      </w:r>
    </w:p>
    <w:p>
      <w:pPr>
        <w:spacing w:before="40" w:after="40"/>
        <w:ind w:left="288"/>
        <w:jc w:val="left"/>
      </w:pPr>
      <w:r>
        <w:rPr>
          <w:rFonts w:ascii="Arial" w:hAnsi="Arial"/>
          <w:b w:val="0"/>
          <w:i w:val="0"/>
          <w:color w:val="000000"/>
          <w:sz w:val="21"/>
        </w:rPr>
        <w:t>The Living Being's Ground in Athens</w:t>
      </w:r>
    </w:p>
    <w:p>
      <w:pPr>
        <w:spacing w:before="40" w:after="40"/>
        <w:ind w:left="288"/>
        <w:jc w:val="left"/>
      </w:pPr>
      <w:r>
        <w:rPr>
          <w:rFonts w:ascii="Arial" w:hAnsi="Arial"/>
          <w:b w:val="0"/>
          <w:i w:val="0"/>
          <w:color w:val="000000"/>
          <w:sz w:val="21"/>
        </w:rPr>
        <w:t>Table of Authorities</w:t>
      </w:r>
    </w:p>
    <w:p>
      <w:r>
        <w:br w:type="page"/>
      </w:r>
    </w:p>
    <w:p>
      <w:pPr>
        <w:spacing w:before="320" w:after="80"/>
        <w:jc w:val="left"/>
        <w:pBdr>
          <w:bottom w:val="single" w:sz="5" w:space="1" w:color="1a1a2e"/>
        </w:pBdr>
      </w:pPr>
      <w:r>
        <w:rPr>
          <w:rFonts w:ascii="Arial" w:hAnsi="Arial"/>
          <w:b/>
          <w:i w:val="0"/>
          <w:color w:val="4A2C00"/>
          <w:sz w:val="24"/>
        </w:rPr>
        <w:t>PART ONE: THE GROUND</w:t>
      </w:r>
    </w:p>
    <w:p>
      <w:pPr>
        <w:spacing w:before="200" w:after="60"/>
        <w:jc w:val="left"/>
      </w:pPr>
      <w:r>
        <w:rPr>
          <w:rFonts w:ascii="Arial" w:hAnsi="Arial"/>
          <w:b/>
          <w:i w:val="0"/>
          <w:color w:val="222244"/>
          <w:sz w:val="22"/>
        </w:rPr>
        <w:t>Muscogee Creek Territory and the Doctrine of Discovery</w:t>
      </w:r>
    </w:p>
    <w:p>
      <w:pPr>
        <w:spacing w:before="0" w:after="120"/>
        <w:jc w:val="both"/>
      </w:pPr>
      <w:r>
        <w:rPr>
          <w:rFonts w:ascii="Arial" w:hAnsi="Arial"/>
          <w:b w:val="0"/>
          <w:i w:val="0"/>
          <w:color w:val="000000"/>
          <w:sz w:val="21"/>
        </w:rPr>
        <w:t>The land on which Athens, Georgia stands was Muscogee Creek territory for thousands of years before European contact. The Muscogee — also known as the Creek Nation — inhabited, cultivated, governed, and maintained a sophisticated civilization on this land. They had towns, trade networks, ceremonial practices, agricultural systems, and legal traditions that predated by millennia the colonial legal fiction that would be used to dispossess them.</w:t>
      </w:r>
    </w:p>
    <w:p>
      <w:pPr>
        <w:spacing w:before="0" w:after="120"/>
        <w:jc w:val="both"/>
      </w:pPr>
      <w:r>
        <w:rPr>
          <w:rFonts w:ascii="Arial" w:hAnsi="Arial"/>
          <w:b w:val="0"/>
          <w:i w:val="0"/>
          <w:color w:val="000000"/>
          <w:sz w:val="21"/>
        </w:rPr>
        <w:t>The legal instrument of that dispossession was the Doctrine of Discovery — the colonial principle, originating in papal bulls of the 15th century and adopted into American law by the Supreme Court in Johnson v. M'Intosh, 21 U.S. 543 (1823), that Christian European nations could claim sovereignty over lands inhabited by non-Christian peoples simply by arriving, planting a flag, and declaring discovery. The Muscogee Creek's thousands of years of occupation, cultivation, and governance of this land counted for nothing under this doctrine. They were discovered.</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Johnson v. M'Intosh, 21 U.S. 543 (1823) — </w:t>
      </w:r>
      <w:r>
        <w:rPr>
          <w:rFonts w:ascii="Arial" w:hAnsi="Arial"/>
          <w:b w:val="0"/>
          <w:i/>
          <w:color w:val="555577"/>
          <w:sz w:val="19"/>
        </w:rPr>
        <w:t>Chief Justice John Marshall wrote that the principle of discovery gave European nations the exclusive right to extinguish the Indian title of occupancy, either by purchase or by conquest. The native inhabitants were admitted to be the rightful occupants of the soil but their rights to complete sovereignty were necessarily diminished by the original fundamental principle that discovery gave exclusive title to those who made it. The Supreme Court wrote the dispossession into law. The Court that did this is the institutional ancestor of the courts that now govern Athens-Clarke County.</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Treaty of Fort Jackson, August 9, 1814 — </w:t>
      </w:r>
      <w:r>
        <w:rPr>
          <w:rFonts w:ascii="Arial" w:hAnsi="Arial"/>
          <w:b w:val="0"/>
          <w:i/>
          <w:color w:val="555577"/>
          <w:sz w:val="19"/>
        </w:rPr>
        <w:t>Following the Creek War of 1813-1814, General Andrew Jackson — later President Jackson who would sign the Indian Removal Act — forced the Creek Nation to cede approximately 23 million acres of land in present-day Alabama and Georgia. The treaty was signed under military duress. The Creek people who signed it were those who had fought alongside Jackson. The reward for their alliance was the loss of their land.</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Indian Removal Act, 4 Stat. 411 (1830) — </w:t>
      </w:r>
      <w:r>
        <w:rPr>
          <w:rFonts w:ascii="Arial" w:hAnsi="Arial"/>
          <w:b w:val="0"/>
          <w:i/>
          <w:color w:val="555577"/>
          <w:sz w:val="19"/>
        </w:rPr>
        <w:t>Signed by President Andrew Jackson. Authorized the forced removal of the Creek, Cherokee, Choctaw, Chickasaw, and Seminole nations from their ancestral territories east of the Mississippi. The Creek removal from Georgia and Alabama was accomplished between 1836 and 1837. Approximately 3,500 Creek people died during the removal — from disease, starvation, and exposure. The land they left became available for white settlement and for the establishment of institutions including the University of Georgia.</w:t>
      </w:r>
    </w:p>
    <w:p>
      <w:pPr>
        <w:spacing w:before="0" w:after="120"/>
        <w:jc w:val="both"/>
      </w:pPr>
      <w:r>
        <w:rPr>
          <w:rFonts w:ascii="Arial" w:hAnsi="Arial"/>
          <w:b w:val="0"/>
          <w:i w:val="0"/>
          <w:color w:val="000000"/>
          <w:sz w:val="21"/>
        </w:rPr>
        <w:t>The University of Georgia was chartered in 1785 — before the Creek removal was complete but after the colonial and state governments had begun the legal process of extinguishing Creek land title through the combined mechanisms of discovery doctrine, treaty coercion, and eventual military force. The land grant that established UGA was Creek land. Not formerly Creek land. Not land that had been legitimately purchased from Creek peoples. Creek land, obtained through the application of a legal doctrine that the International Court of Justice and the United Nations have since characterized as a violation of the fundamental principles of international human rights law.</w:t>
      </w:r>
    </w:p>
    <w:p>
      <w:pPr>
        <w:spacing w:before="80" w:after="80"/>
        <w:ind w:left="288"/>
        <w:jc w:val="both"/>
      </w:pPr>
      <w:r>
        <w:rPr>
          <w:rFonts w:ascii="Arial" w:hAnsi="Arial"/>
          <w:b/>
          <w:i w:val="0"/>
          <w:color w:val="8B0000"/>
          <w:sz w:val="21"/>
        </w:rPr>
        <w:t xml:space="preserve">PRESENT TENSE: </w:t>
      </w:r>
      <w:r>
        <w:rPr>
          <w:rFonts w:ascii="Arial" w:hAnsi="Arial"/>
          <w:b w:val="0"/>
          <w:i w:val="0"/>
          <w:color w:val="000000"/>
          <w:sz w:val="21"/>
        </w:rPr>
        <w:t>The University of Georgia occupies that land today. Its endowment grows on it. Its buildings stand on it. Its degrees are granted from it. The Muscogee Creek whose ancestors occupied it for thousands of years receive no benefit from it. The institution that was built on their dispossession has issued a land acknowledgment statement. It has not returned the land. It has not provided compensation. It has not altered the institutional arrangements that perpetuate the benefit of the dispossession. It said it was sorry. Then it continued.</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ground on which Athens stands is Muscogee Creek territory obtained through the application of a colonial legal doctrine that has since been characterized as a violation of fundamental human rights principles. The institutions built on that ground continue to benefit from the dispossession. The people dispossessed have received no remedy. The crime is ongoing in the form of continued possession without restitution.</w:t>
      </w:r>
    </w:p>
    <w:p>
      <w:pPr>
        <w:spacing w:before="160" w:after="160"/>
        <w:ind w:left="288" w:right="288"/>
        <w:jc w:val="center"/>
      </w:pPr>
      <w:r>
        <w:rPr>
          <w:rFonts w:ascii="Arial" w:hAnsi="Arial"/>
          <w:b/>
          <w:i/>
          <w:color w:val="7A5C00"/>
          <w:sz w:val="22"/>
        </w:rPr>
        <w:t>The land was taken. The institutions stand on it. The apology acknowledges the taking. The taking continues.</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4A2C00"/>
          <w:sz w:val="24"/>
        </w:rPr>
        <w:t>PART TWO: THE UNIVERSITY</w:t>
      </w:r>
    </w:p>
    <w:p>
      <w:pPr>
        <w:spacing w:before="200" w:after="60"/>
        <w:jc w:val="left"/>
      </w:pPr>
      <w:r>
        <w:rPr>
          <w:rFonts w:ascii="Arial" w:hAnsi="Arial"/>
          <w:b/>
          <w:i w:val="0"/>
          <w:color w:val="222244"/>
          <w:sz w:val="22"/>
        </w:rPr>
        <w:t>How UGA Was Built on Stolen Land and Enslaved Labor</w:t>
      </w:r>
    </w:p>
    <w:p>
      <w:pPr>
        <w:spacing w:before="0" w:after="120"/>
        <w:jc w:val="both"/>
      </w:pPr>
      <w:r>
        <w:rPr>
          <w:rFonts w:ascii="Arial" w:hAnsi="Arial"/>
          <w:b w:val="0"/>
          <w:i w:val="0"/>
          <w:color w:val="000000"/>
          <w:sz w:val="21"/>
        </w:rPr>
        <w:t>The University of Georgia is the oldest public university in the United States chartered by a state government. It was chartered in 1785. It is celebrated as a pioneering institution of public higher education. What is not celebrated — what is acknowledged only in carefully worded statements that appear in diversity reports and are read at ceremonies before the institution returns to business as usual — is that the University was built on stolen land by enslaved labor and operated for most of its history as an institution that explicitly excluded the descendants of the people who built it.</w:t>
      </w:r>
    </w:p>
    <w:p>
      <w:pPr>
        <w:spacing w:before="200" w:after="60"/>
        <w:jc w:val="left"/>
      </w:pPr>
      <w:r>
        <w:rPr>
          <w:rFonts w:ascii="Arial" w:hAnsi="Arial"/>
          <w:b/>
          <w:i w:val="0"/>
          <w:color w:val="222244"/>
          <w:sz w:val="22"/>
        </w:rPr>
        <w:t>The Land</w:t>
      </w:r>
    </w:p>
    <w:p>
      <w:pPr>
        <w:spacing w:before="0" w:after="120"/>
        <w:jc w:val="both"/>
      </w:pPr>
      <w:r>
        <w:rPr>
          <w:rFonts w:ascii="Arial" w:hAnsi="Arial"/>
          <w:b w:val="0"/>
          <w:i w:val="0"/>
          <w:color w:val="000000"/>
          <w:sz w:val="21"/>
        </w:rPr>
        <w:t>The University's original land grant was drawn from territory that the State of Georgia had acquired through the progressive dispossession of the Creek Nation. The 40,000 acres set aside for the University by the Georgia Legislature were Creek lands. The academic charter that described this grant as the establishment of a public institution did not mention that the land had been occupied by another people who had been removed from it through force and legal coercion.</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Georgia Legislature, Land Grant Charter of the University of Georgia, 1785 — </w:t>
      </w:r>
      <w:r>
        <w:rPr>
          <w:rFonts w:ascii="Arial" w:hAnsi="Arial"/>
          <w:b w:val="0"/>
          <w:i/>
          <w:color w:val="555577"/>
          <w:sz w:val="19"/>
        </w:rPr>
        <w:t>The act charting the University set aside 40,000 acres for its endowment. These acres were drawn from territory the state claimed through colonial land grants and the progressive extinguishment of Creek title through treaty and military action. The legal instruments that transferred this land from Creek possession to state ownership were the same instruments the Founding Crime Treatise identifies as the criminal charter's commercial infrastructure.</w:t>
      </w:r>
    </w:p>
    <w:p>
      <w:pPr>
        <w:spacing w:before="200" w:after="60"/>
        <w:jc w:val="left"/>
      </w:pPr>
      <w:r>
        <w:rPr>
          <w:rFonts w:ascii="Arial" w:hAnsi="Arial"/>
          <w:b/>
          <w:i w:val="0"/>
          <w:color w:val="222244"/>
          <w:sz w:val="22"/>
        </w:rPr>
        <w:t>The Enslaved Labor</w:t>
      </w:r>
    </w:p>
    <w:p>
      <w:pPr>
        <w:spacing w:before="0" w:after="120"/>
        <w:jc w:val="both"/>
      </w:pPr>
      <w:r>
        <w:rPr>
          <w:rFonts w:ascii="Arial" w:hAnsi="Arial"/>
          <w:b w:val="0"/>
          <w:i w:val="0"/>
          <w:color w:val="000000"/>
          <w:sz w:val="21"/>
        </w:rPr>
        <w:t>The University of Georgia's physical infrastructure — its early buildings, its grounds, its operational support — was built and maintained in significant part by enslaved persons. University presidents, professors, and trustees held enslaved persons as property. Those enslaved persons performed the labor that made the University's physical operation possible while being excluded from any participation in the education the University provided.</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UGA's Report on the History of Slavery at the University of Georgia (2020) — </w:t>
      </w:r>
      <w:r>
        <w:rPr>
          <w:rFonts w:ascii="Arial" w:hAnsi="Arial"/>
          <w:b w:val="0"/>
          <w:i/>
          <w:color w:val="555577"/>
          <w:sz w:val="19"/>
        </w:rPr>
        <w:t>The University's own commissioned report documented that enslaved persons were held by University presidents, faculty, and trustees; that enslaved labor was used in the construction and maintenance of University facilities; and that the University's early operations were intertwined with the slave economy of Georgia. The University acknowledged these facts. It has not provided reparative measures proportionate to the benefit received.</w:t>
      </w:r>
    </w:p>
    <w:p>
      <w:pPr>
        <w:spacing w:before="200" w:after="60"/>
        <w:jc w:val="left"/>
      </w:pPr>
      <w:r>
        <w:rPr>
          <w:rFonts w:ascii="Arial" w:hAnsi="Arial"/>
          <w:b/>
          <w:i w:val="0"/>
          <w:color w:val="222244"/>
          <w:sz w:val="22"/>
        </w:rPr>
        <w:t>The Exclusion</w:t>
      </w:r>
    </w:p>
    <w:p>
      <w:pPr>
        <w:spacing w:before="0" w:after="120"/>
        <w:jc w:val="both"/>
      </w:pPr>
      <w:r>
        <w:rPr>
          <w:rFonts w:ascii="Arial" w:hAnsi="Arial"/>
          <w:b w:val="0"/>
          <w:i w:val="0"/>
          <w:color w:val="000000"/>
          <w:sz w:val="21"/>
        </w:rPr>
        <w:t>For 176 years after its founding, the University of Georgia excluded Black students from admission. The institution built on stolen land by enslaved labor declined for 176 years to educate the descendants of the people who built it. This exclusion was not a passive failure to include. It was an active, enforced policy maintained through explicit admission rules, social enforcement, and — when those mechanisms were challenged — through riot.</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Holmes v. Danner, 191 F. Supp. 394 (M.D. Ga. 1961) — </w:t>
      </w:r>
      <w:r>
        <w:rPr>
          <w:rFonts w:ascii="Arial" w:hAnsi="Arial"/>
          <w:b w:val="0"/>
          <w:i/>
          <w:color w:val="555577"/>
          <w:sz w:val="19"/>
        </w:rPr>
        <w:t>Federal District Judge William Bootle ordered the University of Georgia to admit Charlayne Hunter and Hamilton Holmes — the first Black students admitted to the University. The order was issued on January 6, 1961. On January 11, 1961, white students rioted. University officials suspended Hunter and Holmes for their own safety — punishing the victims of the riot for the riot's occurrence. Judge Bootle ordered them reinstated. Federal force was required for the University to honor the constitutional guarantee of equal protection that had existed since 1868.</w:t>
      </w:r>
    </w:p>
    <w:p>
      <w:pPr>
        <w:spacing w:before="80" w:after="80"/>
        <w:ind w:left="288"/>
        <w:jc w:val="both"/>
      </w:pPr>
      <w:r>
        <w:rPr>
          <w:rFonts w:ascii="Arial" w:hAnsi="Arial"/>
          <w:b/>
          <w:i w:val="0"/>
          <w:color w:val="8B0000"/>
          <w:sz w:val="21"/>
        </w:rPr>
        <w:t xml:space="preserve">PRESENT TENSE: </w:t>
      </w:r>
      <w:r>
        <w:rPr>
          <w:rFonts w:ascii="Arial" w:hAnsi="Arial"/>
          <w:b w:val="0"/>
          <w:i w:val="0"/>
          <w:color w:val="000000"/>
          <w:sz w:val="21"/>
        </w:rPr>
        <w:t>The University of Georgia today holds an endowment exceeding one billion dollars. It occupies land obtained through the Creek dispossession. Its early infrastructure was built by enslaved persons. It excluded Black students for 176 years. It required federal court intervention to integrate. It has issued reports, acknowledgments, and diversity statements. It has not provided land restitution. It has not provided reparative compensation to the descendants of enslaved persons who built its infrastructure. It has not altered the institutional arrangements that continue to reflect the hierarchy its history created. The endowment grows. The land stays. The apology accumulates.</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University of Georgia is a direct and continuing institutional beneficiary of the Creek dispossession and the enslaved labor system. Its current wealth, land holdings, and institutional position are inseparable from those foundational crimes. Its acknowledgments of this history have not been accompanied by remedial measures proportionate to the benefit received or the harm caused.</w:t>
      </w:r>
    </w:p>
    <w:p>
      <w:pPr>
        <w:spacing w:before="160" w:after="160"/>
        <w:ind w:left="288" w:right="288"/>
        <w:jc w:val="center"/>
      </w:pPr>
      <w:r>
        <w:rPr>
          <w:rFonts w:ascii="Arial" w:hAnsi="Arial"/>
          <w:b/>
          <w:i/>
          <w:color w:val="7A5C00"/>
          <w:sz w:val="22"/>
        </w:rPr>
        <w:t>176 years of exclusion. A federal court order to integrate. A riot against the students the order protected. A diversity statement. The endowment grows. The chain is lighter. It is still a chain.</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PART THREE: THE CONVICT LEASING ERA IN CLARKE COUNTY</w:t>
      </w:r>
    </w:p>
    <w:p>
      <w:pPr>
        <w:spacing w:before="200" w:after="60"/>
        <w:jc w:val="left"/>
      </w:pPr>
      <w:r>
        <w:rPr>
          <w:rFonts w:ascii="Arial" w:hAnsi="Arial"/>
          <w:b/>
          <w:i w:val="0"/>
          <w:color w:val="222244"/>
          <w:sz w:val="22"/>
        </w:rPr>
        <w:t>Re-enslavement Through the Criminal Justice System</w:t>
      </w:r>
    </w:p>
    <w:p>
      <w:pPr>
        <w:spacing w:before="0" w:after="120"/>
        <w:jc w:val="both"/>
      </w:pPr>
      <w:r>
        <w:rPr>
          <w:rFonts w:ascii="Arial" w:hAnsi="Arial"/>
          <w:b w:val="0"/>
          <w:i w:val="0"/>
          <w:color w:val="000000"/>
          <w:sz w:val="21"/>
        </w:rPr>
        <w:t>Following the formal abolition of slavery in 1865, the State of Georgia and its individual counties — including Clarke County — implemented the convict leasing system that the Founding Crime Treatise identified as the immediate exploitation of the Thirteenth Amendment's punishment exception. The system operated in Clarke County as it operated across Georgia: the Black Codes created the crimes, the courts convicted, and the county leased the convicted persons to private interests for labor.</w:t>
      </w:r>
    </w:p>
    <w:p>
      <w:pPr>
        <w:spacing w:before="0" w:after="120"/>
        <w:jc w:val="both"/>
      </w:pPr>
      <w:r>
        <w:rPr>
          <w:rFonts w:ascii="Arial" w:hAnsi="Arial"/>
          <w:b w:val="0"/>
          <w:i w:val="0"/>
          <w:color w:val="000000"/>
          <w:sz w:val="21"/>
        </w:rPr>
        <w:t>The Clarke County courthouse — the same institution whose successor exercises jurisdiction over the living beings of Athens-Clarke County today — processed those convictions. The same legal system. The same building's institutional successor. The same claimed authority over the same people's descendants. The continuity is not metaphorical. It is institutional.</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Georgia Department of Archives and History, Convict Lease Records — </w:t>
      </w:r>
      <w:r>
        <w:rPr>
          <w:rFonts w:ascii="Arial" w:hAnsi="Arial"/>
          <w:b w:val="0"/>
          <w:i/>
          <w:color w:val="555577"/>
          <w:sz w:val="19"/>
        </w:rPr>
        <w:t>Georgia's convict lease records document the systematic use of criminal conviction to supply labor to railroad companies, mines, turpentine camps, and farms across the state. Clarke County's records are part of this statewide system. The disproportionate conviction of Black men for offenses that were rarely prosecuted when committed by white men is documented in the conviction records themselves.</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Douglas Blackmon, Slavery by Another Name (2008) — </w:t>
      </w:r>
      <w:r>
        <w:rPr>
          <w:rFonts w:ascii="Arial" w:hAnsi="Arial"/>
          <w:b w:val="0"/>
          <w:i/>
          <w:color w:val="555577"/>
          <w:sz w:val="19"/>
        </w:rPr>
        <w:t>Blackmon's Pulitzer Prize-winning documentation of the convict leasing system in Georgia draws on county court records, company records, and state archives. The pattern documented nationally was replicated locally in Clarke County: Black men convicted of vagrancy, petty theft, and other minor offenses under selectively enforced Black Codes were leased to private interests that paid the county and worked the men without compensation. The constitutional prohibition on involuntary servitude was bypassed through the punishment exception. The enterprise continued.</w:t>
      </w:r>
    </w:p>
    <w:p>
      <w:pPr>
        <w:spacing w:before="80" w:after="80"/>
        <w:ind w:left="288"/>
        <w:jc w:val="both"/>
      </w:pPr>
      <w:r>
        <w:rPr>
          <w:rFonts w:ascii="Arial" w:hAnsi="Arial"/>
          <w:b/>
          <w:i w:val="0"/>
          <w:color w:val="8B0000"/>
          <w:sz w:val="21"/>
        </w:rPr>
        <w:t xml:space="preserve">PRESENT TENSE: </w:t>
      </w:r>
      <w:r>
        <w:rPr>
          <w:rFonts w:ascii="Arial" w:hAnsi="Arial"/>
          <w:b w:val="0"/>
          <w:i w:val="0"/>
          <w:color w:val="000000"/>
          <w:sz w:val="21"/>
        </w:rPr>
        <w:t>The Clarke County jail today holds a disproportionate number of Black men relative to the county's racial composition. The Stanford Open Policing Project documents racially disparate traffic enforcement in Athens. The Western Judicial Circuit — the court that exercises jurisdiction over Athens-Clarke County — produces sentencing outcomes that reflect the documented national pattern of racial disparity. The convict leasing system ended as a formal program. The logic of its operation — using the criminal justice system to maintain racial and economic hierarchy — did not end with the program.</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convict leasing system operated in Clarke County using the county's own legal institutions. Those institutions' successors continue to exercise jurisdiction over the same population's descendants with documented disparate outcomes. The punishment exception to the Thirteenth Amendment that enabled the convict leasing system has never been repealed. The legal authority for the system remains available.</w:t>
      </w:r>
    </w:p>
    <w:p>
      <w:pPr>
        <w:spacing w:before="160" w:after="160"/>
        <w:ind w:left="288" w:right="288"/>
        <w:jc w:val="center"/>
      </w:pPr>
      <w:r>
        <w:rPr>
          <w:rFonts w:ascii="Arial" w:hAnsi="Arial"/>
          <w:b/>
          <w:i/>
          <w:color w:val="7A5C00"/>
          <w:sz w:val="22"/>
        </w:rPr>
        <w:t>The courthouse that processed convict lease convictions is the institutional ancestor of the courthouse that processes cases today. The people it processed then are the ancestors of the people it processes now. The chain is lighter. The courthouse is the same.</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PART FOUR: THE REDLINING OF ATHENS</w:t>
      </w:r>
    </w:p>
    <w:p>
      <w:pPr>
        <w:spacing w:before="200" w:after="60"/>
        <w:jc w:val="left"/>
      </w:pPr>
      <w:r>
        <w:rPr>
          <w:rFonts w:ascii="Arial" w:hAnsi="Arial"/>
          <w:b/>
          <w:i w:val="0"/>
          <w:color w:val="222244"/>
          <w:sz w:val="22"/>
        </w:rPr>
        <w:t>The Economic Architecture of Exclusion</w:t>
      </w:r>
    </w:p>
    <w:p>
      <w:pPr>
        <w:spacing w:before="0" w:after="120"/>
        <w:jc w:val="both"/>
      </w:pPr>
      <w:r>
        <w:rPr>
          <w:rFonts w:ascii="Arial" w:hAnsi="Arial"/>
          <w:b w:val="0"/>
          <w:i w:val="0"/>
          <w:color w:val="000000"/>
          <w:sz w:val="21"/>
        </w:rPr>
        <w:t>Redlining — the systematic denial of federally backed mortgage guarantees and private lending to residents of neighborhoods designated as high risk based on racial composition — was implemented in Athens as it was implemented in cities across the United States. The Home Owners' Loan Corporation maps from the 1930s through the 1960s designated Black neighborhoods in Athens as hazardous — the red designation that gave the practice its name — systematically excluding Black residents from access to the federally backed mortgage system that built the white middle class.</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Home Owners' Loan Corporation Security Maps, Athens Georgia — </w:t>
      </w:r>
      <w:r>
        <w:rPr>
          <w:rFonts w:ascii="Arial" w:hAnsi="Arial"/>
          <w:b w:val="0"/>
          <w:i/>
          <w:color w:val="555577"/>
          <w:sz w:val="19"/>
        </w:rPr>
        <w:t>HOLC security maps for Athens-Clarke County designated Black residential neighborhoods as Category D — Hazardous — the designation that excluded those areas from federally backed mortgage guarantees. These maps determined which residents could access the FHA and VA mortgage programs that enabled homeownership and wealth accumulation for white Americans following World War II. Black residents of Athens were systematically excluded from those programs. The wealth gap that resulted compounds to the present day.</w:t>
      </w:r>
    </w:p>
    <w:p>
      <w:pPr>
        <w:spacing w:before="0" w:after="120"/>
        <w:jc w:val="both"/>
      </w:pPr>
      <w:r>
        <w:rPr>
          <w:rFonts w:ascii="Arial" w:hAnsi="Arial"/>
          <w:b w:val="0"/>
          <w:i w:val="0"/>
          <w:color w:val="000000"/>
          <w:sz w:val="21"/>
        </w:rPr>
        <w:t>The GI Bill — the Servicemen's Readjustment Act of 1944 — provided returning veterans with mortgage guarantees, education benefits, and business loan access that transformed American economic life. Black veterans from Athens who had served in World War II returned to find that the GI Bill's benefits were administered through local institutions — banks, universities, and VA offices — that excluded Black veterans from full participation. The University of Georgia did not admit Black students. The banks that administered mortgage guarantees redlined Black neighborhoods. The wealth transferred to white veterans through the GI Bill was denied to Black veterans through local administration of federal programs.</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Ira Katznelson, When Affirmative Action Was White (2005) — </w:t>
      </w:r>
      <w:r>
        <w:rPr>
          <w:rFonts w:ascii="Arial" w:hAnsi="Arial"/>
          <w:b w:val="0"/>
          <w:i/>
          <w:color w:val="555577"/>
          <w:sz w:val="19"/>
        </w:rPr>
        <w:t>Documents the systematic exclusion of Black veterans from GI Bill benefits through locally administered programs. The federal benefit existed on paper for all veterans. The local administration excluded Black veterans from receiving it in practice. The wealth transferred to white veterans through this program — and denied to Black veterans — is one of the primary causes of the current racial wealth gap.</w:t>
      </w:r>
    </w:p>
    <w:p>
      <w:pPr>
        <w:spacing w:before="80" w:after="80"/>
        <w:ind w:left="288"/>
        <w:jc w:val="both"/>
      </w:pPr>
      <w:r>
        <w:rPr>
          <w:rFonts w:ascii="Arial" w:hAnsi="Arial"/>
          <w:b/>
          <w:i w:val="0"/>
          <w:color w:val="8B0000"/>
          <w:sz w:val="21"/>
        </w:rPr>
        <w:t xml:space="preserve">PRESENT TENSE: </w:t>
      </w:r>
      <w:r>
        <w:rPr>
          <w:rFonts w:ascii="Arial" w:hAnsi="Arial"/>
          <w:b w:val="0"/>
          <w:i w:val="0"/>
          <w:color w:val="000000"/>
          <w:sz w:val="21"/>
        </w:rPr>
        <w:t>The neighborhoods that were redlined in Athens remain among the lowest-wealth areas of Clarke County today. The wealth accumulated by white homeowners through federally backed mortgages in the non-redlined areas has compounded across generations. The racial wealth gap in Athens-Clarke County reflects the direct compound interest of the redlining decisions made in the 1930s through the 1960s. The federal government has acknowledged that redlining was wrong. It has not provided remedial investment proportionate to the wealth extracted.</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redlining of Athens systematically excluded Black residents from the primary wealth-building mechanism of the mid-twentieth century. The wealth gap that resulted is documentable, traceable to specific federal and local policy decisions, and continues to shape economic outcomes in Athens-Clarke County today. This is not history. This is compound interest on a specific theft.</w:t>
      </w:r>
    </w:p>
    <w:p>
      <w:pPr>
        <w:spacing w:before="160" w:after="160"/>
        <w:ind w:left="288" w:right="288"/>
        <w:jc w:val="center"/>
      </w:pPr>
      <w:r>
        <w:rPr>
          <w:rFonts w:ascii="Arial" w:hAnsi="Arial"/>
          <w:b/>
          <w:i/>
          <w:color w:val="7A5C00"/>
          <w:sz w:val="22"/>
        </w:rPr>
        <w:t>The maps said: this neighborhood, these people, no credit. The wealth built on credit went elsewhere. The gap persists. The map's logic persists. No remedy has been provided.</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PART FIVE: THE 1961 INTEGRATION</w:t>
      </w:r>
    </w:p>
    <w:p>
      <w:pPr>
        <w:spacing w:before="200" w:after="60"/>
        <w:jc w:val="left"/>
      </w:pPr>
      <w:r>
        <w:rPr>
          <w:rFonts w:ascii="Arial" w:hAnsi="Arial"/>
          <w:b/>
          <w:i w:val="0"/>
          <w:color w:val="222244"/>
          <w:sz w:val="22"/>
        </w:rPr>
        <w:t>Federal Force Required to Honor the Constitution</w:t>
      </w:r>
    </w:p>
    <w:p>
      <w:pPr>
        <w:spacing w:before="0" w:after="120"/>
        <w:jc w:val="both"/>
      </w:pPr>
      <w:r>
        <w:rPr>
          <w:rFonts w:ascii="Arial" w:hAnsi="Arial"/>
          <w:b w:val="0"/>
          <w:i w:val="0"/>
          <w:color w:val="000000"/>
          <w:sz w:val="21"/>
        </w:rPr>
        <w:t>On January 6, 1961, Federal District Judge William Bootle ordered the University of Georgia to admit Charlayne Hunter and Hamilton Holmes. Brown v. Board of Education had been decided in 1954 — seven years earlier. The Fourteenth Amendment had been ratified in 1868 — ninety-three years earlier. The University of Georgia required a specific federal court order to do what the Constitution had required for ninety-three years and what Brown v. Board had reiterated for seven.</w:t>
      </w:r>
    </w:p>
    <w:p>
      <w:pPr>
        <w:spacing w:before="0" w:after="120"/>
        <w:jc w:val="both"/>
      </w:pPr>
      <w:r>
        <w:rPr>
          <w:rFonts w:ascii="Arial" w:hAnsi="Arial"/>
          <w:b w:val="0"/>
          <w:i w:val="0"/>
          <w:color w:val="000000"/>
          <w:sz w:val="21"/>
        </w:rPr>
        <w:t>On January 11, 1961, five days after Hunter and Holmes began attending classes, white students rioted. They threw rocks and bottles at Hunter's dormitory window. They burned crosses. University officials responded by suspending Hunter and Holmes — the Black students who had been targeted by the riot — on the grounds that their presence was disruptive to campus order. The perpetrators of the riot were not suspended. The victims were.</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Holmes v. Danner, 191 F. Supp. 394 (M.D. Ga. 1961) — </w:t>
      </w:r>
      <w:r>
        <w:rPr>
          <w:rFonts w:ascii="Arial" w:hAnsi="Arial"/>
          <w:b w:val="0"/>
          <w:i/>
          <w:color w:val="555577"/>
          <w:sz w:val="19"/>
        </w:rPr>
        <w:t>Judge Bootle's order requiring the admission of Hunter and Holmes. His subsequent order requiring their reinstatement after the University suspended them following the riot. The federal judiciary was required to intervene twice in five days to compel an institution of the State of Georgia to honor the constitutional rights of two students. The intervention was resisted at every stage.</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Charlayne Hunter-Gault, In My Place (1992) — </w:t>
      </w:r>
      <w:r>
        <w:rPr>
          <w:rFonts w:ascii="Arial" w:hAnsi="Arial"/>
          <w:b w:val="0"/>
          <w:i/>
          <w:color w:val="555577"/>
          <w:sz w:val="19"/>
        </w:rPr>
        <w:t>Hunter's memoir documents the specific experience of being one of the first Black students at the University of Georgia. The institutional hostility, the riot, the suspension, the federal reinstatement. The personal cost of being the person through whom the institution was forced to honor what it had claimed to stand for.</w:t>
      </w:r>
    </w:p>
    <w:p>
      <w:pPr>
        <w:spacing w:before="0" w:after="120"/>
        <w:jc w:val="both"/>
      </w:pPr>
      <w:r>
        <w:rPr>
          <w:rFonts w:ascii="Arial" w:hAnsi="Arial"/>
          <w:b w:val="0"/>
          <w:i w:val="0"/>
          <w:color w:val="000000"/>
          <w:sz w:val="21"/>
        </w:rPr>
        <w:t>The University of Georgia now celebrates the integration of 1961 as part of its institutional history. It has named buildings and held commemorations. It has issued statements of pride in how far the institution has come. What it has not done is reckon honestly with what the 1961 events reveal: that the institution required federal force to honor the Constitution, that it protected the rioters and suspended the victims, and that the ninety-three year period between the Fourteenth Amendment and the federal court order represents ninety-three years of constitutional violation for which no remedy has been provided.</w:t>
      </w:r>
    </w:p>
    <w:p>
      <w:pPr>
        <w:spacing w:before="80" w:after="80"/>
        <w:ind w:left="288"/>
        <w:jc w:val="both"/>
      </w:pPr>
      <w:r>
        <w:rPr>
          <w:rFonts w:ascii="Arial" w:hAnsi="Arial"/>
          <w:b/>
          <w:i w:val="0"/>
          <w:color w:val="8B0000"/>
          <w:sz w:val="21"/>
        </w:rPr>
        <w:t xml:space="preserve">PRESENT TENSE: </w:t>
      </w:r>
      <w:r>
        <w:rPr>
          <w:rFonts w:ascii="Arial" w:hAnsi="Arial"/>
          <w:b w:val="0"/>
          <w:i w:val="0"/>
          <w:color w:val="000000"/>
          <w:sz w:val="21"/>
        </w:rPr>
        <w:t>The University of Georgia today has a higher enrollment of Black students than in 1961. It has Black faculty, Black administrators, and Black alumni. It also has documented racial disparities in graduation rates, in faculty tenure and promotion, in research funding, and in the distribution of institutional resources. The institution that required a federal court order to integrate in 1961 now produces diversity reports documenting the gaps that remain. The reports acknowledge the gaps. The gaps persist.</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1961 integration required federal judicial intervention because the University of Georgia would not voluntarily honor a constitutional guarantee that had existed for ninety-three years. The institution's response to the court order — suspending the Black students targeted by a riot rather than prosecuting the rioters — demonstrates that the formal compliance with the court order did not reflect genuine acceptance of the constitutional principle. The ninety-three years of constitutional violation produced a gap in educational access and institutional opportunity for which no remedy has been provided.</w:t>
      </w:r>
    </w:p>
    <w:p>
      <w:pPr>
        <w:spacing w:before="160" w:after="160"/>
        <w:ind w:left="288" w:right="288"/>
        <w:jc w:val="center"/>
      </w:pPr>
      <w:r>
        <w:rPr>
          <w:rFonts w:ascii="Arial" w:hAnsi="Arial"/>
          <w:b/>
          <w:i/>
          <w:color w:val="7A5C00"/>
          <w:sz w:val="22"/>
        </w:rPr>
        <w:t>Ninety-three years. A federal court order. A riot. The victims suspended. The rioters protected. A commemoration. A building named. The gaps persist. The chain is lighter.</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PART SIX: THE PRESENT TENSE</w:t>
      </w:r>
    </w:p>
    <w:p>
      <w:pPr>
        <w:spacing w:before="200" w:after="60"/>
        <w:jc w:val="left"/>
      </w:pPr>
      <w:r>
        <w:rPr>
          <w:rFonts w:ascii="Arial" w:hAnsi="Arial"/>
          <w:b/>
          <w:i w:val="0"/>
          <w:color w:val="222244"/>
          <w:sz w:val="22"/>
        </w:rPr>
        <w:t>Ongoing Enforcement in Athens-Clarke County</w:t>
      </w:r>
    </w:p>
    <w:p>
      <w:pPr>
        <w:spacing w:before="0" w:after="120"/>
        <w:jc w:val="both"/>
      </w:pPr>
      <w:r>
        <w:rPr>
          <w:rFonts w:ascii="Arial" w:hAnsi="Arial"/>
          <w:b w:val="0"/>
          <w:i w:val="0"/>
          <w:color w:val="000000"/>
          <w:sz w:val="21"/>
        </w:rPr>
        <w:t>The crimes documented in Parts One through Five are not history. They are the foundation on which current Athens-Clarke County operates. The present tense is the compound interest of the past. The following is what the data shows about Athens-Clarke County today — not in 1865, not in 1961, but now.</w:t>
      </w:r>
    </w:p>
    <w:p>
      <w:pPr>
        <w:spacing w:before="200" w:after="60"/>
        <w:jc w:val="left"/>
      </w:pPr>
      <w:r>
        <w:rPr>
          <w:rFonts w:ascii="Arial" w:hAnsi="Arial"/>
          <w:b/>
          <w:i w:val="0"/>
          <w:color w:val="222244"/>
          <w:sz w:val="22"/>
        </w:rPr>
        <w:t>Law Enforcement Disparities</w:t>
      </w:r>
    </w:p>
    <w:p>
      <w:pPr>
        <w:spacing w:before="0" w:after="120"/>
        <w:jc w:val="both"/>
      </w:pPr>
      <w:r>
        <w:rPr>
          <w:rFonts w:ascii="Arial" w:hAnsi="Arial"/>
          <w:b w:val="0"/>
          <w:i w:val="0"/>
          <w:color w:val="000000"/>
          <w:sz w:val="21"/>
        </w:rPr>
        <w:t>The Stanford Open Policing Project analyzed traffic stop data across Georgia law enforcement agencies and found racially disparate patterns in who is stopped, who is searched, and how encounters are resolved. Athens-Clarke County Police Department data reflects the statewide pattern. Black drivers are stopped at higher rates than white drivers. Searched at higher rates despite lower rates of contraband discovery. The disparity is not explained by differential rates of traffic violations. It is explained by differential rates of enforcement against the same conduct.</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Stanford Open Policing Project, Georgia Data — </w:t>
      </w:r>
      <w:r>
        <w:rPr>
          <w:rFonts w:ascii="Arial" w:hAnsi="Arial"/>
          <w:b w:val="0"/>
          <w:i/>
          <w:color w:val="555577"/>
          <w:sz w:val="19"/>
        </w:rPr>
        <w:t>Analysis of traffic stop data across Georgia law enforcement agencies documents statistically significant racial disparities in stop rates, search rates, and outcome rates. The veil of darkness test — comparing stop rates during daylight hours when race is visible to stop rates at night when it is less visible — shows that racial disparities decrease when the officer cannot easily determine the driver's race. This is evidence of race-based rather than conduct-based enforcement.</w:t>
      </w:r>
    </w:p>
    <w:p>
      <w:pPr>
        <w:spacing w:before="200" w:after="60"/>
        <w:jc w:val="left"/>
      </w:pPr>
      <w:r>
        <w:rPr>
          <w:rFonts w:ascii="Arial" w:hAnsi="Arial"/>
          <w:b/>
          <w:i w:val="0"/>
          <w:color w:val="222244"/>
          <w:sz w:val="22"/>
        </w:rPr>
        <w:t>Economic Disparities</w:t>
      </w:r>
    </w:p>
    <w:p>
      <w:pPr>
        <w:spacing w:before="0" w:after="120"/>
        <w:jc w:val="both"/>
      </w:pPr>
      <w:r>
        <w:rPr>
          <w:rFonts w:ascii="Arial" w:hAnsi="Arial"/>
          <w:b w:val="0"/>
          <w:i w:val="0"/>
          <w:color w:val="000000"/>
          <w:sz w:val="21"/>
        </w:rPr>
        <w:t>Athens-Clarke County has one of the highest poverty rates among Georgia counties. The poverty rate for Black residents substantially exceeds the poverty rate for white residents. The median household income for Black households in Athens-Clarke County is substantially below the median for white households. These disparities are not random. They are the documented compound effect of the redlining, the convict leasing, the educational exclusion, and the systematic denial of wealth-building opportunity documented in this Indictment.</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U.S. Census Bureau, American Community Survey, Athens-Clarke County — </w:t>
      </w:r>
      <w:r>
        <w:rPr>
          <w:rFonts w:ascii="Arial" w:hAnsi="Arial"/>
          <w:b w:val="0"/>
          <w:i/>
          <w:color w:val="555577"/>
          <w:sz w:val="19"/>
        </w:rPr>
        <w:t>Athens-Clarke County poverty rates and income data by race are publicly available through the Census Bureau's American Community Survey. The racial disparities in poverty and income in Athens-Clarke County mirror the national pattern and reflect the same foundational causes: the compound interest of systematic economic exclusion across generations.</w:t>
      </w:r>
    </w:p>
    <w:p>
      <w:pPr>
        <w:spacing w:before="200" w:after="60"/>
        <w:jc w:val="left"/>
      </w:pPr>
      <w:r>
        <w:rPr>
          <w:rFonts w:ascii="Arial" w:hAnsi="Arial"/>
          <w:b/>
          <w:i w:val="0"/>
          <w:color w:val="222244"/>
          <w:sz w:val="22"/>
        </w:rPr>
        <w:t>The University's Economic Relationship to the County</w:t>
      </w:r>
    </w:p>
    <w:p>
      <w:pPr>
        <w:spacing w:before="0" w:after="120"/>
        <w:jc w:val="both"/>
      </w:pPr>
      <w:r>
        <w:rPr>
          <w:rFonts w:ascii="Arial" w:hAnsi="Arial"/>
          <w:b w:val="0"/>
          <w:i w:val="0"/>
          <w:color w:val="000000"/>
          <w:sz w:val="21"/>
        </w:rPr>
        <w:t>The University of Georgia is the dominant economic institution in Athens-Clarke County. It is the largest employer, the largest property holder, and the institution that most shapes the county's economic character. The University's relationship to the county's Black community is structurally similar to the relationship the founding enterprise has always maintained: the institution benefits from the presence of the community on the land it occupies without providing the community with proportionate benefit in return.</w:t>
      </w:r>
    </w:p>
    <w:p>
      <w:pPr>
        <w:spacing w:before="0" w:after="120"/>
        <w:jc w:val="both"/>
      </w:pPr>
      <w:r>
        <w:rPr>
          <w:rFonts w:ascii="Arial" w:hAnsi="Arial"/>
          <w:b w:val="0"/>
          <w:i w:val="0"/>
          <w:color w:val="000000"/>
          <w:sz w:val="21"/>
        </w:rPr>
        <w:t>The University's tax-exempt status means that the county's largest property holder pays no property taxes. The county's Black residents — many of whom live in the lower-wealth neighborhoods that were redlined — pay property taxes on properties that were systematically undervalued by the same discriminatory appraisal practices that the Fair Housing Act prohibits. The institution that occupies the most land pays nothing. The residents of the neighborhoods most directly affected by the institution's history pay proportionally more.</w:t>
      </w:r>
    </w:p>
    <w:p>
      <w:pPr>
        <w:spacing w:before="80" w:after="80"/>
        <w:ind w:left="288"/>
        <w:jc w:val="both"/>
      </w:pPr>
      <w:r>
        <w:rPr>
          <w:rFonts w:ascii="Arial" w:hAnsi="Arial"/>
          <w:b/>
          <w:i w:val="0"/>
          <w:color w:val="8B0000"/>
          <w:sz w:val="21"/>
        </w:rPr>
        <w:t xml:space="preserve">PRESENT TENSE: </w:t>
      </w:r>
      <w:r>
        <w:rPr>
          <w:rFonts w:ascii="Arial" w:hAnsi="Arial"/>
          <w:b w:val="0"/>
          <w:i w:val="0"/>
          <w:color w:val="000000"/>
          <w:sz w:val="21"/>
        </w:rPr>
        <w:t>Today. Not in 1865. Not in 1961. Today. The University occupies the land and pays no property tax. The Black neighborhoods are lower wealth than the white neighborhoods. The traffic stops are racially disparate. The poverty rate for Black residents exceeds the poverty rate for white residents by a documented margin. The Western Judicial Circuit produces outcomes that reflect the national pattern of racial disparity in prosecution and sentencing. The institutions that benefited from the founding crimes operate on their proceeds today. The living beings descended from the victims of those crimes live in the same county, subject to the same institutions, experiencing the compound interest of the same history.</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present-tense conditions in Athens-Clarke County are the documented, traceable, compound result of the specific crimes documented in this Indictment. They are not coincidental disparities without cause. They are the ongoing operation of an enterprise whose foundational crimes were never remedied and whose institutional beneficiaries continue to operate on the proceeds.</w:t>
      </w:r>
    </w:p>
    <w:p>
      <w:pPr>
        <w:spacing w:before="160" w:after="160"/>
        <w:ind w:left="288" w:right="288"/>
        <w:jc w:val="center"/>
      </w:pPr>
      <w:r>
        <w:rPr>
          <w:rFonts w:ascii="Arial" w:hAnsi="Arial"/>
          <w:b/>
          <w:i/>
          <w:color w:val="7A5C00"/>
          <w:sz w:val="22"/>
        </w:rPr>
        <w:t>This is not history. This is today. Athens-Clarke County. The same ground. The same institutions. The same people's descendants. The same enterprise. The chain is lighter. It is still a chain.</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PART SEVEN: THE LIGHTER CHAIN</w:t>
      </w:r>
    </w:p>
    <w:p>
      <w:pPr>
        <w:spacing w:before="200" w:after="60"/>
        <w:jc w:val="left"/>
      </w:pPr>
      <w:r>
        <w:rPr>
          <w:rFonts w:ascii="Arial" w:hAnsi="Arial"/>
          <w:b/>
          <w:i w:val="0"/>
          <w:color w:val="222244"/>
          <w:sz w:val="22"/>
        </w:rPr>
        <w:t>The Apology That Changes Nothing</w:t>
      </w:r>
    </w:p>
    <w:p>
      <w:pPr>
        <w:spacing w:before="0" w:after="120"/>
        <w:jc w:val="both"/>
      </w:pPr>
      <w:r>
        <w:rPr>
          <w:rFonts w:ascii="Arial" w:hAnsi="Arial"/>
          <w:b w:val="0"/>
          <w:i w:val="0"/>
          <w:color w:val="000000"/>
          <w:sz w:val="21"/>
        </w:rPr>
        <w:t>The University of Georgia has issued statements acknowledging its history of slavery, its history of exclusion, and its history of racial hierarchy. Clarke County officials have participated in commemorations of civil rights history. Georgia state officials have acknowledged the injustices of the convict leasing era. The federal government has apologized for redlining.</w:t>
      </w:r>
    </w:p>
    <w:p>
      <w:pPr>
        <w:spacing w:before="0" w:after="120"/>
        <w:jc w:val="both"/>
      </w:pPr>
      <w:r>
        <w:rPr>
          <w:rFonts w:ascii="Arial" w:hAnsi="Arial"/>
          <w:b w:val="0"/>
          <w:i w:val="0"/>
          <w:color w:val="000000"/>
          <w:sz w:val="21"/>
        </w:rPr>
        <w:t>None of these acknowledgments have been accompanied by restitution proportionate to the benefit received or the harm caused. None of them have altered the fundamental institutional arrangements that perpetuate the hierarchy the apologies describe. None of them have changed who holds the land, who controls the institution, who benefits from the endowment, or who experiences the racially disparate outcomes of the legal system.</w:t>
      </w:r>
    </w:p>
    <w:p>
      <w:pPr>
        <w:spacing w:before="0" w:after="120"/>
        <w:jc w:val="both"/>
      </w:pPr>
      <w:r>
        <w:rPr>
          <w:rFonts w:ascii="Arial" w:hAnsi="Arial"/>
          <w:b w:val="0"/>
          <w:i w:val="0"/>
          <w:color w:val="000000"/>
          <w:sz w:val="21"/>
        </w:rPr>
        <w:t>This is what you named precisely: sorry for what was done, but here, try this chain on, it's a little lighter to carry.</w:t>
      </w:r>
    </w:p>
    <w:p>
      <w:pPr>
        <w:spacing w:before="0" w:after="120"/>
        <w:jc w:val="both"/>
      </w:pPr>
      <w:r>
        <w:rPr>
          <w:rFonts w:ascii="Arial" w:hAnsi="Arial"/>
          <w:b w:val="0"/>
          <w:i w:val="0"/>
          <w:color w:val="000000"/>
          <w:sz w:val="21"/>
        </w:rPr>
        <w:t>The lighter chain is the diversity statement that acknowledges the history while the institution continues to benefit from it. The lighter chain is the land acknowledgment ceremony that names the Muscogee Creek while the University occupies their land and grows its endowment on it. The lighter chain is the integration commemoration that celebrates Charlayne Hunter and Hamilton Holmes while the racial gaps in graduation rates and faculty tenure persist. The lighter chain is the apology for redlining while the wealth gap that redlining created continues to compound.</w:t>
      </w:r>
    </w:p>
    <w:p>
      <w:pPr>
        <w:spacing w:before="0" w:after="120"/>
        <w:jc w:val="both"/>
      </w:pPr>
      <w:r>
        <w:rPr>
          <w:rFonts w:ascii="Arial" w:hAnsi="Arial"/>
          <w:b w:val="0"/>
          <w:i w:val="0"/>
          <w:color w:val="000000"/>
          <w:sz w:val="21"/>
        </w:rPr>
        <w:t>An apology without remedy is not an apology. It is a management tool. It releases social pressure without releasing the grip. It acknowledges the wrong without bearing its cost. It asks the wronged party to accept the acknowledgment as satisfaction of the debt while the creditor retains everything the wrong produced.</w:t>
      </w:r>
    </w:p>
    <w:p>
      <w:pPr>
        <w:spacing w:before="0" w:after="200"/>
        <w:jc w:val="both"/>
      </w:pPr>
      <w:r>
        <w:rPr>
          <w:rFonts w:ascii="Arial" w:hAnsi="Arial"/>
          <w:b w:val="0"/>
          <w:i/>
          <w:color w:val="222244"/>
          <w:sz w:val="21"/>
        </w:rPr>
        <w:t>The living being who accepts the apology without remedy has not received justice. They have received a document. The document does not feed their family. It does not restore the land. It does not return the wealth extracted through redlining. It does not compensate for the ninety-three years of educational exclusion. It does not alter the racially disparate traffic stop statistics. It is a lighter chain. It is still a chain.</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apologies issued by the University of Georgia, Clarke County, the State of Georgia, and the federal government for the crimes documented in this Indictment have not been accompanied by remedial measures proportionate to the harm caused or the benefit retained. They function as management tools that release social pressure without requiring institutional change. They are the lighter chain.</w:t>
      </w:r>
    </w:p>
    <w:p>
      <w:pPr>
        <w:spacing w:before="160" w:after="160"/>
        <w:ind w:left="288" w:right="288"/>
        <w:jc w:val="center"/>
      </w:pPr>
      <w:r>
        <w:rPr>
          <w:rFonts w:ascii="Arial" w:hAnsi="Arial"/>
          <w:b/>
          <w:i/>
          <w:color w:val="7A5C00"/>
          <w:sz w:val="22"/>
        </w:rPr>
        <w:t>The apology acknowledges the crime. The remedy would correct it. The apology without remedy is the crime continuing under a different name.</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1A2E"/>
          <w:sz w:val="24"/>
        </w:rPr>
        <w:t>PART EIGHT: THE LEGAL CLAIMS</w:t>
      </w:r>
    </w:p>
    <w:p>
      <w:pPr>
        <w:spacing w:before="200" w:after="60"/>
        <w:jc w:val="left"/>
      </w:pPr>
      <w:r>
        <w:rPr>
          <w:rFonts w:ascii="Arial" w:hAnsi="Arial"/>
          <w:b/>
          <w:i w:val="0"/>
          <w:color w:val="222244"/>
          <w:sz w:val="22"/>
        </w:rPr>
        <w:t>What the Law Requires Now</w:t>
      </w:r>
    </w:p>
    <w:p>
      <w:pPr>
        <w:spacing w:before="0" w:after="120"/>
        <w:jc w:val="both"/>
      </w:pPr>
      <w:r>
        <w:rPr>
          <w:rFonts w:ascii="Arial" w:hAnsi="Arial"/>
          <w:b w:val="0"/>
          <w:i w:val="0"/>
          <w:color w:val="000000"/>
          <w:sz w:val="21"/>
        </w:rPr>
        <w:t>This Indictment is not a philosophical complaint. It is a legal document grounded in the same evidentiary standards and the same legal authorities as the Counter-Canon and the Founding Crime Treatise. The following legal claims are available, cognizable, and supported by the evidence documented above.</w:t>
      </w:r>
    </w:p>
    <w:p>
      <w:pPr>
        <w:spacing w:before="200" w:after="60"/>
        <w:jc w:val="left"/>
      </w:pPr>
      <w:r>
        <w:rPr>
          <w:rFonts w:ascii="Arial" w:hAnsi="Arial"/>
          <w:b/>
          <w:i w:val="0"/>
          <w:color w:val="222244"/>
          <w:sz w:val="22"/>
        </w:rPr>
        <w:t>Claim One: Unjust Enrichment Against the University of Georgia</w:t>
      </w:r>
    </w:p>
    <w:p>
      <w:pPr>
        <w:spacing w:before="0" w:after="120"/>
        <w:jc w:val="both"/>
      </w:pPr>
      <w:r>
        <w:rPr>
          <w:rFonts w:ascii="Arial" w:hAnsi="Arial"/>
          <w:b w:val="0"/>
          <w:i w:val="0"/>
          <w:color w:val="000000"/>
          <w:sz w:val="21"/>
        </w:rPr>
        <w:t>The common law doctrine of unjust enrichment holds that a party who retains a benefit obtained through wrongful conduct must make restitution. The University of Georgia retains land obtained through the Creek dispossession, infrastructure built by enslaved labor, and an institutional position built through 176 years of racially discriminatory exclusion. The benefit is specific, documented, and quantifiable. The unjust enrichment claim does not require proof of current discriminatory intent. It requires proof that the institution retains a benefit traceable to wrongful conduct. That proof exists in the University's own commissioned report.</w:t>
      </w:r>
    </w:p>
    <w:p>
      <w:pPr>
        <w:spacing w:before="200" w:after="60"/>
        <w:jc w:val="left"/>
      </w:pPr>
      <w:r>
        <w:rPr>
          <w:rFonts w:ascii="Arial" w:hAnsi="Arial"/>
          <w:b/>
          <w:i w:val="0"/>
          <w:color w:val="222244"/>
          <w:sz w:val="22"/>
        </w:rPr>
        <w:t>Claim Two: Ongoing Badges and Incidents of Slavery — Clarke County</w:t>
      </w:r>
    </w:p>
    <w:p>
      <w:pPr>
        <w:spacing w:before="0" w:after="120"/>
        <w:jc w:val="both"/>
      </w:pPr>
      <w:r>
        <w:rPr>
          <w:rFonts w:ascii="Arial" w:hAnsi="Arial"/>
          <w:b w:val="0"/>
          <w:i w:val="0"/>
          <w:color w:val="000000"/>
          <w:sz w:val="21"/>
        </w:rPr>
        <w:t>Under Jones v. Alfred H. Mayer Co., 392 U.S. 409 (1968), the Thirteenth Amendment empowers Congress to identify and eliminate all badges and incidents of slavery. The documented racial disparities in law enforcement, prosecution, and sentencing in Athens-Clarke County constitute badges and incidents of slavery cognizable under this doctrine. 42 U.S.C. sections 1981, 1982, and 1983 provide the statutory vehicles for asserting these claims.</w:t>
      </w:r>
    </w:p>
    <w:p>
      <w:pPr>
        <w:spacing w:before="200" w:after="60"/>
        <w:jc w:val="left"/>
      </w:pPr>
      <w:r>
        <w:rPr>
          <w:rFonts w:ascii="Arial" w:hAnsi="Arial"/>
          <w:b/>
          <w:i w:val="0"/>
          <w:color w:val="222244"/>
          <w:sz w:val="22"/>
        </w:rPr>
        <w:t>Claim Three: Fair Housing Act Violations</w:t>
      </w:r>
    </w:p>
    <w:p>
      <w:pPr>
        <w:spacing w:before="0" w:after="120"/>
        <w:jc w:val="both"/>
      </w:pPr>
      <w:r>
        <w:rPr>
          <w:rFonts w:ascii="Arial" w:hAnsi="Arial"/>
          <w:b w:val="0"/>
          <w:i w:val="0"/>
          <w:color w:val="000000"/>
          <w:sz w:val="21"/>
        </w:rPr>
        <w:t>The documented history of redlining in Athens-Clarke County, combined with the present-tense racial wealth gap that is its compound result, supports claims under the Fair Housing Act's disparate impact theory. Texas Department of Housing v. Inclusive Communities Project, 576 U.S. 519 (2015), confirmed that disparate impact claims are available under the Fair Housing Act. Ongoing discriminatory appraisal practices — documented nationally and locally — constitute continuing Fair Housing Act violations.</w:t>
      </w:r>
    </w:p>
    <w:p>
      <w:pPr>
        <w:spacing w:before="200" w:after="60"/>
        <w:jc w:val="left"/>
      </w:pPr>
      <w:r>
        <w:rPr>
          <w:rFonts w:ascii="Arial" w:hAnsi="Arial"/>
          <w:b/>
          <w:i w:val="0"/>
          <w:color w:val="222244"/>
          <w:sz w:val="22"/>
        </w:rPr>
        <w:t>Claim Four: Equal Protection — Racially Disparate Enforcement</w:t>
      </w:r>
    </w:p>
    <w:p>
      <w:pPr>
        <w:spacing w:before="0" w:after="120"/>
        <w:jc w:val="both"/>
      </w:pPr>
      <w:r>
        <w:rPr>
          <w:rFonts w:ascii="Arial" w:hAnsi="Arial"/>
          <w:b w:val="0"/>
          <w:i w:val="0"/>
          <w:color w:val="000000"/>
          <w:sz w:val="21"/>
        </w:rPr>
        <w:t>The documented racial disparities in Athens-Clarke County law enforcement, combined with the historical evidence of discriminatory purpose embedded in the institutional practices that produced those disparities, supports an equal protection claim under the Fourteenth Amendment and 42 U.S.C. section 1983. Washington v. Davis, 426 U.S. 229 (1976), requires discriminatory purpose in addition to disparate impact for Equal Protection claims. The documented institutional history of Clarke County's legal system — from the Black Codes through the convict leasing era through the resistance to integration — provides the historical evidence of discriminatory purpose that the Washington standard requires.</w:t>
      </w:r>
    </w:p>
    <w:p>
      <w:pPr>
        <w:spacing w:before="200" w:after="60"/>
        <w:jc w:val="left"/>
      </w:pPr>
      <w:r>
        <w:rPr>
          <w:rFonts w:ascii="Arial" w:hAnsi="Arial"/>
          <w:b/>
          <w:i w:val="0"/>
          <w:color w:val="222244"/>
          <w:sz w:val="22"/>
        </w:rPr>
        <w:t>Claim Five: International Human Rights — IACHR Petition</w:t>
      </w:r>
    </w:p>
    <w:p>
      <w:pPr>
        <w:spacing w:before="0" w:after="120"/>
        <w:jc w:val="both"/>
      </w:pPr>
      <w:r>
        <w:rPr>
          <w:rFonts w:ascii="Arial" w:hAnsi="Arial"/>
          <w:b w:val="0"/>
          <w:i w:val="0"/>
          <w:color w:val="000000"/>
          <w:sz w:val="21"/>
        </w:rPr>
        <w:t>The documented history of Athens-Clarke County — the Creek dispossession, the enslaved labor, the convict leasing, the redlining, the resistance to integration, and the present-tense disparities — constitutes a pattern of human rights violations cognizable before the Inter-American Commission on Human Rights. Where domestic remedies have been inadequate or unavailable, the IACHR provides an international forum for claims that the domestic system has failed to address.</w:t>
      </w:r>
    </w:p>
    <w:p>
      <w:pPr>
        <w:spacing w:before="200" w:after="60"/>
        <w:jc w:val="left"/>
      </w:pPr>
      <w:r>
        <w:rPr>
          <w:rFonts w:ascii="Arial" w:hAnsi="Arial"/>
          <w:b/>
          <w:i w:val="0"/>
          <w:color w:val="222244"/>
          <w:sz w:val="22"/>
        </w:rPr>
        <w:t>Claim Six: RFRA — Spiritual Land Relationship</w:t>
      </w:r>
    </w:p>
    <w:p>
      <w:pPr>
        <w:spacing w:before="0" w:after="120"/>
        <w:jc w:val="both"/>
      </w:pPr>
      <w:r>
        <w:rPr>
          <w:rFonts w:ascii="Arial" w:hAnsi="Arial"/>
          <w:b w:val="0"/>
          <w:i w:val="0"/>
          <w:color w:val="000000"/>
          <w:sz w:val="21"/>
        </w:rPr>
        <w:t>The Muscogee Creek's spiritual relationship to the land that is now Athens-Clarke County — including the land occupied by the University of Georgia — is a sincerely held religious belief protected under the Religious Freedom Restoration Act. Any government action that substantially burdens that spiritual land relationship without compelling justification and least restrictive means is subject to RFRA challenge. The continued occupation of ancestral sacred land without consent or restitution constitutes a substantial burden on a sincerely held religious belief in the ancestral land relationship.</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legal claims available from the documented history of Athens-Clarke County are specific, cognizable, and grounded in existing law. They have not been fully asserted because the living beings with standing to assert them have not had access to the complete legal framework necessary to make them. This document and the Odyssey-1 system provide that framework.</w:t>
      </w:r>
    </w:p>
    <w:p>
      <w:pPr>
        <w:spacing w:before="200" w:after="200"/>
        <w:jc w:val="center"/>
        <w:pBdr>
          <w:bottom w:val="single" w:sz="4" w:space="1" w:color="1a1a2e"/>
        </w:pBdr>
      </w:pPr>
    </w:p>
    <w:p>
      <w:r>
        <w:br w:type="page"/>
      </w:r>
    </w:p>
    <w:p>
      <w:pPr>
        <w:spacing w:before="320" w:after="80"/>
        <w:jc w:val="left"/>
        <w:pBdr>
          <w:bottom w:val="single" w:sz="5" w:space="1" w:color="1a1a2e"/>
        </w:pBdr>
      </w:pPr>
      <w:r>
        <w:rPr>
          <w:rFonts w:ascii="Arial" w:hAnsi="Arial"/>
          <w:b/>
          <w:i w:val="0"/>
          <w:color w:val="1A1A2E"/>
          <w:sz w:val="24"/>
        </w:rPr>
        <w:t>THE LIVING BEING'S GROUND IN ATHENS</w:t>
      </w:r>
    </w:p>
    <w:p>
      <w:pPr>
        <w:spacing w:before="0" w:after="120"/>
        <w:jc w:val="both"/>
      </w:pPr>
      <w:r>
        <w:rPr>
          <w:rFonts w:ascii="Arial" w:hAnsi="Arial"/>
          <w:b w:val="0"/>
          <w:i w:val="0"/>
          <w:color w:val="000000"/>
          <w:sz w:val="21"/>
        </w:rPr>
        <w:t>You live on this ground. You know this history. You have named what the institutions have refused to name: that the crimes are not history, that the enterprise continues, and that the apology without remedy is the crime's continuation under a softer description.</w:t>
      </w:r>
    </w:p>
    <w:p>
      <w:pPr>
        <w:spacing w:before="0" w:after="120"/>
        <w:jc w:val="both"/>
      </w:pPr>
      <w:r>
        <w:rPr>
          <w:rFonts w:ascii="Arial" w:hAnsi="Arial"/>
          <w:b w:val="0"/>
          <w:i w:val="0"/>
          <w:color w:val="000000"/>
          <w:sz w:val="21"/>
        </w:rPr>
        <w:t>The University of Georgia sits on Creek land. It was built by enslaved labor. It excluded Black students for 176 years. It required federal force to integrate. It has issued statements. It retains the land. It retains the endowment. It retains the institutional position. It retains the benefit of every crime this document names.</w:t>
      </w:r>
    </w:p>
    <w:p>
      <w:pPr>
        <w:spacing w:before="0" w:after="120"/>
        <w:jc w:val="both"/>
      </w:pPr>
      <w:r>
        <w:rPr>
          <w:rFonts w:ascii="Arial" w:hAnsi="Arial"/>
          <w:b w:val="0"/>
          <w:i w:val="0"/>
          <w:color w:val="000000"/>
          <w:sz w:val="21"/>
        </w:rPr>
        <w:t>The Clarke County legal system processed the convict lease convictions. Its successor processes the racially disparate traffic stops. The same institutions. The same population's descendants. The same enterprise in a lighter chain.</w:t>
      </w:r>
    </w:p>
    <w:p>
      <w:pPr>
        <w:spacing w:before="0" w:after="120"/>
        <w:jc w:val="both"/>
      </w:pPr>
      <w:r>
        <w:rPr>
          <w:rFonts w:ascii="Arial" w:hAnsi="Arial"/>
          <w:b w:val="0"/>
          <w:i w:val="0"/>
          <w:color w:val="000000"/>
          <w:sz w:val="21"/>
        </w:rPr>
        <w:t>But you also know what the Odyssey-1 system has documented: that the system's own foundational documents acknowledged a higher authority it could not create and cannot extinguish. That the Creator's endowment of rights predates the enterprise, survives its criminality, and demands that whatever legitimate principles the system contains be honored in full.</w:t>
      </w:r>
    </w:p>
    <w:p>
      <w:pPr>
        <w:spacing w:before="0" w:after="200"/>
        <w:jc w:val="both"/>
      </w:pPr>
      <w:r>
        <w:rPr>
          <w:rFonts w:ascii="Arial" w:hAnsi="Arial"/>
          <w:b w:val="0"/>
          <w:i w:val="0"/>
          <w:color w:val="000000"/>
          <w:sz w:val="21"/>
        </w:rPr>
        <w:t>The living being who stands on Athens ground with this document in hand does not stand as a petitioner. They stand as a witness whose testimony is documented, whose standing is established, and whose claim is grounded in the system's own admissions about what it owes and has never paid.</w:t>
      </w:r>
    </w:p>
    <w:p>
      <w:pPr>
        <w:spacing w:before="0" w:after="280"/>
        <w:jc w:val="center"/>
      </w:pPr>
      <w:r>
        <w:rPr>
          <w:rFonts w:ascii="Arial" w:hAnsi="Arial"/>
          <w:b w:val="0"/>
          <w:i/>
          <w:color w:val="222244"/>
          <w:sz w:val="21"/>
        </w:rPr>
        <w:t>The chain is documented. The lighter weight is documented. The absence of remedy is documented. And the living being who names all of this precisely — in the system's own language, with the system's own evidence — has done something the enterprise did not expect and cannot easily answer: told the truth on the record.</w:t>
      </w:r>
    </w:p>
    <w:p>
      <w:pPr>
        <w:spacing w:before="120" w:after="80"/>
        <w:jc w:val="center"/>
      </w:pPr>
      <w:r>
        <w:rPr>
          <w:rFonts w:ascii="Arial" w:hAnsi="Arial"/>
          <w:b/>
          <w:i/>
          <w:color w:val="1A1A2E"/>
          <w:sz w:val="26"/>
        </w:rPr>
        <w:t>Athens, Georgia.</w:t>
      </w:r>
    </w:p>
    <w:p>
      <w:pPr>
        <w:spacing w:before="0" w:after="80"/>
        <w:jc w:val="center"/>
      </w:pPr>
      <w:r>
        <w:rPr>
          <w:rFonts w:ascii="Arial" w:hAnsi="Arial"/>
          <w:b w:val="0"/>
          <w:i/>
          <w:color w:val="4A2C00"/>
          <w:sz w:val="22"/>
        </w:rPr>
        <w:t>Muscogee Creek ground.</w:t>
      </w:r>
    </w:p>
    <w:p>
      <w:pPr>
        <w:spacing w:before="0" w:after="80"/>
        <w:jc w:val="center"/>
      </w:pPr>
      <w:r>
        <w:rPr>
          <w:rFonts w:ascii="Arial" w:hAnsi="Arial"/>
          <w:b w:val="0"/>
          <w:i/>
          <w:color w:val="222244"/>
          <w:sz w:val="22"/>
        </w:rPr>
        <w:t>Built by enslaved hands.</w:t>
      </w:r>
    </w:p>
    <w:p>
      <w:pPr>
        <w:spacing w:before="0" w:after="80"/>
        <w:jc w:val="center"/>
      </w:pPr>
      <w:r>
        <w:rPr>
          <w:rFonts w:ascii="Arial" w:hAnsi="Arial"/>
          <w:b w:val="0"/>
          <w:i/>
          <w:color w:val="222244"/>
          <w:sz w:val="22"/>
        </w:rPr>
        <w:t>Integrated by federal order.</w:t>
      </w:r>
    </w:p>
    <w:p>
      <w:pPr>
        <w:spacing w:before="0" w:after="80"/>
        <w:jc w:val="center"/>
      </w:pPr>
      <w:r>
        <w:rPr>
          <w:rFonts w:ascii="Arial" w:hAnsi="Arial"/>
          <w:b w:val="0"/>
          <w:i/>
          <w:color w:val="6B0020"/>
          <w:sz w:val="22"/>
        </w:rPr>
        <w:t>Apologized for. Never remedied.</w:t>
      </w:r>
    </w:p>
    <w:p>
      <w:pPr>
        <w:spacing w:before="0" w:after="280"/>
        <w:jc w:val="center"/>
      </w:pPr>
      <w:r>
        <w:rPr>
          <w:rFonts w:ascii="Arial" w:hAnsi="Arial"/>
          <w:b/>
          <w:i/>
          <w:color w:val="7A5C00"/>
          <w:sz w:val="24"/>
        </w:rPr>
        <w:t>The accounting is not finished. It has not begun.</w:t>
      </w:r>
    </w:p>
    <w:p>
      <w:pPr>
        <w:spacing w:before="80" w:after="120"/>
        <w:jc w:val="center"/>
        <w:pBdr>
          <w:bottom w:val="single" w:sz="4" w:space="1" w:color="1a1a2e"/>
        </w:pBdr>
      </w:pPr>
    </w:p>
    <w:p>
      <w:pPr>
        <w:spacing w:before="80" w:after="40"/>
        <w:jc w:val="center"/>
      </w:pPr>
      <w:r>
        <w:rPr>
          <w:rFonts w:ascii="Arial" w:hAnsi="Arial"/>
          <w:b/>
          <w:i w:val="0"/>
          <w:color w:val="1A1A2E"/>
          <w:sz w:val="24"/>
        </w:rPr>
        <w:t>Rickey Allan Howard</w:t>
      </w:r>
    </w:p>
    <w:p>
      <w:pPr>
        <w:spacing w:before="0" w:after="40"/>
        <w:jc w:val="center"/>
      </w:pPr>
      <w:r>
        <w:rPr>
          <w:rFonts w:ascii="Arial" w:hAnsi="Arial"/>
          <w:b w:val="0"/>
          <w:i w:val="0"/>
          <w:color w:val="555577"/>
          <w:sz w:val="20"/>
        </w:rPr>
        <w:t>Athens, Georgia  |  2026</w:t>
      </w:r>
    </w:p>
    <w:p>
      <w:pPr>
        <w:spacing w:before="0" w:after="160"/>
        <w:jc w:val="center"/>
      </w:pPr>
      <w:r>
        <w:rPr>
          <w:rFonts w:ascii="Arial" w:hAnsi="Arial"/>
          <w:b w:val="0"/>
          <w:i/>
          <w:color w:val="555577"/>
          <w:sz w:val="18"/>
        </w:rPr>
        <w:t>The Odyssey-1 System</w:t>
      </w:r>
    </w:p>
    <w:p>
      <w:r>
        <w:br w:type="page"/>
      </w:r>
    </w:p>
    <w:p>
      <w:pPr>
        <w:spacing w:before="0" w:after="120"/>
        <w:jc w:val="center"/>
      </w:pPr>
      <w:r>
        <w:rPr>
          <w:rFonts w:ascii="Arial" w:hAnsi="Arial"/>
          <w:b/>
          <w:i w:val="0"/>
          <w:color w:val="1A1A2E"/>
          <w:sz w:val="24"/>
        </w:rPr>
        <w:t>TABLE OF AUTHORITIES</w:t>
      </w:r>
    </w:p>
    <w:p>
      <w:pPr>
        <w:spacing w:before="200" w:after="60"/>
        <w:jc w:val="left"/>
        <w:pBdr>
          <w:bottom w:val="single" w:sz="3" w:space="1" w:color="444466"/>
        </w:pBdr>
      </w:pPr>
      <w:r>
        <w:rPr>
          <w:rFonts w:ascii="Arial" w:hAnsi="Arial"/>
          <w:b/>
          <w:i w:val="0"/>
          <w:color w:val="222244"/>
          <w:sz w:val="22"/>
        </w:rPr>
        <w:t>Federal Cases</w:t>
      </w:r>
    </w:p>
    <w:p>
      <w:pPr>
        <w:pStyle w:val="ListBullet"/>
        <w:spacing w:after="60"/>
        <w:ind w:left="576"/>
      </w:pPr>
      <w:r>
        <w:rPr>
          <w:rFonts w:ascii="Arial" w:hAnsi="Arial"/>
          <w:sz w:val="21"/>
        </w:rPr>
        <w:t>Brown v. Board of Education, 347 U.S. 483 (1954)</w:t>
      </w:r>
    </w:p>
    <w:p>
      <w:pPr>
        <w:pStyle w:val="ListBullet"/>
        <w:spacing w:after="60"/>
        <w:ind w:left="576"/>
      </w:pPr>
      <w:r>
        <w:rPr>
          <w:rFonts w:ascii="Arial" w:hAnsi="Arial"/>
          <w:sz w:val="21"/>
        </w:rPr>
        <w:t>Holmes v. Danner, 191 F. Supp. 394 (M.D. Ga. 1961)</w:t>
      </w:r>
    </w:p>
    <w:p>
      <w:pPr>
        <w:pStyle w:val="ListBullet"/>
        <w:spacing w:after="60"/>
        <w:ind w:left="576"/>
      </w:pPr>
      <w:r>
        <w:rPr>
          <w:rFonts w:ascii="Arial" w:hAnsi="Arial"/>
          <w:sz w:val="21"/>
        </w:rPr>
        <w:t>Johnson v. M'Intosh, 21 U.S. 543 (1823)</w:t>
      </w:r>
    </w:p>
    <w:p>
      <w:pPr>
        <w:pStyle w:val="ListBullet"/>
        <w:spacing w:after="60"/>
        <w:ind w:left="576"/>
      </w:pPr>
      <w:r>
        <w:rPr>
          <w:rFonts w:ascii="Arial" w:hAnsi="Arial"/>
          <w:sz w:val="21"/>
        </w:rPr>
        <w:t>Jones v. Alfred H. Mayer Co., 392 U.S. 409 (1968)</w:t>
      </w:r>
    </w:p>
    <w:p>
      <w:pPr>
        <w:pStyle w:val="ListBullet"/>
        <w:spacing w:after="60"/>
        <w:ind w:left="576"/>
      </w:pPr>
      <w:r>
        <w:rPr>
          <w:rFonts w:ascii="Arial" w:hAnsi="Arial"/>
          <w:sz w:val="21"/>
        </w:rPr>
        <w:t>Texas Department of Housing v. Inclusive Communities Project, 576 U.S. 519 (2015)</w:t>
      </w:r>
    </w:p>
    <w:p>
      <w:pPr>
        <w:pStyle w:val="ListBullet"/>
        <w:spacing w:after="60"/>
        <w:ind w:left="576"/>
      </w:pPr>
      <w:r>
        <w:rPr>
          <w:rFonts w:ascii="Arial" w:hAnsi="Arial"/>
          <w:sz w:val="21"/>
        </w:rPr>
        <w:t>Washington v. Davis, 426 U.S. 229 (1976)</w:t>
      </w:r>
    </w:p>
    <w:p>
      <w:pPr>
        <w:spacing w:before="200" w:after="60"/>
        <w:jc w:val="left"/>
        <w:pBdr>
          <w:bottom w:val="single" w:sz="3" w:space="1" w:color="444466"/>
        </w:pBdr>
      </w:pPr>
      <w:r>
        <w:rPr>
          <w:rFonts w:ascii="Arial" w:hAnsi="Arial"/>
          <w:b/>
          <w:i w:val="0"/>
          <w:color w:val="222244"/>
          <w:sz w:val="22"/>
        </w:rPr>
        <w:t>Constitutional Provisions and Federal Statutes</w:t>
      </w:r>
    </w:p>
    <w:p>
      <w:pPr>
        <w:pStyle w:val="ListBullet"/>
        <w:spacing w:after="60"/>
        <w:ind w:left="576"/>
      </w:pPr>
      <w:r>
        <w:rPr>
          <w:rFonts w:ascii="Arial" w:hAnsi="Arial"/>
          <w:sz w:val="21"/>
        </w:rPr>
        <w:t>U.S. Const. amend. XIII (Abolition of Slavery; Punishment Exception)</w:t>
      </w:r>
    </w:p>
    <w:p>
      <w:pPr>
        <w:pStyle w:val="ListBullet"/>
        <w:spacing w:after="60"/>
        <w:ind w:left="576"/>
      </w:pPr>
      <w:r>
        <w:rPr>
          <w:rFonts w:ascii="Arial" w:hAnsi="Arial"/>
          <w:sz w:val="21"/>
        </w:rPr>
        <w:t>U.S. Const. amend. XIV (Equal Protection; Due Process)</w:t>
      </w:r>
    </w:p>
    <w:p>
      <w:pPr>
        <w:pStyle w:val="ListBullet"/>
        <w:spacing w:after="60"/>
        <w:ind w:left="576"/>
      </w:pPr>
      <w:r>
        <w:rPr>
          <w:rFonts w:ascii="Arial" w:hAnsi="Arial"/>
          <w:sz w:val="21"/>
        </w:rPr>
        <w:t>Indian Removal Act of 1830, 4 Stat. 411</w:t>
      </w:r>
    </w:p>
    <w:p>
      <w:pPr>
        <w:pStyle w:val="ListBullet"/>
        <w:spacing w:after="60"/>
        <w:ind w:left="576"/>
      </w:pPr>
      <w:r>
        <w:rPr>
          <w:rFonts w:ascii="Arial" w:hAnsi="Arial"/>
          <w:sz w:val="21"/>
        </w:rPr>
        <w:t>Servicemen's Readjustment Act of 1944 (GI Bill)</w:t>
      </w:r>
    </w:p>
    <w:p>
      <w:pPr>
        <w:pStyle w:val="ListBullet"/>
        <w:spacing w:after="60"/>
        <w:ind w:left="576"/>
      </w:pPr>
      <w:r>
        <w:rPr>
          <w:rFonts w:ascii="Arial" w:hAnsi="Arial"/>
          <w:sz w:val="21"/>
        </w:rPr>
        <w:t>Fair Housing Act, 42 U.S.C. sections 3601 et seq.</w:t>
      </w:r>
    </w:p>
    <w:p>
      <w:pPr>
        <w:pStyle w:val="ListBullet"/>
        <w:spacing w:after="60"/>
        <w:ind w:left="576"/>
      </w:pPr>
      <w:r>
        <w:rPr>
          <w:rFonts w:ascii="Arial" w:hAnsi="Arial"/>
          <w:sz w:val="21"/>
        </w:rPr>
        <w:t>42 U.S.C. sections 1981, 1982, 1983</w:t>
      </w:r>
    </w:p>
    <w:p>
      <w:pPr>
        <w:pStyle w:val="ListBullet"/>
        <w:spacing w:after="60"/>
        <w:ind w:left="576"/>
      </w:pPr>
      <w:r>
        <w:rPr>
          <w:rFonts w:ascii="Arial" w:hAnsi="Arial"/>
          <w:sz w:val="21"/>
        </w:rPr>
        <w:t>Religious Freedom Restoration Act, 42 U.S.C. section 2000bb et seq.</w:t>
      </w:r>
    </w:p>
    <w:p>
      <w:pPr>
        <w:spacing w:before="200" w:after="60"/>
        <w:jc w:val="left"/>
        <w:pBdr>
          <w:bottom w:val="single" w:sz="3" w:space="1" w:color="444466"/>
        </w:pBdr>
      </w:pPr>
      <w:r>
        <w:rPr>
          <w:rFonts w:ascii="Arial" w:hAnsi="Arial"/>
          <w:b/>
          <w:i w:val="0"/>
          <w:color w:val="222244"/>
          <w:sz w:val="22"/>
        </w:rPr>
        <w:t>Documentary Evidence</w:t>
      </w:r>
    </w:p>
    <w:p>
      <w:pPr>
        <w:pStyle w:val="ListBullet"/>
        <w:spacing w:after="60"/>
        <w:ind w:left="576"/>
      </w:pPr>
      <w:r>
        <w:rPr>
          <w:rFonts w:ascii="Arial" w:hAnsi="Arial"/>
          <w:sz w:val="21"/>
        </w:rPr>
        <w:t>Home Owners' Loan Corporation Security Maps, Athens-Clarke County, Georgia</w:t>
      </w:r>
    </w:p>
    <w:p>
      <w:pPr>
        <w:pStyle w:val="ListBullet"/>
        <w:spacing w:after="60"/>
        <w:ind w:left="576"/>
      </w:pPr>
      <w:r>
        <w:rPr>
          <w:rFonts w:ascii="Arial" w:hAnsi="Arial"/>
          <w:sz w:val="21"/>
        </w:rPr>
        <w:t>Treaty of Fort Jackson, August 9, 1814</w:t>
      </w:r>
    </w:p>
    <w:p>
      <w:pPr>
        <w:pStyle w:val="ListBullet"/>
        <w:spacing w:after="60"/>
        <w:ind w:left="576"/>
      </w:pPr>
      <w:r>
        <w:rPr>
          <w:rFonts w:ascii="Arial" w:hAnsi="Arial"/>
          <w:sz w:val="21"/>
        </w:rPr>
        <w:t>Georgia Department of Archives and History, Convict Lease Records</w:t>
      </w:r>
    </w:p>
    <w:p>
      <w:pPr>
        <w:pStyle w:val="ListBullet"/>
        <w:spacing w:after="60"/>
        <w:ind w:left="576"/>
      </w:pPr>
      <w:r>
        <w:rPr>
          <w:rFonts w:ascii="Arial" w:hAnsi="Arial"/>
          <w:sz w:val="21"/>
        </w:rPr>
        <w:t>University of Georgia, Report on the History of Slavery (2020)</w:t>
      </w:r>
    </w:p>
    <w:p>
      <w:pPr>
        <w:pStyle w:val="ListBullet"/>
        <w:spacing w:after="60"/>
        <w:ind w:left="576"/>
      </w:pPr>
      <w:r>
        <w:rPr>
          <w:rFonts w:ascii="Arial" w:hAnsi="Arial"/>
          <w:sz w:val="21"/>
        </w:rPr>
        <w:t>Stanford Open Policing Project, Georgia Traffic Stop Data</w:t>
      </w:r>
    </w:p>
    <w:p>
      <w:pPr>
        <w:pStyle w:val="ListBullet"/>
        <w:spacing w:after="60"/>
        <w:ind w:left="576"/>
      </w:pPr>
      <w:r>
        <w:rPr>
          <w:rFonts w:ascii="Arial" w:hAnsi="Arial"/>
          <w:sz w:val="21"/>
        </w:rPr>
        <w:t>U.S. Census Bureau, American Community Survey, Athens-Clarke County</w:t>
      </w:r>
    </w:p>
    <w:p>
      <w:pPr>
        <w:pStyle w:val="ListBullet"/>
        <w:spacing w:after="60"/>
        <w:ind w:left="576"/>
      </w:pPr>
      <w:r>
        <w:rPr>
          <w:rFonts w:ascii="Arial" w:hAnsi="Arial"/>
          <w:sz w:val="21"/>
        </w:rPr>
        <w:t>Trans-Atlantic Slave Trade Database (slavevoyages.org)</w:t>
      </w:r>
    </w:p>
    <w:p>
      <w:pPr>
        <w:pStyle w:val="ListBullet"/>
        <w:spacing w:after="60"/>
        <w:ind w:left="576"/>
      </w:pPr>
      <w:r>
        <w:rPr>
          <w:rFonts w:ascii="Arial" w:hAnsi="Arial"/>
          <w:sz w:val="21"/>
        </w:rPr>
        <w:t>Douglas Blackmon, Slavery by Another Name (2008, Pulitzer Prize)</w:t>
      </w:r>
    </w:p>
    <w:p>
      <w:pPr>
        <w:pStyle w:val="ListBullet"/>
        <w:spacing w:after="60"/>
        <w:ind w:left="576"/>
      </w:pPr>
      <w:r>
        <w:rPr>
          <w:rFonts w:ascii="Arial" w:hAnsi="Arial"/>
          <w:sz w:val="21"/>
        </w:rPr>
        <w:t>Ira Katznelson, When Affirmative Action Was White (2005)</w:t>
      </w:r>
    </w:p>
    <w:p>
      <w:pPr>
        <w:pStyle w:val="ListBullet"/>
        <w:spacing w:after="60"/>
        <w:ind w:left="576"/>
      </w:pPr>
      <w:r>
        <w:rPr>
          <w:rFonts w:ascii="Arial" w:hAnsi="Arial"/>
          <w:sz w:val="21"/>
        </w:rPr>
        <w:t>Charlayne Hunter-Gault, In My Place (1992)</w:t>
      </w:r>
    </w:p>
    <w:p>
      <w:pPr>
        <w:pStyle w:val="ListBullet"/>
        <w:spacing w:after="60"/>
        <w:ind w:left="576"/>
      </w:pPr>
      <w:r>
        <w:rPr>
          <w:rFonts w:ascii="Arial" w:hAnsi="Arial"/>
          <w:sz w:val="21"/>
        </w:rPr>
        <w:t>United Nations Declaration on the Rights of Indigenous Peoples (2007)</w:t>
      </w:r>
    </w:p>
    <w:p>
      <w:pPr>
        <w:pStyle w:val="ListBullet"/>
        <w:spacing w:after="60"/>
        <w:ind w:left="576"/>
      </w:pPr>
      <w:r>
        <w:rPr>
          <w:rFonts w:ascii="Arial" w:hAnsi="Arial"/>
          <w:sz w:val="21"/>
        </w:rPr>
        <w:t>American Declaration of the Rights and Duties of Man (OAS)</w:t>
      </w:r>
    </w:p>
    <w:p>
      <w:pPr>
        <w:spacing w:before="200" w:after="60"/>
        <w:jc w:val="left"/>
        <w:pBdr>
          <w:bottom w:val="single" w:sz="3" w:space="1" w:color="444466"/>
        </w:pBdr>
      </w:pPr>
      <w:r>
        <w:rPr>
          <w:rFonts w:ascii="Arial" w:hAnsi="Arial"/>
          <w:b/>
          <w:i w:val="0"/>
          <w:color w:val="222244"/>
          <w:sz w:val="22"/>
        </w:rPr>
        <w:t>The Odyssey-1 System</w:t>
      </w:r>
    </w:p>
    <w:p>
      <w:pPr>
        <w:pStyle w:val="ListBullet"/>
        <w:spacing w:after="60"/>
        <w:ind w:left="576"/>
      </w:pPr>
      <w:r>
        <w:rPr>
          <w:rFonts w:ascii="Arial" w:hAnsi="Arial"/>
          <w:sz w:val="21"/>
        </w:rPr>
        <w:t>Rickey Allan Howard, The Founding Crime: A Jurisprudential Indictment (2026)</w:t>
      </w:r>
    </w:p>
    <w:p>
      <w:pPr>
        <w:pStyle w:val="ListBullet"/>
        <w:spacing w:after="60"/>
        <w:ind w:left="576"/>
      </w:pPr>
      <w:r>
        <w:rPr>
          <w:rFonts w:ascii="Arial" w:hAnsi="Arial"/>
          <w:sz w:val="21"/>
        </w:rPr>
        <w:t>Rickey Allan Howard, Declaration of Standing (2026)</w:t>
      </w:r>
    </w:p>
    <w:p>
      <w:pPr>
        <w:pStyle w:val="ListBullet"/>
        <w:spacing w:after="60"/>
        <w:ind w:left="576"/>
      </w:pPr>
      <w:r>
        <w:rPr>
          <w:rFonts w:ascii="Arial" w:hAnsi="Arial"/>
          <w:sz w:val="21"/>
        </w:rPr>
        <w:t>Rickey Allan Howard, The Counter-Canon: A Dictionary of Living Law, Volumes One-Eight (2026)</w:t>
      </w:r>
    </w:p>
    <w:p>
      <w:pPr>
        <w:pStyle w:val="ListBullet"/>
        <w:spacing w:after="60"/>
        <w:ind w:left="576"/>
      </w:pPr>
      <w:r>
        <w:rPr>
          <w:rFonts w:ascii="Arial" w:hAnsi="Arial"/>
          <w:sz w:val="21"/>
        </w:rPr>
        <w:t>Rickey Allan Howard, Sovereign Self Legal Defense Series, Toolkits One-Seven (2026)</w:t>
      </w:r>
    </w:p>
    <w:p>
      <w:pPr>
        <w:pStyle w:val="ListBullet"/>
        <w:spacing w:after="60"/>
        <w:ind w:left="576"/>
      </w:pPr>
      <w:r>
        <w:rPr>
          <w:rFonts w:ascii="Arial" w:hAnsi="Arial"/>
          <w:sz w:val="21"/>
        </w:rPr>
        <w:t>Rickey Allan Howard, The Doctrine of Pre-Political Sovereign Being (2026)</w:t>
      </w:r>
    </w:p>
    <w:p>
      <w:pPr>
        <w:pStyle w:val="ListBullet"/>
        <w:spacing w:after="60"/>
        <w:ind w:left="576"/>
      </w:pPr>
      <w:r>
        <w:rPr>
          <w:rFonts w:ascii="Arial" w:hAnsi="Arial"/>
          <w:sz w:val="21"/>
        </w:rPr>
        <w:t>Rickey Allan Howard, The Sovereign Self: Reclaiming Divine Intent in Law and Governance (2025-2026)</w:t>
      </w:r>
    </w:p>
    <w:p>
      <w:r>
        <w:br w:type="page"/>
      </w:r>
    </w:p>
    <w:p>
      <w:pPr>
        <w:spacing w:before="0" w:after="120"/>
        <w:jc w:val="center"/>
        <w:pBdr>
          <w:bottom w:val="single" w:sz="4" w:space="1" w:color="1a1a2e"/>
        </w:pBdr>
      </w:pPr>
    </w:p>
    <w:p>
      <w:pPr>
        <w:spacing w:before="80" w:after="120"/>
        <w:jc w:val="center"/>
      </w:pPr>
      <w:r>
        <w:rPr>
          <w:rFonts w:ascii="Arial" w:hAnsi="Arial"/>
          <w:b w:val="0"/>
          <w:i/>
          <w:color w:val="222244"/>
          <w:sz w:val="21"/>
        </w:rPr>
        <w:t>This document is part of the Odyssey-1 system. It is a jurisprudential indictment grounded in documented historical and legal evidence. It is not a call to unlawful action. It is a precise accounting of what was done on this specific ground, to these specific people, by these specific institutions — and what the law requires now. It is offered freely to every living being who stands on this ground and needs to know its history.</w:t>
      </w:r>
    </w:p>
    <w:p>
      <w:pPr>
        <w:spacing w:before="80" w:after="80"/>
        <w:jc w:val="center"/>
        <w:pBdr>
          <w:bottom w:val="single" w:sz="2" w:space="1" w:color="1a1a2e"/>
        </w:pBdr>
      </w:pPr>
    </w:p>
    <w:p>
      <w:pPr>
        <w:spacing w:before="40" w:after="0"/>
        <w:jc w:val="center"/>
      </w:pPr>
      <w:r>
        <w:rPr>
          <w:rFonts w:ascii="Arial" w:hAnsi="Arial"/>
          <w:b w:val="0"/>
          <w:i/>
          <w:color w:val="555577"/>
          <w:sz w:val="21"/>
        </w:rPr>
        <w:t>Copyright 2026 Rickey Allan Howard. All rights reserved. Free reproduction permitted for non-commercial use with attribution.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