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A1A2E"/>
          <w:sz w:val="36"/>
        </w:rPr>
        <w:t>THE COUNTER-CANON</w:t>
      </w:r>
    </w:p>
    <w:p>
      <w:pPr>
        <w:spacing w:before="0" w:after="40"/>
        <w:jc w:val="center"/>
      </w:pPr>
      <w:r>
        <w:rPr>
          <w:rFonts w:ascii="Arial" w:hAnsi="Arial"/>
          <w:b w:val="0"/>
          <w:i/>
          <w:color w:val="222244"/>
          <w:sz w:val="26"/>
        </w:rPr>
        <w:t>A Dictionary of Living Law</w:t>
      </w:r>
    </w:p>
    <w:p>
      <w:pPr>
        <w:spacing w:before="120" w:after="120"/>
        <w:jc w:val="center"/>
        <w:pBdr>
          <w:bottom w:val="single" w:sz="10" w:space="1" w:color="1a1a2e"/>
        </w:pBdr>
      </w:pPr>
    </w:p>
    <w:p>
      <w:pPr>
        <w:spacing w:before="80" w:after="40"/>
        <w:jc w:val="center"/>
      </w:pPr>
      <w:r>
        <w:rPr>
          <w:rFonts w:ascii="Arial" w:hAnsi="Arial"/>
          <w:b/>
          <w:i w:val="0"/>
          <w:color w:val="1A1A2E"/>
          <w:sz w:val="24"/>
        </w:rPr>
        <w:t>VOLUME NINE</w:t>
      </w:r>
    </w:p>
    <w:p>
      <w:pPr>
        <w:spacing w:before="0" w:after="40"/>
        <w:jc w:val="center"/>
      </w:pPr>
      <w:r>
        <w:rPr>
          <w:rFonts w:ascii="Arial" w:hAnsi="Arial"/>
          <w:b w:val="0"/>
          <w:i w:val="0"/>
          <w:color w:val="555577"/>
          <w:sz w:val="22"/>
        </w:rPr>
        <w:t>A  |  D  |  E  |  H  |  O  |  P  |  R  |  T  |  W</w:t>
      </w:r>
    </w:p>
    <w:p>
      <w:pPr>
        <w:spacing w:before="0" w:after="20"/>
        <w:jc w:val="center"/>
      </w:pPr>
      <w:r>
        <w:rPr>
          <w:rFonts w:ascii="Arial" w:hAnsi="Arial"/>
          <w:b w:val="0"/>
          <w:i/>
          <w:color w:val="222244"/>
          <w:sz w:val="20"/>
        </w:rPr>
        <w:t>Affidavit  |  Appeal  |  Declaration  |  Deposition  |  Exhibit</w:t>
      </w:r>
    </w:p>
    <w:p>
      <w:pPr>
        <w:spacing w:before="0" w:after="160"/>
        <w:jc w:val="center"/>
      </w:pPr>
      <w:r>
        <w:rPr>
          <w:rFonts w:ascii="Arial" w:hAnsi="Arial"/>
          <w:b w:val="0"/>
          <w:i/>
          <w:color w:val="222244"/>
          <w:sz w:val="20"/>
        </w:rPr>
        <w:t>Hearsay  |  Oath  |  Perjury  |  Record  |  Testimony  |  Witness</w:t>
      </w:r>
    </w:p>
    <w:p>
      <w:pPr>
        <w:spacing w:before="80" w:after="120"/>
        <w:jc w:val="center"/>
        <w:pBdr>
          <w:bottom w:val="single" w:sz="4" w:space="1" w:color="1a1a2e"/>
        </w:pBdr>
      </w:pP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  |  First Edition</w:t>
      </w:r>
    </w:p>
    <w:p>
      <w:pPr>
        <w:spacing w:before="0" w:after="40"/>
        <w:jc w:val="center"/>
      </w:pPr>
      <w:r>
        <w:rPr>
          <w:rFonts w:ascii="Arial" w:hAnsi="Arial"/>
          <w:b/>
          <w:i/>
          <w:color w:val="004D4D"/>
          <w:sz w:val="18"/>
        </w:rPr>
        <w:t>The Testimony and Record Words</w:t>
      </w:r>
    </w:p>
    <w:p>
      <w:pPr>
        <w:spacing w:before="0" w:after="160"/>
        <w:jc w:val="center"/>
      </w:pPr>
      <w:r>
        <w:rPr>
          <w:rFonts w:ascii="Arial" w:hAnsi="Arial"/>
          <w:b w:val="0"/>
          <w:i/>
          <w:color w:val="555577"/>
          <w:sz w:val="18"/>
        </w:rPr>
        <w:t>Open Access  |  Claude API Powered  |  Amendment Record Architecture</w:t>
      </w:r>
    </w:p>
    <w:p>
      <w:r>
        <w:br w:type="page"/>
      </w:r>
    </w:p>
    <w:p>
      <w:pPr>
        <w:spacing w:before="0" w:after="120"/>
        <w:jc w:val="center"/>
      </w:pPr>
      <w:r>
        <w:rPr>
          <w:rFonts w:ascii="Arial" w:hAnsi="Arial"/>
          <w:b/>
          <w:i w:val="0"/>
          <w:color w:val="1A1A2E"/>
          <w:sz w:val="22"/>
        </w:rPr>
        <w:t>EDITOR'S NOTE: VOLUME NINE</w:t>
      </w:r>
    </w:p>
    <w:p>
      <w:pPr>
        <w:spacing w:before="0" w:after="120"/>
        <w:jc w:val="both"/>
      </w:pPr>
      <w:r>
        <w:rPr>
          <w:rFonts w:ascii="Arial" w:hAnsi="Arial"/>
          <w:b w:val="0"/>
          <w:i w:val="0"/>
          <w:color w:val="000000"/>
          <w:sz w:val="21"/>
        </w:rPr>
        <w:t>Volume Nine enters the words of testimony and record. These are the words that determine what the legal system will believe, what it will preserve, and what it will allow the living being to say about what was done to them. Affidavit. Declaration. Deposition. Exhibit. Hearsay. Oath. Perjury. Record. Testimony. Witness. Appeal.</w:t>
      </w:r>
    </w:p>
    <w:p>
      <w:pPr>
        <w:spacing w:before="0" w:after="120"/>
        <w:jc w:val="both"/>
      </w:pPr>
      <w:r>
        <w:rPr>
          <w:rFonts w:ascii="Arial" w:hAnsi="Arial"/>
          <w:b w:val="0"/>
          <w:i w:val="0"/>
          <w:color w:val="000000"/>
          <w:sz w:val="21"/>
        </w:rPr>
        <w:t>These words carry a specific weight in the Odyssey-1 system. Every Toolkit, every Indictment, every Counter-Canon entry, every Declaration of Standing depends ultimately on these words — on the living being's ability to make a record that survives the moment, that cannot be erased, that stands in every forum the living being carries their claim to. The record is the bridge between what happened and what the system will acknowledge happened.</w:t>
      </w:r>
    </w:p>
    <w:p>
      <w:pPr>
        <w:spacing w:before="0" w:after="200"/>
        <w:jc w:val="both"/>
      </w:pPr>
      <w:r>
        <w:rPr>
          <w:rFonts w:ascii="Arial" w:hAnsi="Arial"/>
          <w:b w:val="0"/>
          <w:i w:val="0"/>
          <w:color w:val="000000"/>
          <w:sz w:val="21"/>
        </w:rPr>
        <w:t>Volume Nine also contains the Appeal entry — the word that connects the procedural system to the theological question the Two Hands Doctrine answers. The court that denies the appeal is not the final forum. The Creator who is the Judge of all the earth holds a court with no procedural default, no harmless error rule, and no cert pool. Every deed. Every secret thing. The record that the domestic court refused to review is fully received there.</w:t>
      </w:r>
    </w:p>
    <w:p>
      <w:pPr>
        <w:spacing w:before="80" w:after="40"/>
        <w:jc w:val="right"/>
      </w:pPr>
      <w:r>
        <w:rPr>
          <w:rFonts w:ascii="Arial" w:hAnsi="Arial"/>
          <w:b/>
          <w:i w:val="0"/>
          <w:color w:val="1A1A2E"/>
          <w:sz w:val="21"/>
        </w:rPr>
        <w:t>Rickey Allan Howard</w:t>
      </w:r>
    </w:p>
    <w:p>
      <w:pPr>
        <w:spacing w:before="0" w:after="120"/>
        <w:jc w:val="right"/>
      </w:pPr>
      <w:r>
        <w:rPr>
          <w:rFonts w:ascii="Arial" w:hAnsi="Arial"/>
          <w:b w:val="0"/>
          <w:i/>
          <w:color w:val="555577"/>
          <w:sz w:val="21"/>
        </w:rPr>
        <w:t>Athens, Georgia | 2026</w:t>
      </w:r>
    </w:p>
    <w:p>
      <w:r>
        <w:br w:type="page"/>
      </w:r>
    </w:p>
    <w:p>
      <w:pPr>
        <w:spacing w:before="0" w:after="160"/>
        <w:jc w:val="center"/>
      </w:pPr>
      <w:r>
        <w:rPr>
          <w:rFonts w:ascii="Arial" w:hAnsi="Arial"/>
          <w:b/>
          <w:i w:val="0"/>
          <w:color w:val="1A1A2E"/>
          <w:sz w:val="22"/>
        </w:rPr>
        <w:t>TABLE OF CONTENTS</w:t>
      </w:r>
    </w:p>
    <w:p>
      <w:pPr>
        <w:spacing w:before="40" w:after="40"/>
        <w:ind w:left="288"/>
        <w:jc w:val="left"/>
      </w:pPr>
      <w:r>
        <w:rPr>
          <w:rFonts w:ascii="Arial" w:hAnsi="Arial"/>
          <w:b w:val="0"/>
          <w:i w:val="0"/>
          <w:color w:val="000000"/>
          <w:sz w:val="21"/>
        </w:rPr>
        <w:t>A  —  Affidavit</w:t>
      </w:r>
    </w:p>
    <w:p>
      <w:pPr>
        <w:spacing w:before="40" w:after="40"/>
        <w:ind w:left="288"/>
        <w:jc w:val="left"/>
      </w:pPr>
      <w:r>
        <w:rPr>
          <w:rFonts w:ascii="Arial" w:hAnsi="Arial"/>
          <w:b w:val="0"/>
          <w:i w:val="0"/>
          <w:color w:val="000000"/>
          <w:sz w:val="21"/>
        </w:rPr>
        <w:t>A  —  Appeal  /  Certiorari  /  Procedural Default</w:t>
      </w:r>
    </w:p>
    <w:p>
      <w:pPr>
        <w:spacing w:before="40" w:after="40"/>
        <w:ind w:left="288"/>
        <w:jc w:val="left"/>
      </w:pPr>
      <w:r>
        <w:rPr>
          <w:rFonts w:ascii="Arial" w:hAnsi="Arial"/>
          <w:b w:val="0"/>
          <w:i w:val="0"/>
          <w:color w:val="000000"/>
          <w:sz w:val="21"/>
        </w:rPr>
        <w:t>D  —  Declaration</w:t>
      </w:r>
    </w:p>
    <w:p>
      <w:pPr>
        <w:spacing w:before="40" w:after="40"/>
        <w:ind w:left="288"/>
        <w:jc w:val="left"/>
      </w:pPr>
      <w:r>
        <w:rPr>
          <w:rFonts w:ascii="Arial" w:hAnsi="Arial"/>
          <w:b w:val="0"/>
          <w:i w:val="0"/>
          <w:color w:val="000000"/>
          <w:sz w:val="21"/>
        </w:rPr>
        <w:t>D  —  Deposition</w:t>
      </w:r>
    </w:p>
    <w:p>
      <w:pPr>
        <w:spacing w:before="40" w:after="40"/>
        <w:ind w:left="288"/>
        <w:jc w:val="left"/>
      </w:pPr>
      <w:r>
        <w:rPr>
          <w:rFonts w:ascii="Arial" w:hAnsi="Arial"/>
          <w:b w:val="0"/>
          <w:i w:val="0"/>
          <w:color w:val="000000"/>
          <w:sz w:val="21"/>
        </w:rPr>
        <w:t>E  —  Exhibit</w:t>
      </w:r>
    </w:p>
    <w:p>
      <w:pPr>
        <w:spacing w:before="40" w:after="40"/>
        <w:ind w:left="288"/>
        <w:jc w:val="left"/>
      </w:pPr>
      <w:r>
        <w:rPr>
          <w:rFonts w:ascii="Arial" w:hAnsi="Arial"/>
          <w:b w:val="0"/>
          <w:i w:val="0"/>
          <w:color w:val="000000"/>
          <w:sz w:val="21"/>
        </w:rPr>
        <w:t>H  —  Hearsay</w:t>
      </w:r>
    </w:p>
    <w:p>
      <w:pPr>
        <w:spacing w:before="40" w:after="40"/>
        <w:ind w:left="288"/>
        <w:jc w:val="left"/>
      </w:pPr>
      <w:r>
        <w:rPr>
          <w:rFonts w:ascii="Arial" w:hAnsi="Arial"/>
          <w:b w:val="0"/>
          <w:i w:val="0"/>
          <w:color w:val="000000"/>
          <w:sz w:val="21"/>
        </w:rPr>
        <w:t>O  —  Oath</w:t>
      </w:r>
    </w:p>
    <w:p>
      <w:pPr>
        <w:spacing w:before="40" w:after="40"/>
        <w:ind w:left="288"/>
        <w:jc w:val="left"/>
      </w:pPr>
      <w:r>
        <w:rPr>
          <w:rFonts w:ascii="Arial" w:hAnsi="Arial"/>
          <w:b w:val="0"/>
          <w:i w:val="0"/>
          <w:color w:val="000000"/>
          <w:sz w:val="21"/>
        </w:rPr>
        <w:t>P  —  Perjury</w:t>
      </w:r>
    </w:p>
    <w:p>
      <w:pPr>
        <w:spacing w:before="40" w:after="40"/>
        <w:ind w:left="288"/>
        <w:jc w:val="left"/>
      </w:pPr>
      <w:r>
        <w:rPr>
          <w:rFonts w:ascii="Arial" w:hAnsi="Arial"/>
          <w:b w:val="0"/>
          <w:i w:val="0"/>
          <w:color w:val="000000"/>
          <w:sz w:val="21"/>
        </w:rPr>
        <w:t>R  —  Record</w:t>
      </w:r>
    </w:p>
    <w:p>
      <w:pPr>
        <w:spacing w:before="40" w:after="40"/>
        <w:ind w:left="288"/>
        <w:jc w:val="left"/>
      </w:pPr>
      <w:r>
        <w:rPr>
          <w:rFonts w:ascii="Arial" w:hAnsi="Arial"/>
          <w:b w:val="0"/>
          <w:i w:val="0"/>
          <w:color w:val="000000"/>
          <w:sz w:val="21"/>
        </w:rPr>
        <w:t>T  —  Testimony</w:t>
      </w:r>
    </w:p>
    <w:p>
      <w:pPr>
        <w:spacing w:before="40" w:after="40"/>
        <w:ind w:left="288"/>
        <w:jc w:val="left"/>
      </w:pPr>
      <w:r>
        <w:rPr>
          <w:rFonts w:ascii="Arial" w:hAnsi="Arial"/>
          <w:b w:val="0"/>
          <w:i w:val="0"/>
          <w:color w:val="000000"/>
          <w:sz w:val="21"/>
        </w:rPr>
        <w:t>W  —  Witness</w:t>
      </w:r>
    </w:p>
    <w:p>
      <w:pPr>
        <w:spacing w:before="40" w:after="40"/>
        <w:ind w:left="288"/>
        <w:jc w:val="left"/>
      </w:pPr>
      <w:r>
        <w:rPr>
          <w:rFonts w:ascii="Arial" w:hAnsi="Arial"/>
          <w:b w:val="0"/>
          <w:i w:val="0"/>
          <w:color w:val="000000"/>
          <w:sz w:val="21"/>
        </w:rPr>
        <w:t>Amendment Record</w:t>
      </w:r>
    </w:p>
    <w:p>
      <w:pPr>
        <w:spacing w:before="40" w:after="40"/>
        <w:ind w:left="288"/>
        <w:jc w:val="left"/>
      </w:pPr>
      <w:r>
        <w:rPr>
          <w:rFonts w:ascii="Arial" w:hAnsi="Arial"/>
          <w:b w:val="0"/>
          <w:i w:val="0"/>
          <w:color w:val="000000"/>
          <w:sz w:val="21"/>
        </w:rPr>
        <w:t>Table of Authorities</w:t>
      </w:r>
    </w:p>
    <w:p>
      <w:r>
        <w:br w:type="page"/>
      </w:r>
    </w:p>
    <w:p>
      <w:r>
        <w:br w:type="page"/>
      </w:r>
    </w:p>
    <w:p>
      <w:pPr>
        <w:spacing w:before="0" w:after="80"/>
        <w:jc w:val="center"/>
      </w:pPr>
      <w:r>
        <w:rPr>
          <w:rFonts w:ascii="Arial" w:hAnsi="Arial"/>
          <w:b/>
          <w:i w:val="0"/>
          <w:color w:val="1A1A2E"/>
          <w:sz w:val="72"/>
        </w:rPr>
        <w:t>A</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AFFIDAVIT</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voluntary declaration of facts written down and sworn to by the declarant before an officer authorized to administer oaths. A written statement confirmed by oath or affirmation, for use as evidence in court. Distinguished from a declaration in that an affidavit requires an oath administered by a notary or other authorized officer. (Black's Law Dictionary, 11th ed.)</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The dominant definition of affidavit presents it as a formal legal instrument whose value derives from the institutional apparatus that administers and records it — the notary, the court seal, the official filing. This framing makes the affidavit's legitimacy dependent on the system's recognition rather than on the truth of what it contains. A document containing truth but lacking a notary seal is legally weaker than a document containing falsehood that was properly notarized. The system values the form over the substance — the institutional authentication over the actual veracity of the statement. This is the same mechanism by which the enterprise converted the living being into a legal person: the form of the document replaced the reality of the being.</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An affidavit is a solemn written statement of truth, made by a living being under oath before the Creator and witnessed by an authorized officer, that carries the full weight of the declarant's personal knowledge, sacred commitment to truth, and legal standing as a natural person. The oath is not merely a procedural formality — it is the living being's invocation of the Creator's jurisdiction over the truth of what they declare. Under 28 U.S.C. section 1746, an unsworn declaration made under penalty of perjury has the same legal force as a sworn affidavit in federal proceedings — recognizing that the commitment to truth, not the notary seal, is the essential element. The Declaration of Standing in the Odyssey-1 system is an affidavit in this fullest sense: a solemn declaration of the living being's identity, standing, and rights, made under oath to the Creator whose jurisdiction over truth the system's own judicial oaths invoke.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28 U.S.C. section 1746: unsworn declarations under penalty of perjury. Federal Rule of Civil Procedure 56(c)(4): affidavits in summary judgment proceedings. Federal Rule of Criminal Procedure 41: affidavits supporting search warrant applications. Rickey Allan Howard, Declaration of Standing (2026): the Odyssey-1 system's foundational affidavit.</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The living being's affidavit is their most powerful documentary instrument. It creates a sworn record of specific facts in the living being's own words, under oath, that must be controverted by contrary sworn evidence — not by the opposing party's lawyer's argument. File affidavits early and specifically in every proceeding. The uncontroverted affidavit is evidence. The uncontroverted affidavit of specific facts that the system does not want acknowledged is the most powerful record the living being can make.</w:t>
      </w:r>
    </w:p>
    <w:p>
      <w:pPr>
        <w:spacing w:before="120" w:after="120"/>
        <w:ind w:left="432" w:right="432"/>
        <w:jc w:val="center"/>
      </w:pPr>
      <w:r>
        <w:rPr>
          <w:rFonts w:ascii="Arial" w:hAnsi="Arial"/>
          <w:b w:val="0"/>
          <w:i/>
          <w:color w:val="7A5C00"/>
          <w:sz w:val="22"/>
        </w:rPr>
        <w:t>Truth sworn before the Creator is not diminished by the system's refusal to acknowledge it. The oath makes the record. The record outlasts the proceeding.</w:t>
      </w:r>
    </w:p>
    <w:p>
      <w:pPr>
        <w:spacing w:before="200" w:after="200"/>
        <w:jc w:val="center"/>
        <w:pBdr>
          <w:bottom w:val="single" w:sz="4" w:space="1" w:color="1a1a2e"/>
        </w:pBdr>
      </w:pPr>
    </w:p>
    <w:p>
      <w:pPr>
        <w:spacing w:before="360" w:after="40"/>
        <w:jc w:val="left"/>
        <w:pBdr>
          <w:bottom w:val="single" w:sz="6" w:space="1" w:color="1a1a2e"/>
        </w:pBdr>
      </w:pPr>
      <w:r>
        <w:rPr>
          <w:rFonts w:ascii="Arial" w:hAnsi="Arial"/>
          <w:b/>
          <w:i w:val="0"/>
          <w:color w:val="1A1A2E"/>
          <w:sz w:val="30"/>
        </w:rPr>
        <w:t>APPEAL</w:t>
      </w:r>
      <w:r>
        <w:rPr>
          <w:rFonts w:ascii="Arial" w:hAnsi="Arial"/>
          <w:b w:val="0"/>
          <w:i/>
          <w:color w:val="555577"/>
          <w:sz w:val="20"/>
        </w:rPr>
        <w:t xml:space="preserve">  (noun / verb)</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proceeding undertaken to have a decision reconsidered by a higher authority. In law, the process by which a case is brought before a higher court for review of the lower court's decision. An appeal does not retry the case — it reviews the lower court's record for legal error. The right to appeal is subject to procedural requirements including timely filing, preservation of issues, and identification of reversible error. (Black's Law Dictionary, 11th ed.)</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The dominant definition of appeal presents the appellate system as a meaningful check on trial court error — a genuine opportunity for the living being to have a wrong corrected by a higher authority. The reality is a system designed as much to deny review as to provide it. Procedural default bars issues not properly preserved below — even when the attorney's failure, not the living being's, caused the preservation failure. Harmless error doctrine allows courts to acknowledge violations and affirm convictions simultaneously. The abuse of discretion standard insulates most trial court decisions from meaningful review. Qualified immunity forecloses most civil rights appeals. And the Supreme Court's unreviewable, unexplained cert denials — approximately 7,000 petitions reviewed, approximately 70 granted each term — leave 99% of petitioners with no explanation for why their rights were not considered worth considering. The embedded assumption is that the appeal process provides meaningful review. The documented reality is that it provides the form of review while reserving to the institution the unreviewable discretion to deny its substance.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An appeal is the living being's invocation of a higher authority to review whether a lower authority acted justly. In the domestic legal system, the higher authority is the appellate court. But the domestic appellate system is not the only higher authority available — and it is not the highest authority that exists. The Declaration of Independence acknowledged that rights are endowed by the Creator — establishing the Creator as the source of rights and therefore the ultimate jurisdiction over rights claims. The sacred texts confirm this: shall not the Judge of all the earth do right? Genesis 18:25. For God will bring every deed into judgment, with every secret thing, whether good or evil. Ecclesiastes 12:14. The appeal that the domestic court denied without explanation is fully received in the Creator's forum — where there is no procedural default, no harmless error rule, no cert pool, and no abuse of discretion standard protecting the powerful. Beyond the Creator's forum, the living being whose domestic appeals are exhausted has access to international human rights bodies — the IACHR, the UN Human Rights Committee, the UN Special Rapporteurs — that are not bound by the domestic procedural barriers that denied the appeal. The cert denial is the last word in one forum. It is not the last word.</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Genesis 18:25: Shall not the Judge of all the earth do right? Ecclesiastes 12:14: God will bring every deed into judgment. Hebrews 12:23: God the Judge of all. American Convention on Human Rights, Articles 8, 25: right to a fair hearing and effective remedy. ICCPR, Articles 2(3), 14: right to effective remedy and fair trial. IACHR Rules of Procedure: individual petition process after domestic remedies exhausted. Mathews v. Eldridge, 424 U.S. 319 (1976): due process requires meaningful opportunity to be heard. Tumey v. Ohio, 273 U.S. 510 (1927): financial interest in outcome disqualifies adjudicator — the institutional principle never applied to the appellate system itself.</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In every proceeding, preserve every issue for appeal by objecting specifically and on the record at the moment the error occurs. Do not rely on your attorney to preserve issues — verify that objections are made, stated for the record, and documented. When domestic appeals are exhausted, assess IACHR and UN petition eligibility immediately — statutes of limitation apply to international petitions as well as domestic ones. And know that the Creator's forum — which the system's own foundational documents acknowledge as the ultimate jurisdiction over rights — receives every appeal the domestic system denied. The record you made is heard there in full.</w:t>
      </w:r>
    </w:p>
    <w:p>
      <w:pPr>
        <w:spacing w:before="120" w:after="120"/>
        <w:ind w:left="432" w:right="432"/>
        <w:jc w:val="center"/>
      </w:pPr>
      <w:r>
        <w:rPr>
          <w:rFonts w:ascii="Arial" w:hAnsi="Arial"/>
          <w:b w:val="0"/>
          <w:i/>
          <w:color w:val="7A5C00"/>
          <w:sz w:val="22"/>
        </w:rPr>
        <w:t>The court that denied your appeal is not the Judge of all the earth. It is an institution that claimed jurisdiction over a right whose source it acknowledged it did not create. The Judge of all the earth holds a court with no cert pool. Every deed. Every secret thing. The record is complete there.</w:t>
      </w:r>
    </w:p>
    <w:p>
      <w:pPr>
        <w:spacing w:before="240" w:after="40"/>
        <w:jc w:val="left"/>
        <w:pBdr>
          <w:bottom w:val="single" w:sz="3" w:space="1" w:color="444466"/>
        </w:pBdr>
      </w:pPr>
      <w:r>
        <w:rPr>
          <w:rFonts w:ascii="Arial" w:hAnsi="Arial"/>
          <w:b/>
          <w:i w:val="0"/>
          <w:color w:val="222244"/>
          <w:sz w:val="24"/>
        </w:rPr>
        <w:t>CERTIORARI</w:t>
      </w:r>
      <w:r>
        <w:rPr>
          <w:rFonts w:ascii="Arial" w:hAnsi="Arial"/>
          <w:b w:val="0"/>
          <w:i/>
          <w:color w:val="555577"/>
          <w:sz w:val="19"/>
        </w:rPr>
        <w:t xml:space="preserve">  (Latin noun phrase)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writ or order by which a higher court reviews a decision of a lower court. In the United States, a petition for certiorari to the Supreme Court asks the Court to review a lower court's decision. The grant of certiorari is discretionary — the Court is not required to hear any case. Denial of certiorari is not a ruling on the merits. The Rule of Four requires four justices to vote to grant certiorari. (Black's Law Dictionary, 11th ed.)</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The dominant treatment of certiorari denial as not a ruling on the merits is technically accurate and substantively devastating. The Supreme Court denies certiorari without explanation. The living being who has been denied justice through a documented constitutional violation receives a one-line order: certiorari denied. No explanation. No acknowledgment of the argument made. No recognition that the rights claimed exist. The Court that holds itself out as the ultimate guardian of constitutional rights exercises unreviewable, unexplained discretion to decide whose rights are worth considering. The embedded assumption is that this discretion is legitimate. But a system whose highest court can decline to enforce constitutional rights without explanation or accountability is not a system governed by law. It is a system governed by the preferences of nine unelected lifetime appointees who answer to no one for their refusal to hear.</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Certiorari denied means the Supreme Court declined to exercise its discretionary jurisdiction over the case. It does not mean the living being's rights were not violated. It does not mean the lower court's decision was correct. It means nine people — or four of them — decided not to look. The decision not to look is not the same as a finding that there was nothing to see. The IACHR, the UN Human Rights Committee, and the UN Special Rapporteurs are not bound by the Supreme Court's decision not to look. They will look. And the Creator's court — which the Declaration of Independence acknowledged as the ultimate source of the rights the Supreme Court declined to enforce — examines every deed and every secret thing regardless of whether four justices voted to grant cert.</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Supreme Court Rule 10: certiorari is a matter of judicial discretion, not a matter of right. Sup. Ct. R. 10 (criteria for granting certiorari). IACHR Rules of Procedure, Rule 31: admissibility after domestic remedies exhausted. ICCPR Optional Protocol, Article 2: individual communications after domestic remedies exhausted. Ecclesiastes 12:14.</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the Supreme Court denies certiorari, the domestic appeal process is exhausted. Immediately assess: the six-month deadline for IACHR petition filing from the date of final domestic decision; UN Human Rights Committee communication procedures; and UN Special Rapporteur communication processes. Certiorari denied is a door closing. Other doors remain open. Move to them immediately.</w:t>
      </w:r>
    </w:p>
    <w:p>
      <w:pPr>
        <w:spacing w:before="120" w:after="120"/>
        <w:ind w:left="432" w:right="432"/>
        <w:jc w:val="center"/>
      </w:pPr>
      <w:r>
        <w:rPr>
          <w:rFonts w:ascii="Arial" w:hAnsi="Arial"/>
          <w:b w:val="0"/>
          <w:i/>
          <w:color w:val="7A5C00"/>
          <w:sz w:val="22"/>
        </w:rPr>
        <w:t>They declined to look. That is not the same as there being nothing to see. The record exists. The violation is documented. The forums that will look are still available. And the Judge of all the earth looks at everything.</w:t>
      </w:r>
    </w:p>
    <w:p>
      <w:pPr>
        <w:spacing w:before="240" w:after="40"/>
        <w:jc w:val="left"/>
        <w:pBdr>
          <w:bottom w:val="single" w:sz="3" w:space="1" w:color="444466"/>
        </w:pBdr>
      </w:pPr>
      <w:r>
        <w:rPr>
          <w:rFonts w:ascii="Arial" w:hAnsi="Arial"/>
          <w:b/>
          <w:i w:val="0"/>
          <w:color w:val="222244"/>
          <w:sz w:val="24"/>
        </w:rPr>
        <w:t>PROCEDURAL DEFAULT</w:t>
      </w:r>
      <w:r>
        <w:rPr>
          <w:rFonts w:ascii="Arial" w:hAnsi="Arial"/>
          <w:b w:val="0"/>
          <w:i/>
          <w:color w:val="555577"/>
          <w:sz w:val="19"/>
        </w:rPr>
        <w:t xml:space="preserve">  (noun phrase)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The failure to raise a claim or objection at the proper time and in the proper manner in the lower court, resulting in the forfeiture of the right to raise it on appeal. A claim that was not properly preserved at trial is procedurally defaulted and generally cannot be raised for the first time on appeal absent plain error or ineffective assistance of counsel. (Black's Law Dictionary, 11th ed.)</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Procedural default is presented as a neutral procedural rule ensuring judicial efficiency — issues must be raised at the trial level so the trial court has an opportunity to correct them. In practice it is one of the most powerful mechanisms by which the enterprise shields its own violations from review. An attorney's failure to object — whether through incompetence, divided loyalty, excessive caseload, or simple error — permanently bars the living being from raising a legitimate constitutional violation on appeal. The living being is punished for their attorney's failure. The constitutional violation is immunized from review. The institution that committed the violation benefits from the procedural barrier that its own complex rules make easy to trigger and nearly impossible to overcome.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Procedural default is a rule that the enterprise uses to protect its own violations from review by converting the attorney's failure into the living being's permanent forfeiture. The exceptions to procedural default — actual innocence, cause and prejudice, ineffective assistance of counsel — are the law's partial acknowledgment that the rule produces unjust results. Martinez v. Ryan, 566 U.S. 1 (2012), established that ineffective assistance of post-conviction counsel can excuse procedural default of an ineffective assistance of trial counsel claim — recognizing that the cascade of attorney failures that procedural default protects cannot be used to permanently foreclose review of genuine constitutional violations. In international forums, procedural default does not operate. The IACHR and the UN Human Rights Committee evaluate whether the living being's rights were violated — not whether their attorney preserved the issue correctly. The procedural barriers the domestic system built to protect its violations do not travel to the international forum.</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Martinez v. Ryan, 566 U.S. 1 (2012): ineffective assistance as cause to excuse procedural default. Coleman v. Thompson, 501 U.S. 722 (1991): procedural default standard. Schlup v. Delo, 513 U.S. 298 (1995): actual innocence gateway. IACHR Rules of Procedure: procedural default does not bar international petition on rights violations.</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an issue has been procedurally defaulted, assess immediately whether any exception applies: actual innocence, cause and prejudice, ineffective assistance at any level. If no domestic exception is available, the international forum does not recognize the default. File the IACHR petition on the merits of the rights violation regardless of the domestic procedural bar.</w:t>
      </w:r>
    </w:p>
    <w:p>
      <w:pPr>
        <w:spacing w:before="120" w:after="120"/>
        <w:ind w:left="432" w:right="432"/>
        <w:jc w:val="center"/>
      </w:pPr>
      <w:r>
        <w:rPr>
          <w:rFonts w:ascii="Arial" w:hAnsi="Arial"/>
          <w:b w:val="0"/>
          <w:i/>
          <w:color w:val="7A5C00"/>
          <w:sz w:val="22"/>
        </w:rPr>
        <w:t>The rule that says you cannot raise what your attorney failed to raise is a rule that protects the system's violations behind the attorney's failures. The Creator's court does not apply procedural default. The violation is heard.</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D</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DECLARATION</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formal statement, proclamation, or announcement. In law, a declaration is a written statement of facts signed by the declarant under penalty of perjury but without a notary's oath. Under 28 U.S.C. section 1746, an unsworn declaration under penalty of perjury has the same force and effect as a sworn affidavit in federal proceedings. (Black's Law Dictionary, 11th ed.)</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The dominant definition treats the declaration as a lesser instrument than the affidavit — useful where notarization is inconvenient but technically inferior to the sworn and notarized form. This hierarchy of documentation reflects the system's preference for institutional authentication over the living being's own sworn commitment to truth. But the Declaration of Independence — the document that established the foundation of American law — was itself a declaration. Not an affidavit. Not a court filing. A declaration. The most consequential legal document in American history was a statement signed by individuals committed to its truth under pain of death. The form was simple. The commitment was total. The consequences were absolute.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declaration is the living being's most direct and personal legal instrument — the statement of who they are, what they know, what was done to them, and what they claim, made in their own name and on their own sworn commitment to truth. The Declaration of Standing in the Odyssey-1 system is the living being's declaration in this fullest sense: not merely a procedural document but a foundational statement of identity, standing, and rights that precedes every legal proceeding in which the living being appears. Under 28 U.S.C. section 1746, it carries the same legal force as a sworn affidavit. Under the Two Hands Doctrine, it carries the force of the Creator's prior claim over the living being that no administrative proceeding can extinguish. The declaration is the living being saying to every forum: I am here. I know what happened. I claim what is mine. I stand in the Creator's hand and I am not afraid.</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28 U.S.C. section 1746: unsworn declarations under penalty of perjury have the same force as sworn affidavits. Declaration of Independence (1776): the foundational American declaration as the model and authority for the living being's own. Rickey Allan Howard, Declaration of Standing (2026).</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File the Declaration of Standing at the outset of every significant legal proceeding. It creates the record of who the living being is — natural person, not legal fiction — and what standing they hold before any proceeding reaches the merits. The declaration that is filed first shapes the record from the beginning.</w:t>
      </w:r>
    </w:p>
    <w:p>
      <w:pPr>
        <w:spacing w:before="120" w:after="120"/>
        <w:ind w:left="432" w:right="432"/>
        <w:jc w:val="center"/>
      </w:pPr>
      <w:r>
        <w:rPr>
          <w:rFonts w:ascii="Arial" w:hAnsi="Arial"/>
          <w:b w:val="0"/>
          <w:i/>
          <w:color w:val="7A5C00"/>
          <w:sz w:val="22"/>
        </w:rPr>
        <w:t>A declaration is a living being saying on their own authority: this is true and I stand behind it with everything I am. No notary can add to that. No court can take it from the record.</w:t>
      </w:r>
    </w:p>
    <w:p>
      <w:pPr>
        <w:spacing w:before="240" w:after="40"/>
        <w:jc w:val="left"/>
        <w:pBdr>
          <w:bottom w:val="single" w:sz="3" w:space="1" w:color="444466"/>
        </w:pBdr>
      </w:pPr>
      <w:r>
        <w:rPr>
          <w:rFonts w:ascii="Arial" w:hAnsi="Arial"/>
          <w:b/>
          <w:i w:val="0"/>
          <w:color w:val="222244"/>
          <w:sz w:val="24"/>
        </w:rPr>
        <w:t>DEPOSITION</w:t>
      </w:r>
      <w:r>
        <w:rPr>
          <w:rFonts w:ascii="Arial" w:hAnsi="Arial"/>
          <w:b w:val="0"/>
          <w:i/>
          <w:color w:val="555577"/>
          <w:sz w:val="19"/>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The testimony of a witness taken under oath outside of court, reduced to writing, and used as evidence in court. Depositions are part of the pretrial discovery process and allow parties to obtain testimony from witnesses and parties before trial. The deponent is subject to cross-examination during the deposition. (Black's Law Dictionary, 11th ed.)</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The dominant treatment of depositions presents them as neutral discovery tools — opportunities for both sides to learn what witnesses know before trial. In practice, depositions are expensive, controlled by attorneys, and often used as much to intimidate witnesses and lock them into statements as to discover the truth. The living being deposed by a skilled opposing attorney — asked carefully constructed questions designed to elicit answers that can be used against them rather than to discover what they actually know — faces a proceeding that is procedurally formal but substantively adversarial in the extreme.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deposition is a sworn statement under oath that creates a permanent record of the witness's testimony — and that record belongs to the truth, not to the attorney who conducted the examination. The living being who testifies in a deposition has the right to answer completely and truthfully, to correct mischaracterizations of their testimony, to ask for clarification of confusing questions, and to review and correct the written transcript before signing it. Federal Rule of Civil Procedure 30(e) gives the deponent the right to review and make changes to the transcript within 30 days. The deposition that captures the living being's complete and accurate account of what happened — made under oath, preserved in transcript, admissible in every subsequent proceeding — is one of the most powerful record-building tools available.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Federal Rule of Civil Procedure 30: depositions generally. FRCP 30(e): deponent's right to review and correct transcript. FRCP 30(c)(2): objections during deposition. Federal Rule of Evidence 804: deposition as former testimony when witness is unavailable.</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In any deposition, answer truthfully and completely. Do not guess. Do not speculate. Do not answer questions you do not understand — ask for clarification. Review the transcript carefully within the 30-day window and correct any transcription errors. The deposition record that accurately captures what you know and what happened is a permanent asset in every forum where the matter is subsequently raised.</w:t>
      </w:r>
    </w:p>
    <w:p>
      <w:pPr>
        <w:spacing w:before="120" w:after="120"/>
        <w:ind w:left="432" w:right="432"/>
        <w:jc w:val="center"/>
      </w:pPr>
      <w:r>
        <w:rPr>
          <w:rFonts w:ascii="Arial" w:hAnsi="Arial"/>
          <w:b w:val="0"/>
          <w:i/>
          <w:color w:val="7A5C00"/>
          <w:sz w:val="22"/>
        </w:rPr>
        <w:t>Sworn testimony is the living being's voice in the record. Speak it completely. Speak it accurately. What is sworn under oath before the Creator carries a weight no cross-examination can take away.</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E</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EXHIBIT</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document or other object introduced as evidence in a proceeding. An exhibit must be authenticated — the party offering it must produce evidence sufficient to support a finding that the item is what the proponent claims it to be. Exhibits are marked for identification and, if admitted, become part of the official record. (Black's Law Dictionary, 11th ed.; Federal Rule of Evidence 901)</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The dominant definition of exhibit focuses on authentication — proving that the document or object is what it purports to be. This requirement is legitimate as far as it goes. But the embedded assumption is that the official record consists primarily of what the parties' attorneys choose to introduce. The living being who does not know what documents exist, who does not know how to obtain them through discovery, and who does not know the authentication requirements cannot get the evidence of what was done to them before the court. The system that requires the living being to navigate complex discovery rules to obtain the documents that prove their own case is a system that places the burden of proof on the person who was wronged rather than on the person who committed the wrong.</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An exhibit is any document, object, recording, or other tangible evidence that the living being introduces to make the record of what happened complete and accurate. The living being's right to obtain exhibits through discovery — requests for production, subpoenas, FOIA requests — is one of the most important tools available for building the record that the Odyssey-1 system requires. Every document that proves the enterprise's conduct — the HOLC redlining maps, the convict lease records, the traffic stop data, the sentencing disparities, the UGA slavery report — is a potential exhibit in the living being's case. The Freedom of Information Act, 5 U.S.C. section 552, provides the right to obtain government records. The Privacy Act, 5 U.S.C. section 552a, provides the right to obtain records about yourself. These are exhibit-building tools that the living being can use without an attorney to construct the documentary record that proves what was done.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Federal Rule of Evidence 901: authentication. Federal Rule of Civil Procedure 34: requests for production. Freedom of Information Act, 5 U.S.C. section 552. Privacy Act, 5 U.S.C. section 552a. The documentary record preserved in the Odyssey-1 Indictments as exhibit sources.</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File FOIA requests early — before any litigation is filed if possible. Government agencies have response deadlines. Request all documents related to your matter including internal communications, policy documents, and statistical data. Photograph every encounter with law enforcement immediately after. Preserve every notice, every bill, every communication from every government agency. Every document is a potential exhibit. Build the record before you need it.</w:t>
      </w:r>
    </w:p>
    <w:p>
      <w:pPr>
        <w:spacing w:before="120" w:after="120"/>
        <w:ind w:left="432" w:right="432"/>
        <w:jc w:val="center"/>
      </w:pPr>
      <w:r>
        <w:rPr>
          <w:rFonts w:ascii="Arial" w:hAnsi="Arial"/>
          <w:b w:val="0"/>
          <w:i/>
          <w:color w:val="7A5C00"/>
          <w:sz w:val="22"/>
        </w:rPr>
        <w:t>The document that proves what happened is more powerful than the argument about what happened. Build the record. Preserve the evidence. The exhibit that cannot be disputed is worth more than the testimony that can be questioned.</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H</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HEARSAY</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An out-of-court statement offered to prove the truth of the matter asserted. Hearsay is generally inadmissible under Federal Rule of Evidence 802 because the declarant is not subject to cross-examination and the statement's reliability cannot be tested. Numerous exceptions to the hearsay rule exist where the circumstances of the statement provide adequate guarantees of trustworthiness. (Black's Law Dictionary, 11th ed.; Federal Rule of Evidence 801-807)</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The hearsay rule is presented as a neutral evidentiary principle designed to ensure that only reliable evidence reaches the fact-finder. In practice, the hearsay rule and its many exceptions have been developed by courts — the same courts whose institutional interests are served by certain evidence being admitted and certain evidence being excluded. The exceptions to hearsay — excited utterance, present sense impression, business records, public records — tend to favor institutional actors whose documents fall within the exceptions over individual living beings whose out-of-court statements do not. A police officer's report is a business record admitted under an exception. The living being's statement to a friend about what the officer did to them is hearsay excluded under the rule.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Hearsay is a category of evidence the system has decided it does not trust — but the system's decisions about what to trust reflect the same institutional biases documented throughout the Counter-Canon. The living being who understands the hearsay rule can use it strategically: knowing which exceptions apply to which statements, knowing how to frame the living being's own out-of-court statements to fall within available exceptions, and knowing how to challenge the admission of hearsay that favors the opposing party. Federal Rule of Evidence 807 — the residual exception — permits admission of hearsay not covered by a specific exception when it has equivalent circumstantial guarantees of trustworthiness and admission serves the interests of justice. This residual exception is the living being's opening to argue that evidence of what was done to them — evidence the system would otherwise exclude — deserves admission because justice requires it.</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Federal Rules of Evidence 801-807: hearsay and exceptions. FRE 807: residual exception. FRE 803(6): business records exception. FRE 803(8): public records exception. Crawford v. Washington, 541 U.S. 36 (2004): confrontation clause limits on hearsay.</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evidence of what was done to you is excluded as hearsay, identify which exception might apply and argue for admission. When the opposing party's hearsay is admitted under an exception, challenge the exception's applicability. The hearsay rule is not a wall — it is a door with many keys. Know the keys.</w:t>
      </w:r>
    </w:p>
    <w:p>
      <w:pPr>
        <w:spacing w:before="120" w:after="120"/>
        <w:ind w:left="432" w:right="432"/>
        <w:jc w:val="center"/>
      </w:pPr>
      <w:r>
        <w:rPr>
          <w:rFonts w:ascii="Arial" w:hAnsi="Arial"/>
          <w:b w:val="0"/>
          <w:i/>
          <w:color w:val="7A5C00"/>
          <w:sz w:val="22"/>
        </w:rPr>
        <w:t>What you told your family about what was done to you is true whether or not the court admits it. The rules of evidence determine what the system will hear. They do not determine what happened.</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O</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OATH</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solemn declaration or promise to tell the truth, made by invoking a sacred being or object as witness. A formal affirmation of truthfulness or faithfulness. In legal proceedings, witnesses take an oath or affirmation before testifying. Government officials take an oath of office. The making of a false oath constitutes perjury. (Black's Law Dictionary, 11th ed.)</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The dominant definition of oath treats it primarily as a legal formality — a procedural requirement before testimony that triggers perjury liability for false statements. This framing reduces the oath to a deterrent mechanism rather than recognizing it as what it originally was: an invocation of the Creator's jurisdiction over the truth of what is spoken. The judicial oath — I swear to tell the truth, the whole truth, and nothing but the truth, so help me God — invokes the Creator as the ultimate witness and judge of the testimony. The government official's oath — to support and defend the Constitution — invokes the Creator as the witness of that commitment. These oaths are the system's own acknowledgment that the Creator's jurisdiction over truth and over official conduct is real and consequential. The Two Hands Doctrine holds the system to what its oaths admit.</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An oath is the invocation of the Creator's jurisdiction over the truth of what is spoken — a recognition that the highest authority over the accuracy of testimony is not the court that administers the oath but the Creator who is named in it. When a government official takes an oath to support and defend the Constitution and then violates the constitutional rights of a living being, they have not merely committed a legal violation. They have committed perjury before the Creator whose jurisdiction their oath invoked. The Odyssey-1 system's Declaration of Standing is an oath in this fullest sense — the living being's solemn invocation of the Creator's jurisdiction over their identity, their rights, and their standing before every forum in which they appear. The system cannot dismiss what is sworn before the jurisdiction it invoked in its own oath of office.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U.S. Const. Art. VI, cl. 3: oaths of office. 28 U.S.C. section 453: judicial oath. 18 U.S.C. section 1621: perjury. 18 U.S.C. section 1001: false statements to government. Exodus 20:7: the Creator's prohibition on taking the divine name in vain — which the official who invokes the Creator's name in an oath and then violates it has done.</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 government official who took an oath to uphold the Constitution violates your constitutional rights, the oath violation is part of the record. Assert it. The official who swore before the Creator to defend the Constitution and then violated it has committed an act that the Creator's jurisdiction — which the official invoked — records. The civil rights claim under 42 U.S.C. section 1983 is the domestic vehicle. The Creator's jurisdiction is the ultimate one.</w:t>
      </w:r>
    </w:p>
    <w:p>
      <w:pPr>
        <w:spacing w:before="120" w:after="120"/>
        <w:ind w:left="432" w:right="432"/>
        <w:jc w:val="center"/>
      </w:pPr>
      <w:r>
        <w:rPr>
          <w:rFonts w:ascii="Arial" w:hAnsi="Arial"/>
          <w:b w:val="0"/>
          <w:i/>
          <w:color w:val="7A5C00"/>
          <w:sz w:val="22"/>
        </w:rPr>
        <w:t>An oath is not a formality. It is a living being or a government official placing themselves under the Creator's jurisdiction over the truth of what they say and do. Every official who violated your rights after taking an oath swore before the same Creator whose hand holds you. That record is kept.</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P</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PERJURY</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The intentional making of a false statement under oath in a judicial proceeding. A crime under federal law and the law of every state. Perjury requires willful falsity — an honest mistake does not constitute perjury. In federal law, 18 U.S.C. section 1621 makes it a crime to willfully state what one does not believe to be true under oath in any proceeding before a court or officer. (Black's Law Dictionary, 11th ed.)</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Perjury is defined as lying under oath in a legal proceeding. But the system's enforcement of perjury law reflects the same structural bias documented throughout the Counter-Canon. Police officers who provide false testimony in criminal cases — a practice so common it has a name in legal scholarship, testilying — are rarely prosecuted for perjury. Government officials who make false statements in civil rights cases under oath face minimal perjury accountability. The living being who makes an honest misstatement under pressure faces greater perjury scrutiny than the official who deliberately constructs a false narrative. The embedded assumption is that perjury law is neutrally enforced. The documented pattern is that it protects officials and threatens living beings.</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Perjury is the intentional desecration of the oath — the deliberate violation of the solemn commitment to speak truth before the Creator whose jurisdiction the oath invoked. It is both a crime and a spiritual transgression that the Creator's court records regardless of whether the domestic system prosecutes it. The living being who has been subjected to false testimony — whether by a police officer, a government official, or a private party — has a perjury complaint available in both domestic and divine jurisdiction. Domestically: 18 U.S.C. section 1621 and its state equivalents. The U.S. Department of Justice Civil Rights Division investigates patterns of false testimony by law enforcement. 18 U.S.C. section 242 criminalizes willful deprivation of rights under color of law — which includes false testimony that results in wrongful conviction. The living being who documents the false testimony through cross-examination, contradictory evidence, and preserved objections builds the record for both the domestic perjury prosecution and the Creator's full accounting of every false word spoken under oath.</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18 U.S.C. section 1621: federal perjury statute. 18 U.S.C. section 242: willful rights deprivation under color of law. 42 U.S.C. section 1983: civil remedy for rights violations including those accomplished through false testimony. Napue v. Illinois, 360 U.S. 264 (1959): due process violated when prosecutor allows false testimony to stand uncorrected.</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you believe a witness has testified falsely under oath, preserve the record by cross-examining on the specific inconsistencies, introducing contradictory evidence, and filing a formal perjury complaint with the appropriate law enforcement agency after the proceeding. The perjury complaint creates a record even when prosecution is unlikely. The record matters for subsequent proceedings and for the international forums that evaluate the reliability of domestic proceedings.</w:t>
      </w:r>
    </w:p>
    <w:p>
      <w:pPr>
        <w:spacing w:before="120" w:after="120"/>
        <w:ind w:left="432" w:right="432"/>
        <w:jc w:val="center"/>
      </w:pPr>
      <w:r>
        <w:rPr>
          <w:rFonts w:ascii="Arial" w:hAnsi="Arial"/>
          <w:b w:val="0"/>
          <w:i/>
          <w:color w:val="7A5C00"/>
          <w:sz w:val="22"/>
        </w:rPr>
        <w:t>A lie sworn before the Creator is not just a crime. It is a false word spoken in the jurisdiction of the one who said: I am the way, the truth, and the life. The domestic court may not prosecute it. The Creator's record does not miss it.</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R</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RECORD</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written account of some act, court proceeding, transaction, or instrument, drawn up under authority of law by a proper officer, and designed to remain as a memorial or permanent evidence of the matters to which it relates. The official collection of all the papers and exhibits filed in a court proceeding, together with a transcript of the proceedings. (Black's Law Dictionary, 11th ed.)</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The dominant definition of record treats it as what the official system has formally preserved — the court's docket, the filed documents, the official transcript. This framing makes the official record the authoritative account of what happened. But official records are made by the same institutions whose conduct is being recorded. The police report is in the record. The officer's body camera footage that contradicts the police report may or may not be in the record depending on whether it was preserved, disclosed, and admitted. The living being's account of what happened is in the record only if it was captured in a form the system will accept. The official record is the system's version of events, filtered through the system's evidentiary rules, preserved by the system's officials, and controlled by the system's procedures.</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The record is the sum of all documented evidence of what happened — official and unofficial, admitted and excluded, preserved by the system and preserved by the living being independently. The living being who photographs every encounter, preserves every document, saves every communication, files every affidavit, records every sworn statement, and maintains their own complete documentary record of events has a record that supplements and corrects the official record. The international human rights forums — the IACHR, the UN Human Rights Committee — consider the complete record including evidence excluded by the domestic system. The Creator's court holds the complete record of every act, every secret thing, every excluded document, every suppressed body camera, every false police report. The living being's independent record-building is the most powerful thing they can do before, during, and after every encounter with the enterprise.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Federal Rule of Appellate Procedure 10: the record on appeal. Brady v. Maryland, 373 U.S. 83 (1963): government must disclose exculpatory records. Freedom of Information Act, 5 U.S.C. section 552. Ecclesiastes 12:14: the Creator holds the complete record.</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Build your own record independently of the official record. Photograph. Document. Preserve. File. Swear. Every document you create and preserve is a record the system cannot control. Every affidavit you file is a sworn statement in the permanent record. Every FOIA request you file produces official documents that become part of the record. The living being who builds their own record does not depend on the system to tell their story.</w:t>
      </w:r>
    </w:p>
    <w:p>
      <w:pPr>
        <w:spacing w:before="120" w:after="120"/>
        <w:ind w:left="432" w:right="432"/>
        <w:jc w:val="center"/>
      </w:pPr>
      <w:r>
        <w:rPr>
          <w:rFonts w:ascii="Arial" w:hAnsi="Arial"/>
          <w:b w:val="0"/>
          <w:i/>
          <w:color w:val="7A5C00"/>
          <w:sz w:val="22"/>
        </w:rPr>
        <w:t>The official record is what the system chose to preserve. The truth is what actually happened. Build the record that captures the truth. The Creator's record is already complete. Make the earthly record as close to it as possible.</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T</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TESTIMONY</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Evidence that a competent witness under oath or affirmation gives at trial or in an affidavit or deposition. Oral testimony given in open court is distinguished from written testimony in the form of affidavits or depositions. Testimony must be based on personal knowledge and must satisfy the rules of evidence to be admissible. (Black's Law Dictionary, 11th ed.)</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The dominant definition of testimony treats it as a form of evidence subject to the system's evidentiary rules — admissible or not based on whether it meets the system's technical requirements. This framing converts the living being's witness to what was done to them into a technical evidentiary question rather than recognizing it as what it fundamentally is: a human being speaking their truth under oath before the Creator and before the community of living beings who are called to hear it. The system that excludes testimony on technical grounds is the system that silences the witness to protect the wrongdoer. And the history of American law includes the explicit silencing of Black witnesses — whose testimony was inadmissible against white defendants in many jurisdictions — as a formal legal practice.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Testimony is the living being's sacred act of speaking truth under oath before the Creator and before every forum that will hear it. It is not merely a form of evidence subject to technical admissibility rules. It is the living being's participation in the Creator's requirement that what happened be spoken, witnessed, and recorded. The Revelation 12:11 tradition — they overcame by the word of their testimony — recognizes that testimony is a spiritual act of resistance as much as a legal act of proof. The living being who speaks their truth under oath, completely and accurately, in every forum that will hear it — domestic, international, and in the record they build themselves — has done what the Creator requires of the witness to injustice. The system may exclude the testimony on technical grounds. The Creator's record receives it.</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Federal Rule of Evidence 601: every person is competent to testify. FRE 602: personal knowledge requirement. FRE 603: oath or affirmation requirement. Revelation 12:11: they overcame by the word of their testimony. Rickey Allan Howard, Declaration of Standing (2026): the living being's foundational testimony.</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In every proceeding, testify completely and truthfully. Do not minimize what was done to you. Do not accept characterizations of your experience that make it seem smaller than it was. Your testimony is the living being's direct contribution to the record. Make it complete. Make it accurate. Make it yours.</w:t>
      </w:r>
    </w:p>
    <w:p>
      <w:pPr>
        <w:spacing w:before="120" w:after="120"/>
        <w:ind w:left="432" w:right="432"/>
        <w:jc w:val="center"/>
      </w:pPr>
      <w:r>
        <w:rPr>
          <w:rFonts w:ascii="Arial" w:hAnsi="Arial"/>
          <w:b w:val="0"/>
          <w:i/>
          <w:color w:val="7A5C00"/>
          <w:sz w:val="22"/>
        </w:rPr>
        <w:t>They overcame by the word of their testimony. Speak yours. Completely. Accurately. In every forum that will hear it. The word of testimony is one of the most powerful instruments available to the living being who has witnessed injustice. Use it.</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W</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WITNESS</w:t>
      </w:r>
      <w:r>
        <w:rPr>
          <w:rFonts w:ascii="Arial" w:hAnsi="Arial"/>
          <w:b w:val="0"/>
          <w:i/>
          <w:color w:val="555577"/>
          <w:sz w:val="20"/>
        </w:rPr>
        <w:t xml:space="preserve">  (noun / verb)</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One who sees, knows, or vouches for something. A person who testifies under oath in a legal proceeding. One who is present at a transaction or event. A witness must be competent — having personal knowledge of the facts they testify to — and their testimony must satisfy applicable evidentiary rules. (Black's Law Dictionary, 11th ed.)</w:t>
      </w:r>
    </w:p>
    <w:p>
      <w:pPr>
        <w:spacing w:before="160" w:after="40"/>
        <w:jc w:val="left"/>
      </w:pPr>
      <w:r>
        <w:rPr>
          <w:rFonts w:ascii="Arial" w:hAnsi="Arial"/>
          <w:b/>
          <w:i w:val="0"/>
          <w:color w:val="6B0020"/>
          <w:sz w:val="18"/>
        </w:rPr>
        <w:t>EMBEDDED ASSUMPTION</w:t>
      </w:r>
    </w:p>
    <w:p>
      <w:pPr>
        <w:spacing w:before="0" w:after="80"/>
        <w:ind w:left="360" w:right="360"/>
        <w:jc w:val="both"/>
      </w:pPr>
      <w:r>
        <w:rPr>
          <w:rFonts w:ascii="Arial" w:hAnsi="Arial"/>
          <w:b w:val="0"/>
          <w:i w:val="0"/>
          <w:color w:val="5A0000"/>
          <w:sz w:val="21"/>
        </w:rPr>
        <w:t>The dominant definition of witness treats it as a technical legal category — a person who meets the competency requirements and provides admissible testimony. This framing strips the word of its most important dimension: the moral and spiritual obligation to speak what one has seen. The witness who remains silent about injustice because the system's technical requirements make their testimony difficult to admit, because speaking out is dangerous, or because no one has told them that their witness matters — that silence is one of the enterprise's most important mechanisms of self-protection. The system does not only silence witnesses through evidentiary rules. It silences them through intimidation, through retaliation, through the message that what happened to you is not important enough to hear.</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witness is a living being who saw what happened and who carries the obligation to speak it — before every forum that will hear it, in every form the record will accept, for as long as the truth remains unacknowledged. The sacred tradition recognizes the witness as a sacred role: the one who will not be silenced, who speaks the truth regardless of the system's willingness to receive it, who builds the record that the Creator's court will use when the domestic courts have closed their doors. The living being who witnessed the enterprise's conduct in Athens, in every city, in every generation — that living being is a witness in this fullest sense. The Odyssey-1 system is the instrument that gives the witness the vocabulary, the legal framework, and the specific forums to carry their testimony to every place it deserves to be heard.</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Federal Rule of Evidence 601: competency of witnesses. 18 U.S.C. section 1512: tampering with witnesses. 42 U.S.C. section 1985(2): conspiracy to intimidate witnesses. Isaiah 43:10: You are my witnesses, says the Lord. Revelation 12:11: they overcame by the word of their testimony.</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If you witnessed injustice, you are a witness. File the affidavit. Give the deposition. Testify at trial. File the IACHR petition. Speak to the UN Special Rapporteur. Write the record. Build the documentation. The witness who speaks their truth in every available forum is doing what Isaiah said and what Revelation confirms: the testimony overcomes.</w:t>
      </w:r>
    </w:p>
    <w:p>
      <w:pPr>
        <w:spacing w:before="120" w:after="120"/>
        <w:ind w:left="432" w:right="432"/>
        <w:jc w:val="center"/>
      </w:pPr>
      <w:r>
        <w:rPr>
          <w:rFonts w:ascii="Arial" w:hAnsi="Arial"/>
          <w:b w:val="0"/>
          <w:i/>
          <w:color w:val="7A5C00"/>
          <w:sz w:val="22"/>
        </w:rPr>
        <w:t>You are my witnesses, says the Lord. That is not a metaphor. It is an assignment. The living being who has seen what the enterprise has done and who speaks it truly, in every forum available, is fulfilling the sacred obligation that no court can foreclose and no cert denial can silence.</w:t>
      </w:r>
    </w:p>
    <w:p>
      <w:pPr>
        <w:spacing w:before="200" w:after="200"/>
        <w:jc w:val="center"/>
        <w:pBdr>
          <w:bottom w:val="single" w:sz="2" w:space="1" w:color="888888"/>
        </w:pBdr>
      </w:pPr>
    </w:p>
    <w:p>
      <w:r>
        <w:br w:type="page"/>
      </w:r>
    </w:p>
    <w:p>
      <w:pPr>
        <w:spacing w:before="0" w:after="120"/>
        <w:jc w:val="center"/>
      </w:pPr>
      <w:r>
        <w:rPr>
          <w:rFonts w:ascii="Arial" w:hAnsi="Arial"/>
          <w:b/>
          <w:i w:val="0"/>
          <w:color w:val="1A1A2E"/>
          <w:sz w:val="22"/>
        </w:rPr>
        <w:t>AMENDMENT RECORD — VOLUME NINE</w:t>
      </w:r>
    </w:p>
    <w:p>
      <w:pPr>
        <w:spacing w:before="0" w:after="80"/>
        <w:jc w:val="both"/>
      </w:pPr>
      <w:r>
        <w:rPr>
          <w:rFonts w:ascii="Arial" w:hAnsi="Arial"/>
          <w:b w:val="0"/>
          <w:i/>
          <w:color w:val="555577"/>
          <w:sz w:val="21"/>
        </w:rPr>
        <w:t>Volume Nine, First Edition. Published 2026. No amendments recorded at time of first publication. The Eternal Zone will never be amended.</w:t>
      </w:r>
    </w:p>
    <w:p>
      <w:r>
        <w:br w:type="page"/>
      </w:r>
    </w:p>
    <w:p>
      <w:pPr>
        <w:spacing w:before="0" w:after="120"/>
        <w:jc w:val="center"/>
      </w:pPr>
      <w:r>
        <w:rPr>
          <w:rFonts w:ascii="Arial" w:hAnsi="Arial"/>
          <w:b/>
          <w:i w:val="0"/>
          <w:color w:val="1A1A2E"/>
          <w:sz w:val="22"/>
        </w:rPr>
        <w:t>TABLE OF AUTHORITIES — VOLUME NINE</w:t>
      </w:r>
    </w:p>
    <w:p>
      <w:pPr>
        <w:spacing w:before="200" w:after="60"/>
        <w:jc w:val="left"/>
        <w:pBdr>
          <w:bottom w:val="single" w:sz="3" w:space="1" w:color="444466"/>
        </w:pBdr>
      </w:pPr>
      <w:r>
        <w:rPr>
          <w:rFonts w:ascii="Arial" w:hAnsi="Arial"/>
          <w:b/>
          <w:i w:val="0"/>
          <w:color w:val="222244"/>
          <w:sz w:val="22"/>
        </w:rPr>
        <w:t>United States Supreme Court Cases</w:t>
      </w:r>
    </w:p>
    <w:p>
      <w:pPr>
        <w:pStyle w:val="ListBullet"/>
        <w:spacing w:after="60"/>
        <w:ind w:left="576"/>
      </w:pPr>
      <w:r>
        <w:rPr>
          <w:rFonts w:ascii="Arial" w:hAnsi="Arial"/>
          <w:sz w:val="21"/>
        </w:rPr>
        <w:t>Coleman v. Thompson, 501 U.S. 722 (1991)</w:t>
      </w:r>
    </w:p>
    <w:p>
      <w:pPr>
        <w:pStyle w:val="ListBullet"/>
        <w:spacing w:after="60"/>
        <w:ind w:left="576"/>
      </w:pPr>
      <w:r>
        <w:rPr>
          <w:rFonts w:ascii="Arial" w:hAnsi="Arial"/>
          <w:sz w:val="21"/>
        </w:rPr>
        <w:t>Crawford v. Washington, 541 U.S. 36 (2004)</w:t>
      </w:r>
    </w:p>
    <w:p>
      <w:pPr>
        <w:pStyle w:val="ListBullet"/>
        <w:spacing w:after="60"/>
        <w:ind w:left="576"/>
      </w:pPr>
      <w:r>
        <w:rPr>
          <w:rFonts w:ascii="Arial" w:hAnsi="Arial"/>
          <w:sz w:val="21"/>
        </w:rPr>
        <w:t>Martinez v. Ryan, 566 U.S. 1 (2012)</w:t>
      </w:r>
    </w:p>
    <w:p>
      <w:pPr>
        <w:pStyle w:val="ListBullet"/>
        <w:spacing w:after="60"/>
        <w:ind w:left="576"/>
      </w:pPr>
      <w:r>
        <w:rPr>
          <w:rFonts w:ascii="Arial" w:hAnsi="Arial"/>
          <w:sz w:val="21"/>
        </w:rPr>
        <w:t>Mathews v. Eldridge, 424 U.S. 319 (1976)</w:t>
      </w:r>
    </w:p>
    <w:p>
      <w:pPr>
        <w:pStyle w:val="ListBullet"/>
        <w:spacing w:after="60"/>
        <w:ind w:left="576"/>
      </w:pPr>
      <w:r>
        <w:rPr>
          <w:rFonts w:ascii="Arial" w:hAnsi="Arial"/>
          <w:sz w:val="21"/>
        </w:rPr>
        <w:t>Napue v. Illinois, 360 U.S. 264 (1959)</w:t>
      </w:r>
    </w:p>
    <w:p>
      <w:pPr>
        <w:pStyle w:val="ListBullet"/>
        <w:spacing w:after="60"/>
        <w:ind w:left="576"/>
      </w:pPr>
      <w:r>
        <w:rPr>
          <w:rFonts w:ascii="Arial" w:hAnsi="Arial"/>
          <w:sz w:val="21"/>
        </w:rPr>
        <w:t>Schlup v. Delo, 513 U.S. 298 (1995)</w:t>
      </w:r>
    </w:p>
    <w:p>
      <w:pPr>
        <w:pStyle w:val="ListBullet"/>
        <w:spacing w:after="60"/>
        <w:ind w:left="576"/>
      </w:pPr>
      <w:r>
        <w:rPr>
          <w:rFonts w:ascii="Arial" w:hAnsi="Arial"/>
          <w:sz w:val="21"/>
        </w:rPr>
        <w:t>Tumey v. Ohio, 273 U.S. 510 (1927)</w:t>
      </w:r>
    </w:p>
    <w:p>
      <w:pPr>
        <w:spacing w:before="200" w:after="60"/>
        <w:jc w:val="left"/>
        <w:pBdr>
          <w:bottom w:val="single" w:sz="3" w:space="1" w:color="444466"/>
        </w:pBdr>
      </w:pPr>
      <w:r>
        <w:rPr>
          <w:rFonts w:ascii="Arial" w:hAnsi="Arial"/>
          <w:b/>
          <w:i w:val="0"/>
          <w:color w:val="222244"/>
          <w:sz w:val="22"/>
        </w:rPr>
        <w:t>Federal Statutes and Rules</w:t>
      </w:r>
    </w:p>
    <w:p>
      <w:pPr>
        <w:pStyle w:val="ListBullet"/>
        <w:spacing w:after="60"/>
        <w:ind w:left="576"/>
      </w:pPr>
      <w:r>
        <w:rPr>
          <w:rFonts w:ascii="Arial" w:hAnsi="Arial"/>
          <w:sz w:val="21"/>
        </w:rPr>
        <w:t>18 U.S.C. section 1621 (Perjury)</w:t>
      </w:r>
    </w:p>
    <w:p>
      <w:pPr>
        <w:pStyle w:val="ListBullet"/>
        <w:spacing w:after="60"/>
        <w:ind w:left="576"/>
      </w:pPr>
      <w:r>
        <w:rPr>
          <w:rFonts w:ascii="Arial" w:hAnsi="Arial"/>
          <w:sz w:val="21"/>
        </w:rPr>
        <w:t>18 U.S.C. section 242 (Rights deprivation under color of law)</w:t>
      </w:r>
    </w:p>
    <w:p>
      <w:pPr>
        <w:pStyle w:val="ListBullet"/>
        <w:spacing w:after="60"/>
        <w:ind w:left="576"/>
      </w:pPr>
      <w:r>
        <w:rPr>
          <w:rFonts w:ascii="Arial" w:hAnsi="Arial"/>
          <w:sz w:val="21"/>
        </w:rPr>
        <w:t>18 U.S.C. section 1512 (Witness tampering)</w:t>
      </w:r>
    </w:p>
    <w:p>
      <w:pPr>
        <w:pStyle w:val="ListBullet"/>
        <w:spacing w:after="60"/>
        <w:ind w:left="576"/>
      </w:pPr>
      <w:r>
        <w:rPr>
          <w:rFonts w:ascii="Arial" w:hAnsi="Arial"/>
          <w:sz w:val="21"/>
        </w:rPr>
        <w:t>28 U.S.C. section 1746 (Unsworn declarations)</w:t>
      </w:r>
    </w:p>
    <w:p>
      <w:pPr>
        <w:pStyle w:val="ListBullet"/>
        <w:spacing w:after="60"/>
        <w:ind w:left="576"/>
      </w:pPr>
      <w:r>
        <w:rPr>
          <w:rFonts w:ascii="Arial" w:hAnsi="Arial"/>
          <w:sz w:val="21"/>
        </w:rPr>
        <w:t>42 U.S.C. section 1983 (Civil rights remedy)</w:t>
      </w:r>
    </w:p>
    <w:p>
      <w:pPr>
        <w:pStyle w:val="ListBullet"/>
        <w:spacing w:after="60"/>
        <w:ind w:left="576"/>
      </w:pPr>
      <w:r>
        <w:rPr>
          <w:rFonts w:ascii="Arial" w:hAnsi="Arial"/>
          <w:sz w:val="21"/>
        </w:rPr>
        <w:t>42 U.S.C. section 1985(2) (Conspiracy against witnesses)</w:t>
      </w:r>
    </w:p>
    <w:p>
      <w:pPr>
        <w:pStyle w:val="ListBullet"/>
        <w:spacing w:after="60"/>
        <w:ind w:left="576"/>
      </w:pPr>
      <w:r>
        <w:rPr>
          <w:rFonts w:ascii="Arial" w:hAnsi="Arial"/>
          <w:sz w:val="21"/>
        </w:rPr>
        <w:t>5 U.S.C. section 552 (Freedom of Information Act)</w:t>
      </w:r>
    </w:p>
    <w:p>
      <w:pPr>
        <w:pStyle w:val="ListBullet"/>
        <w:spacing w:after="60"/>
        <w:ind w:left="576"/>
      </w:pPr>
      <w:r>
        <w:rPr>
          <w:rFonts w:ascii="Arial" w:hAnsi="Arial"/>
          <w:sz w:val="21"/>
        </w:rPr>
        <w:t>Federal Rules of Evidence 601-807</w:t>
      </w:r>
    </w:p>
    <w:p>
      <w:pPr>
        <w:pStyle w:val="ListBullet"/>
        <w:spacing w:after="60"/>
        <w:ind w:left="576"/>
      </w:pPr>
      <w:r>
        <w:rPr>
          <w:rFonts w:ascii="Arial" w:hAnsi="Arial"/>
          <w:sz w:val="21"/>
        </w:rPr>
        <w:t>Federal Rules of Civil Procedure 30, 34</w:t>
      </w:r>
    </w:p>
    <w:p>
      <w:pPr>
        <w:pStyle w:val="ListBullet"/>
        <w:spacing w:after="60"/>
        <w:ind w:left="576"/>
      </w:pPr>
      <w:r>
        <w:rPr>
          <w:rFonts w:ascii="Arial" w:hAnsi="Arial"/>
          <w:sz w:val="21"/>
        </w:rPr>
        <w:t>U.S. Const. amend. V, VI, XIV</w:t>
      </w:r>
    </w:p>
    <w:p>
      <w:pPr>
        <w:spacing w:before="200" w:after="60"/>
        <w:jc w:val="left"/>
        <w:pBdr>
          <w:bottom w:val="single" w:sz="3" w:space="1" w:color="444466"/>
        </w:pBdr>
      </w:pPr>
      <w:r>
        <w:rPr>
          <w:rFonts w:ascii="Arial" w:hAnsi="Arial"/>
          <w:b/>
          <w:i w:val="0"/>
          <w:color w:val="222244"/>
          <w:sz w:val="22"/>
        </w:rPr>
        <w:t>Sacred Authorities</w:t>
      </w:r>
    </w:p>
    <w:p>
      <w:pPr>
        <w:pStyle w:val="ListBullet"/>
        <w:spacing w:after="60"/>
        <w:ind w:left="576"/>
      </w:pPr>
      <w:r>
        <w:rPr>
          <w:rFonts w:ascii="Arial" w:hAnsi="Arial"/>
          <w:sz w:val="21"/>
        </w:rPr>
        <w:t>Genesis 18:25: Shall not the Judge of all the earth do right?</w:t>
      </w:r>
    </w:p>
    <w:p>
      <w:pPr>
        <w:pStyle w:val="ListBullet"/>
        <w:spacing w:after="60"/>
        <w:ind w:left="576"/>
      </w:pPr>
      <w:r>
        <w:rPr>
          <w:rFonts w:ascii="Arial" w:hAnsi="Arial"/>
          <w:sz w:val="21"/>
        </w:rPr>
        <w:t>Ecclesiastes 12:14: God will bring every deed into judgment</w:t>
      </w:r>
    </w:p>
    <w:p>
      <w:pPr>
        <w:pStyle w:val="ListBullet"/>
        <w:spacing w:after="60"/>
        <w:ind w:left="576"/>
      </w:pPr>
      <w:r>
        <w:rPr>
          <w:rFonts w:ascii="Arial" w:hAnsi="Arial"/>
          <w:sz w:val="21"/>
        </w:rPr>
        <w:t>Isaiah 43:10: You are my witnesses, says the Lord</w:t>
      </w:r>
    </w:p>
    <w:p>
      <w:pPr>
        <w:pStyle w:val="ListBullet"/>
        <w:spacing w:after="60"/>
        <w:ind w:left="576"/>
      </w:pPr>
      <w:r>
        <w:rPr>
          <w:rFonts w:ascii="Arial" w:hAnsi="Arial"/>
          <w:sz w:val="21"/>
        </w:rPr>
        <w:t>Isaiah 49:16: Engraved on the palms of my hands</w:t>
      </w:r>
    </w:p>
    <w:p>
      <w:pPr>
        <w:pStyle w:val="ListBullet"/>
        <w:spacing w:after="60"/>
        <w:ind w:left="576"/>
      </w:pPr>
      <w:r>
        <w:rPr>
          <w:rFonts w:ascii="Arial" w:hAnsi="Arial"/>
          <w:sz w:val="21"/>
        </w:rPr>
        <w:t>Hebrews 4:13: All are naked and exposed to his eyes</w:t>
      </w:r>
    </w:p>
    <w:p>
      <w:pPr>
        <w:pStyle w:val="ListBullet"/>
        <w:spacing w:after="60"/>
        <w:ind w:left="576"/>
      </w:pPr>
      <w:r>
        <w:rPr>
          <w:rFonts w:ascii="Arial" w:hAnsi="Arial"/>
          <w:sz w:val="21"/>
        </w:rPr>
        <w:t>Hebrews 12:23: God the Judge of all</w:t>
      </w:r>
    </w:p>
    <w:p>
      <w:pPr>
        <w:pStyle w:val="ListBullet"/>
        <w:spacing w:after="60"/>
        <w:ind w:left="576"/>
      </w:pPr>
      <w:r>
        <w:rPr>
          <w:rFonts w:ascii="Arial" w:hAnsi="Arial"/>
          <w:sz w:val="21"/>
        </w:rPr>
        <w:t>Revelation 12:11: They overcame by the word of their testimony</w:t>
      </w:r>
    </w:p>
    <w:p>
      <w:pPr>
        <w:spacing w:before="200" w:after="60"/>
        <w:jc w:val="left"/>
        <w:pBdr>
          <w:bottom w:val="single" w:sz="3" w:space="1" w:color="444466"/>
        </w:pBdr>
      </w:pPr>
      <w:r>
        <w:rPr>
          <w:rFonts w:ascii="Arial" w:hAnsi="Arial"/>
          <w:b/>
          <w:i w:val="0"/>
          <w:color w:val="222244"/>
          <w:sz w:val="22"/>
        </w:rPr>
        <w:t>International Authorities</w:t>
      </w:r>
    </w:p>
    <w:p>
      <w:pPr>
        <w:pStyle w:val="ListBullet"/>
        <w:spacing w:after="60"/>
        <w:ind w:left="576"/>
      </w:pPr>
      <w:r>
        <w:rPr>
          <w:rFonts w:ascii="Arial" w:hAnsi="Arial"/>
          <w:sz w:val="21"/>
        </w:rPr>
        <w:t>IACHR Rules of Procedure: individual petition after domestic remedies exhausted</w:t>
      </w:r>
    </w:p>
    <w:p>
      <w:pPr>
        <w:pStyle w:val="ListBullet"/>
        <w:spacing w:after="60"/>
        <w:ind w:left="576"/>
      </w:pPr>
      <w:r>
        <w:rPr>
          <w:rFonts w:ascii="Arial" w:hAnsi="Arial"/>
          <w:sz w:val="21"/>
        </w:rPr>
        <w:t>ICCPR Optional Protocol, Article 2: individual communications</w:t>
      </w:r>
    </w:p>
    <w:p>
      <w:pPr>
        <w:pStyle w:val="ListBullet"/>
        <w:spacing w:after="60"/>
        <w:ind w:left="576"/>
      </w:pPr>
      <w:r>
        <w:rPr>
          <w:rFonts w:ascii="Arial" w:hAnsi="Arial"/>
          <w:sz w:val="21"/>
        </w:rPr>
        <w:t>American Convention on Human Rights, Articles 8, 25</w:t>
      </w:r>
    </w:p>
    <w:p>
      <w:r>
        <w:br w:type="page"/>
      </w:r>
    </w:p>
    <w:p>
      <w:pPr>
        <w:spacing w:before="0" w:after="80"/>
        <w:jc w:val="center"/>
        <w:pBdr>
          <w:bottom w:val="single" w:sz="2" w:space="1" w:color="1a1a2e"/>
        </w:pBdr>
      </w:pPr>
    </w:p>
    <w:p>
      <w:pPr>
        <w:spacing w:before="40" w:after="0"/>
        <w:jc w:val="center"/>
      </w:pPr>
      <w:r>
        <w:rPr>
          <w:rFonts w:ascii="Arial" w:hAnsi="Arial"/>
          <w:b w:val="0"/>
          <w:i/>
          <w:color w:val="555577"/>
          <w:sz w:val="21"/>
        </w:rPr>
        <w:t>Copyright 2026 Rickey Allan Howard. All rights reserved. Free reproduction permitted for non-commercial use with attribution.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