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INCIDENT REPORT: 11395-RK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1/26/2022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Executive summary: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 hacked into the TTA bookstore without a username or password. Not a secure website.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Methodology: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By using ‘, then following up with the QUERY, I was able to insert ‘ or 1=1 – - and password ‘foo’ to hack into the website.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Findings/solutions: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 can now further check for vulnerabilities in websites, and to make sure they are secure, and follow the best security practices and protocols.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