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INCIDENT REPORT: 11398-RK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1/29/2022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Executive 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hacked into Benders TTA bookstore account without a correct password. Not a secure website.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 used the following method to hack into Benders’ account: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bender@tta.bookstore’ –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password is arbitrary, and can be anything to successfully log in.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Findings/solutions: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 can now further check for vulnerabilities in websites, and to make sure they are secure, and follow the best security practices and protocols.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