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sz w:val="36"/>
          <w:szCs w:val="36"/>
        </w:rPr>
        <w:t xml:space="preserve">Caso de Uso : </w:t>
      </w:r>
      <w:r>
        <w:rPr>
          <w:rFonts w:eastAsia="Calibri" w:cs="Calibri" w:ascii="Calibri" w:hAnsi="Calibri"/>
          <w:sz w:val="36"/>
          <w:szCs w:val="36"/>
        </w:rPr>
        <w:t>Fechar Contrato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-Categoria: Primário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alibri" w:cs="Calibri" w:ascii="Calibri" w:hAnsi="Calibri"/>
          <w:sz w:val="32"/>
          <w:szCs w:val="32"/>
        </w:rPr>
        <w:t xml:space="preserve">-Atores envolvidos: </w:t>
      </w:r>
      <w:r>
        <w:rPr>
          <w:rFonts w:eastAsia="Calibri" w:cs="Calibri" w:ascii="Calibri" w:hAnsi="Calibri"/>
          <w:sz w:val="32"/>
          <w:szCs w:val="32"/>
        </w:rPr>
        <w:t>Anunciante(Proprietário), Interessado e Corretora.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 xml:space="preserve">-Pré-condições: 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 xml:space="preserve">interessado estar </w:t>
      </w:r>
      <w:r>
        <w:rPr>
          <w:rFonts w:eastAsia="Calibri" w:cs="Calibri" w:ascii="Calibri" w:hAnsi="Calibri"/>
          <w:sz w:val="28"/>
          <w:szCs w:val="28"/>
        </w:rPr>
        <w:t>logado no site;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>interessado e Anunciante ter entrado em contato;</w:t>
      </w:r>
    </w:p>
    <w:p>
      <w:pPr>
        <w:pStyle w:val="Normal"/>
        <w:numPr>
          <w:ilvl w:val="1"/>
          <w:numId w:val="1"/>
        </w:numPr>
        <w:spacing w:lineRule="auto" w:line="240" w:before="0" w:after="16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sistema est</w:t>
      </w:r>
      <w:r>
        <w:rPr>
          <w:rFonts w:eastAsia="Calibri" w:cs="Calibri" w:ascii="Calibri" w:hAnsi="Calibri"/>
          <w:sz w:val="28"/>
          <w:szCs w:val="28"/>
        </w:rPr>
        <w:t>ar</w:t>
      </w:r>
      <w:r>
        <w:rPr>
          <w:rFonts w:eastAsia="Calibri" w:cs="Calibri" w:ascii="Calibri" w:hAnsi="Calibri"/>
          <w:sz w:val="28"/>
          <w:szCs w:val="28"/>
        </w:rPr>
        <w:t xml:space="preserve"> operante;</w:t>
      </w:r>
    </w:p>
    <w:p>
      <w:pPr>
        <w:pStyle w:val="Normal"/>
        <w:spacing w:lineRule="auto" w:line="240" w:before="0" w:after="160"/>
        <w:ind w:left="72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-Pós-condições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A corretora receber a informação de que um contrato será necessário e os dados do Anunciante e do Interessado ser passado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-Fluxo Principal de Sucesso: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</w:t>
      </w: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>anunciante e interessado logarem no site;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Anunciante e interessado clicarem no ícone de ‘fechar contrato’;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Os dados de ambos serem passados para a corretora com a informação do desejo de fechar um contrato;</w:t>
      </w:r>
    </w:p>
    <w:p>
      <w:pPr>
        <w:pStyle w:val="Normal"/>
        <w:spacing w:lineRule="auto" w:line="240"/>
        <w:ind w:hanging="0"/>
        <w:rPr>
          <w:rFonts w:ascii="Calibri" w:hAnsi="Calibri" w:eastAsia="Calibri" w:cs="Calibri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-Cenários Alternativos:</w:t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>1</w:t>
      </w:r>
      <w:bookmarkStart w:id="0" w:name="__DdeLink__362_399985079"/>
      <w:r>
        <w:rPr>
          <w:rFonts w:eastAsia="Calibri" w:cs="Calibri" w:ascii="Calibri" w:hAnsi="Calibri"/>
          <w:sz w:val="32"/>
          <w:szCs w:val="32"/>
        </w:rPr>
        <w:t xml:space="preserve">a) </w:t>
      </w:r>
      <w:r>
        <w:rPr>
          <w:rFonts w:eastAsia="Calibri" w:cs="Calibri" w:ascii="Calibri" w:hAnsi="Calibri"/>
          <w:sz w:val="32"/>
          <w:szCs w:val="32"/>
        </w:rPr>
        <w:t>O anunciante não clicar no ícone de ‘fechar contrato’</w:t>
      </w:r>
      <w:r>
        <w:rPr>
          <w:rFonts w:eastAsia="Calibri" w:cs="Calibri" w:ascii="Calibri" w:hAnsi="Calibri"/>
          <w:sz w:val="32"/>
          <w:szCs w:val="32"/>
        </w:rPr>
        <w:t>.</w:t>
      </w:r>
    </w:p>
    <w:p>
      <w:pPr>
        <w:pStyle w:val="Normal"/>
        <w:numPr>
          <w:ilvl w:val="0"/>
          <w:numId w:val="5"/>
        </w:numPr>
        <w:spacing w:lineRule="auto" w:line="240"/>
        <w:ind w:left="1440" w:hanging="360"/>
        <w:rPr>
          <w:rFonts w:ascii="Calibri" w:hAnsi="Calibri" w:eastAsia="Calibri" w:cs="Calibri"/>
          <w:sz w:val="32"/>
          <w:szCs w:val="32"/>
        </w:rPr>
      </w:pPr>
      <w:bookmarkEnd w:id="0"/>
      <w:r>
        <w:rPr>
          <w:rFonts w:eastAsia="Calibri" w:cs="Calibri" w:ascii="Calibri" w:hAnsi="Calibri"/>
          <w:sz w:val="28"/>
          <w:szCs w:val="28"/>
        </w:rPr>
        <w:t>O interessado deve reforçar com uma mensagem para que o anunciante clique no ícone.</w:t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 xml:space="preserve"> </w:t>
      </w:r>
      <w:r>
        <w:rPr>
          <w:rFonts w:eastAsia="Calibri" w:cs="Calibri" w:ascii="Calibri" w:hAnsi="Calibri"/>
          <w:sz w:val="32"/>
          <w:szCs w:val="32"/>
        </w:rPr>
        <w:t>b</w:t>
      </w:r>
      <w:r>
        <w:rPr>
          <w:rFonts w:eastAsia="Calibri" w:cs="Calibri" w:ascii="Calibri" w:hAnsi="Calibri"/>
          <w:sz w:val="32"/>
          <w:szCs w:val="32"/>
        </w:rPr>
        <w:t xml:space="preserve">) </w:t>
      </w:r>
      <w:r>
        <w:rPr>
          <w:rFonts w:eastAsia="Calibri" w:cs="Calibri" w:ascii="Calibri" w:hAnsi="Calibri"/>
          <w:sz w:val="32"/>
          <w:szCs w:val="32"/>
        </w:rPr>
        <w:t>O interessado não clicar no ícone de ‘fechar contrato’</w:t>
      </w:r>
      <w:r>
        <w:rPr>
          <w:rFonts w:eastAsia="Calibri" w:cs="Calibri" w:ascii="Calibri" w:hAnsi="Calibri"/>
          <w:sz w:val="32"/>
          <w:szCs w:val="32"/>
        </w:rPr>
        <w:t>.</w:t>
      </w:r>
    </w:p>
    <w:p>
      <w:pPr>
        <w:pStyle w:val="Normal"/>
        <w:numPr>
          <w:ilvl w:val="0"/>
          <w:numId w:val="9"/>
        </w:numPr>
        <w:spacing w:lineRule="auto" w:line="240" w:before="0" w:after="160"/>
        <w:rPr/>
      </w:pPr>
      <w:r>
        <w:rPr>
          <w:rFonts w:eastAsia="Calibri" w:cs="Calibri" w:ascii="Calibri" w:hAnsi="Calibri"/>
          <w:sz w:val="28"/>
          <w:szCs w:val="28"/>
        </w:rPr>
        <w:t xml:space="preserve">O anunciante deve reforçar com uma mensagem para que o </w:t>
      </w:r>
    </w:p>
    <w:p>
      <w:pPr>
        <w:pStyle w:val="Normal"/>
        <w:numPr>
          <w:ilvl w:val="0"/>
          <w:numId w:val="0"/>
        </w:numPr>
        <w:spacing w:lineRule="auto" w:line="240" w:before="0" w:after="160"/>
        <w:ind w:left="2520" w:hanging="0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28"/>
          <w:szCs w:val="28"/>
        </w:rPr>
        <w:t>interessado clique no ícone.</w:t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>-Regras de negócio:</w:t>
      </w:r>
    </w:p>
    <w:p>
      <w:pPr>
        <w:pStyle w:val="Normal"/>
        <w:numPr>
          <w:ilvl w:val="2"/>
          <w:numId w:val="8"/>
        </w:numPr>
        <w:spacing w:lineRule="auto" w:line="240"/>
        <w:ind w:left="2160" w:hanging="360"/>
        <w:rPr/>
      </w:pPr>
      <w:r>
        <w:rPr>
          <w:rFonts w:eastAsia="Calibri" w:cs="Calibri" w:ascii="Calibri" w:hAnsi="Calibri"/>
          <w:sz w:val="28"/>
          <w:szCs w:val="28"/>
        </w:rPr>
        <w:t>Para exibir o menu adequado ao usuário:</w:t>
      </w:r>
    </w:p>
    <w:p>
      <w:pPr>
        <w:pStyle w:val="Normal"/>
        <w:numPr>
          <w:ilvl w:val="3"/>
          <w:numId w:val="7"/>
        </w:numPr>
        <w:spacing w:lineRule="auto" w:line="240"/>
        <w:ind w:left="2880" w:hanging="360"/>
        <w:rPr/>
      </w:pPr>
      <w:r>
        <w:rPr>
          <w:rFonts w:eastAsia="Calibri" w:cs="Calibri" w:ascii="Calibri" w:hAnsi="Calibri"/>
          <w:sz w:val="28"/>
          <w:szCs w:val="28"/>
        </w:rPr>
        <w:t>Identificar se o usuário é comum ou administrativo.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-Requisitos vinculados: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RFUN2, RFUN4 e RFUN</w:t>
      </w:r>
      <w:r>
        <w:rPr>
          <w:rFonts w:eastAsia="Calibri" w:cs="Calibri" w:ascii="Calibri" w:hAnsi="Calibri"/>
          <w:sz w:val="28"/>
          <w:szCs w:val="28"/>
        </w:rPr>
        <w:t>8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ascii="Calibri" w:hAnsi="Calibri" w:eastAsia="Noto Sans Symbols" w:cs="Noto Sans Symbols"/>
      <w:sz w:val="24"/>
      <w:szCs w:val="24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ascii="Calibri" w:hAnsi="Calibri" w:eastAsia="Noto Sans Symbols" w:cs="Noto Sans Symbols"/>
      <w:sz w:val="24"/>
      <w:szCs w:val="24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  <w:sz w:val="36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LibreOffice/5.1.4.2$Windows_X86_64 LibreOffice_project/f99d75f39f1c57ebdd7ffc5f42867c12031db97a</Application>
  <Pages>2</Pages>
  <Words>180</Words>
  <Characters>946</Characters>
  <CharactersWithSpaces>1096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2018-04-16T21:06:50Z</dcterms:modified>
  <cp:revision>6</cp:revision>
  <dc:subject/>
  <dc:title/>
</cp:coreProperties>
</file>