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INTRODUÇÃO QUESTÃO SOBRE A TRANSCRIÇÃO DO DOCUMENTO.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>Tendo como fonte de inspiração as atividades propostas pela Olimpíada Nacional em História do Brasil realizada pelo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>Departamento de História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da Universidade Estadual de Campinas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desde a sua 10ª edição, a atividade que será proposta constitui uma parte essencial na pesquisa que o/a historiador/a realiza. O/A pesquisador/a, assim como o/a caçador/a, segundo o historiador italiano Carlos Ginzburg (1989, p.151), tem que “[...] aprender a farejar, registrar, interpretar e classificar pistas infinitesimais [...]” de fragmentos de um passado que chegam até nós por meio dos documentos. Para essa atividade eu trouxe um registro de compra e venda do escravizado Francisco de 1875, que vocês deverão lê-lo, compreendê-lo e transcrevê-lo.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Atenção pesquisadores/as!!!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Leiam com bastante atenção cada palavra;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pt-BR"/>
        </w:rPr>
        <w:t>B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) Tentem se adaptar com a forma como o escrivão ‘desenhou’ cada letra, elas se repetem ao longo do documento.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Segue as orientações: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Nos espaços vazios no ‘box de edição’ corresponde a uma linha que retirei do 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>documento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. Vocês terão que fazer uma leitura do mesmo trecho e </w:t>
      </w:r>
      <w:r>
        <w:rPr>
          <w:rFonts w:hint="default" w:eastAsia="sans-serif" w:cs="Times New Roman"/>
          <w:i w:val="0"/>
          <w:iCs w:val="0"/>
          <w:color w:val="auto"/>
          <w:spacing w:val="0"/>
          <w:sz w:val="24"/>
          <w:szCs w:val="24"/>
          <w:vertAlign w:val="baseline"/>
          <w:lang w:val="pt-BR"/>
        </w:rPr>
        <w:t>transcrevê-lo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 no espaço correspondente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>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 Transcrevi algumas partes do documento, vocês terão que completar os espaços vazios com a parte do documento não transcrita;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 Coloquei números nas linhas do documento para facilitar a identificação de cada parte a ser transcrita e auxiliar na leitura;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 xml:space="preserve"> Vocês podem utilizar a grafia de hoje ou da época ou as duas;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  <w:t>No momento da transcrição é preciso respeitar a pontuação e muita atenção com as linhas em que cada trecho se encontra no documento.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eastAsia="sans-serif" w:cs="Times New Roman"/>
          <w:i w:val="0"/>
          <w:iCs w:val="0"/>
          <w:caps w:val="0"/>
          <w:color w:val="444444"/>
          <w:spacing w:val="0"/>
          <w:sz w:val="24"/>
          <w:szCs w:val="24"/>
          <w:highlight w:val="red"/>
          <w:vertAlign w:val="baseline"/>
          <w:lang w:val="pt-BR"/>
        </w:rPr>
      </w:pPr>
      <w:r>
        <w:rPr>
          <w:rFonts w:hint="default" w:eastAsia="sans-serif" w:cs="Times New Roman"/>
          <w:i w:val="0"/>
          <w:iCs w:val="0"/>
          <w:caps w:val="0"/>
          <w:color w:val="444444"/>
          <w:spacing w:val="0"/>
          <w:sz w:val="24"/>
          <w:szCs w:val="24"/>
          <w:highlight w:val="red"/>
          <w:vertAlign w:val="baseline"/>
          <w:lang w:val="pt-BR"/>
        </w:rPr>
        <w:t>COLOCAR AQUI COMO SERÁ ENVIADA A ATIVIDADE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2"/>
          <w:szCs w:val="22"/>
          <w:vertAlign w:val="baseline"/>
        </w:rPr>
      </w:pPr>
    </w:p>
    <w:p>
      <w:pPr>
        <w:pStyle w:val="4"/>
        <w:widowControl/>
        <w:spacing w:before="240" w:beforeAutospacing="0" w:after="240" w:afterAutospacing="0" w:line="360" w:lineRule="auto"/>
        <w:ind w:right="0"/>
        <w:jc w:val="both"/>
        <w:rPr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2ª A historiadora maranhense </w:t>
      </w:r>
      <w:r>
        <w:rPr>
          <w:color w:val="000000"/>
          <w:sz w:val="24"/>
          <w:szCs w:val="24"/>
          <w:lang w:val="pt-BR"/>
        </w:rPr>
        <w:t>Socorro Cabral</w:t>
      </w:r>
      <w:r>
        <w:rPr>
          <w:color w:val="FF0000"/>
          <w:sz w:val="24"/>
          <w:szCs w:val="24"/>
          <w:highlight w:val="none"/>
          <w:lang w:val="pt-BR"/>
        </w:rPr>
        <w:t xml:space="preserve"> </w:t>
      </w:r>
      <w:r>
        <w:rPr>
          <w:sz w:val="24"/>
          <w:szCs w:val="24"/>
          <w:highlight w:val="none"/>
          <w:lang w:val="pt-BR"/>
        </w:rPr>
        <w:t>(1992</w:t>
      </w:r>
      <w:r>
        <w:rPr>
          <w:rFonts w:hint="default"/>
          <w:sz w:val="24"/>
          <w:szCs w:val="24"/>
          <w:highlight w:val="none"/>
          <w:lang w:val="pt-BR"/>
        </w:rPr>
        <w:t>, p.59-137</w:t>
      </w:r>
      <w:r>
        <w:rPr>
          <w:sz w:val="24"/>
          <w:szCs w:val="24"/>
          <w:highlight w:val="none"/>
          <w:lang w:val="pt-BR"/>
        </w:rPr>
        <w:t xml:space="preserve">) nos </w:t>
      </w:r>
      <w:r>
        <w:rPr>
          <w:sz w:val="24"/>
          <w:szCs w:val="24"/>
          <w:lang w:val="pt-BR"/>
        </w:rPr>
        <w:t xml:space="preserve">diz que o processo de colonização do território </w:t>
      </w:r>
      <w:r>
        <w:rPr>
          <w:rFonts w:hint="default"/>
          <w:sz w:val="24"/>
          <w:szCs w:val="24"/>
          <w:lang w:val="pt-BR"/>
        </w:rPr>
        <w:t>do Maranhão</w:t>
      </w:r>
      <w:r>
        <w:rPr>
          <w:sz w:val="24"/>
          <w:szCs w:val="24"/>
          <w:lang w:val="pt-BR"/>
        </w:rPr>
        <w:t xml:space="preserve"> foi realizado de duas formas: no norte houve a implantação da agroexportação, com forte presença do Estado Português, amparado no emprego da mão de obra escravizada negra, chamada por ela de frente de expansão litorânea. Já no sul-maranhense, a colonização tomou outros rumos. Lá foi realizada por vaqueiros vindos da Bahia e Pernambuco, tangendo</w:t>
      </w:r>
      <w:r>
        <w:rPr>
          <w:color w:val="FF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suas boiadas e formando currais, que eram administrados por eles e seus filhos (homens livres e “brancos”). </w:t>
      </w:r>
    </w:p>
    <w:p>
      <w:pPr>
        <w:pStyle w:val="4"/>
        <w:widowControl/>
        <w:spacing w:before="240" w:beforeAutospacing="0" w:after="240" w:afterAutospacing="0" w:line="360" w:lineRule="auto"/>
        <w:ind w:right="0"/>
        <w:jc w:val="both"/>
        <w:rPr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Sobre a participação de escravizados/as n</w:t>
      </w:r>
      <w:r>
        <w:rPr>
          <w:rFonts w:hint="default"/>
          <w:color w:val="000000"/>
          <w:sz w:val="24"/>
          <w:szCs w:val="24"/>
          <w:lang w:val="pt-BR"/>
        </w:rPr>
        <w:t>os trabalhos realizados n</w:t>
      </w:r>
      <w:r>
        <w:rPr>
          <w:color w:val="000000"/>
          <w:sz w:val="24"/>
          <w:szCs w:val="24"/>
          <w:lang w:val="pt-BR"/>
        </w:rPr>
        <w:t xml:space="preserve">as fazendas sul-maranhenses, </w:t>
      </w:r>
      <w:r>
        <w:rPr>
          <w:rFonts w:hint="default"/>
          <w:color w:val="000000"/>
          <w:sz w:val="24"/>
          <w:szCs w:val="24"/>
          <w:lang w:val="pt-BR"/>
        </w:rPr>
        <w:t>para S</w:t>
      </w:r>
      <w:r>
        <w:rPr>
          <w:color w:val="000000"/>
          <w:sz w:val="24"/>
          <w:szCs w:val="24"/>
          <w:lang w:val="pt-BR"/>
        </w:rPr>
        <w:t>ocorro Cabral (1992, p.106)   </w:t>
      </w:r>
    </w:p>
    <w:p>
      <w:pPr>
        <w:pStyle w:val="4"/>
        <w:widowControl/>
        <w:spacing w:before="240" w:beforeAutospacing="0" w:after="240" w:afterAutospacing="0"/>
        <w:ind w:left="2260" w:right="0"/>
        <w:jc w:val="both"/>
        <w:rPr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Ao que parece, os escravos desempenhavam função subalterna atribuída </w:t>
      </w:r>
      <w:r>
        <w:rPr>
          <w:b/>
          <w:bCs/>
          <w:sz w:val="20"/>
          <w:szCs w:val="20"/>
          <w:lang w:val="pt-BR"/>
        </w:rPr>
        <w:t>aos fábricas.</w:t>
      </w:r>
      <w:r>
        <w:rPr>
          <w:sz w:val="20"/>
          <w:szCs w:val="20"/>
          <w:lang w:val="pt-BR"/>
        </w:rPr>
        <w:t xml:space="preserve"> </w:t>
      </w:r>
      <w:r>
        <w:rPr>
          <w:b/>
          <w:bCs/>
          <w:sz w:val="20"/>
          <w:szCs w:val="20"/>
          <w:lang w:val="pt-BR"/>
        </w:rPr>
        <w:t>Em nenhuma fonte consultada encontramos referência a vaqueiros escravos, o que nos leva a sugerir que os vaqueiros eram sempre recrutados entre os trabalhadores livres</w:t>
      </w:r>
      <w:r>
        <w:rPr>
          <w:sz w:val="20"/>
          <w:szCs w:val="20"/>
          <w:lang w:val="pt-BR"/>
        </w:rPr>
        <w:t xml:space="preserve"> (grifos meus).</w:t>
      </w:r>
    </w:p>
    <w:p>
      <w:pPr>
        <w:pStyle w:val="4"/>
        <w:widowControl/>
        <w:spacing w:before="240" w:beforeAutospacing="0" w:after="240" w:afterAutospacing="0" w:line="360" w:lineRule="auto"/>
        <w:ind w:right="0"/>
        <w:jc w:val="both"/>
        <w:rPr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Esta afirmação de Cabral </w:t>
      </w:r>
      <w:r>
        <w:rPr>
          <w:rFonts w:hint="default"/>
          <w:color w:val="000000"/>
          <w:sz w:val="24"/>
          <w:szCs w:val="24"/>
          <w:lang w:val="pt-BR"/>
        </w:rPr>
        <w:t>reforça às j</w:t>
      </w:r>
      <w:r>
        <w:rPr>
          <w:color w:val="000000"/>
          <w:sz w:val="24"/>
          <w:szCs w:val="24"/>
          <w:lang w:val="pt-BR"/>
        </w:rPr>
        <w:t xml:space="preserve">á feitas por Francisco de Paula Ribeiro </w:t>
      </w:r>
      <w:r>
        <w:rPr>
          <w:rFonts w:hint="default"/>
          <w:color w:val="000000"/>
          <w:sz w:val="24"/>
          <w:szCs w:val="24"/>
          <w:lang w:val="pt-BR"/>
        </w:rPr>
        <w:t>que havia resgistrado</w:t>
      </w:r>
      <w:r>
        <w:rPr>
          <w:color w:val="000000"/>
          <w:sz w:val="24"/>
          <w:szCs w:val="24"/>
          <w:lang w:val="pt-BR"/>
        </w:rPr>
        <w:t xml:space="preserve"> “</w:t>
      </w:r>
      <w:r>
        <w:rPr>
          <w:rFonts w:hint="default"/>
          <w:color w:val="000000"/>
          <w:sz w:val="24"/>
          <w:szCs w:val="24"/>
          <w:lang w:val="pt-BR"/>
        </w:rPr>
        <w:t>[...]</w:t>
      </w:r>
      <w:r>
        <w:rPr>
          <w:color w:val="000000"/>
          <w:sz w:val="24"/>
          <w:szCs w:val="24"/>
          <w:lang w:val="pt-BR"/>
        </w:rPr>
        <w:t xml:space="preserve"> em São Felix de Balsas [...] a presença de pacíficos índios Acroá em ‘mais de sessenta fogos’ (sessenta famílias) convivendo com</w:t>
      </w:r>
      <w:r>
        <w:rPr>
          <w:b/>
          <w:b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 homem branco vaqueiro” </w:t>
      </w:r>
      <w:r>
        <w:rPr>
          <w:color w:val="000000"/>
          <w:sz w:val="24"/>
          <w:szCs w:val="24"/>
          <w:lang w:val="pt-BR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FRANKLIN;CARVALHO,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2007, p.138)</w:t>
      </w:r>
      <w:r>
        <w:rPr>
          <w:sz w:val="24"/>
          <w:szCs w:val="24"/>
          <w:lang w:val="pt-BR"/>
        </w:rPr>
        <w:t xml:space="preserve">. </w:t>
      </w:r>
      <w:r>
        <w:rPr>
          <w:rFonts w:hint="default"/>
          <w:sz w:val="24"/>
          <w:szCs w:val="24"/>
          <w:lang w:val="pt-BR"/>
        </w:rPr>
        <w:t xml:space="preserve">Tais autores contribuíram para a construção da </w:t>
      </w:r>
      <w:r>
        <w:rPr>
          <w:sz w:val="24"/>
          <w:szCs w:val="24"/>
          <w:lang w:val="pt-BR"/>
        </w:rPr>
        <w:t xml:space="preserve">ideia de uma identidade regional </w:t>
      </w:r>
      <w:r>
        <w:rPr>
          <w:rFonts w:hint="default"/>
          <w:sz w:val="24"/>
          <w:szCs w:val="24"/>
          <w:lang w:val="pt-BR"/>
        </w:rPr>
        <w:t>sul-maranhense formada</w:t>
      </w:r>
      <w:r>
        <w:rPr>
          <w:sz w:val="24"/>
          <w:szCs w:val="24"/>
          <w:lang w:val="pt-BR"/>
        </w:rPr>
        <w:t xml:space="preserve"> a partir da figura do vaqueiro, repito, visto como homem livre e “branco”. </w:t>
      </w:r>
    </w:p>
    <w:p>
      <w:pPr>
        <w:pStyle w:val="4"/>
        <w:widowControl/>
        <w:spacing w:before="240" w:beforeAutospacing="0" w:after="240" w:afterAutospacing="0" w:line="360" w:lineRule="auto"/>
        <w:ind w:right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Na pesquisa que realizei, Antônia de Castro Andrade, nos arquivos do Tribunal de Justiça do Maranhão em São Luís, encontrei documentos que relativizam tais afirmações. Vejamos alguns exemplos:</w:t>
      </w:r>
    </w:p>
    <w:p>
      <w:pPr>
        <w:pStyle w:val="4"/>
        <w:widowControl/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highlight w:val="red"/>
          <w:lang w:val="pt-BR"/>
        </w:rPr>
      </w:pPr>
      <w:r>
        <w:rPr>
          <w:rFonts w:hint="default"/>
          <w:sz w:val="24"/>
          <w:szCs w:val="24"/>
          <w:highlight w:val="red"/>
          <w:lang w:val="pt-BR"/>
        </w:rPr>
        <w:t xml:space="preserve">1º Documento: fragmento do registro de compra e venda do escravizado João, 27.1.1871, p.19. </w:t>
      </w:r>
    </w:p>
    <w:p>
      <w:pPr>
        <w:pStyle w:val="4"/>
        <w:widowControl/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highlight w:val="red"/>
          <w:lang w:val="pt-BR"/>
        </w:rPr>
      </w:pPr>
      <w:r>
        <w:rPr>
          <w:rFonts w:hint="default"/>
          <w:sz w:val="24"/>
          <w:szCs w:val="24"/>
          <w:highlight w:val="red"/>
          <w:lang w:val="pt-BR"/>
        </w:rPr>
        <w:t>2º Documento: fragmento do registro da carta de liberdade do escravizado Manoel, 13.2.1886, p.158v.</w:t>
      </w:r>
    </w:p>
    <w:p>
      <w:pPr>
        <w:pStyle w:val="4"/>
        <w:widowControl/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lang w:val="pt-BR"/>
        </w:rPr>
      </w:pPr>
    </w:p>
    <w:p>
      <w:pPr>
        <w:pStyle w:val="4"/>
        <w:widowControl/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lang w:val="pt-BR"/>
        </w:rPr>
      </w:pPr>
    </w:p>
    <w:p>
      <w:pPr>
        <w:pStyle w:val="4"/>
        <w:widowControl/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lang w:val="pt-BR"/>
        </w:rPr>
      </w:pPr>
    </w:p>
    <w:p>
      <w:pPr>
        <w:pStyle w:val="4"/>
        <w:widowControl/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ATIVIDADE:</w:t>
      </w:r>
    </w:p>
    <w:p>
      <w:pPr>
        <w:pStyle w:val="4"/>
        <w:widowControl/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 partir do que foi dito acima, responda:</w:t>
      </w:r>
    </w:p>
    <w:p>
      <w:pPr>
        <w:pStyle w:val="4"/>
        <w:widowControl/>
        <w:numPr>
          <w:ilvl w:val="0"/>
          <w:numId w:val="3"/>
        </w:numPr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Como as informações contidas nos registro de compra e venda de João e da carta de liberdade de Manoel podem contribuir para o debate sobre a sociedade que se formou no S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 xml:space="preserve">ul do Maranhão? </w:t>
      </w:r>
    </w:p>
    <w:p>
      <w:pPr>
        <w:pStyle w:val="4"/>
        <w:widowControl/>
        <w:numPr>
          <w:ilvl w:val="0"/>
          <w:numId w:val="3"/>
        </w:numPr>
        <w:spacing w:before="240" w:beforeAutospacing="0" w:after="240" w:afterAutospacing="0" w:line="360" w:lineRule="auto"/>
        <w:ind w:left="0" w:leftChars="0" w:right="0" w:firstLine="998" w:firstLineChars="416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Qual a importância da pesquisa para compreendermos uma determinada realidade social?</w:t>
      </w:r>
    </w:p>
    <w:p>
      <w:pPr>
        <w:pStyle w:val="4"/>
        <w:widowControl/>
        <w:numPr>
          <w:ilvl w:val="0"/>
          <w:numId w:val="0"/>
        </w:numPr>
        <w:spacing w:before="240" w:beforeAutospacing="0" w:after="240" w:afterAutospacing="0" w:line="360" w:lineRule="auto"/>
        <w:ind w:leftChars="416" w:right="0" w:rightChars="0"/>
        <w:jc w:val="both"/>
        <w:rPr>
          <w:rFonts w:hint="default"/>
          <w:sz w:val="24"/>
          <w:szCs w:val="24"/>
          <w:lang w:val="pt-BR"/>
        </w:rPr>
      </w:pPr>
    </w:p>
    <w:p>
      <w:pPr>
        <w:pStyle w:val="4"/>
        <w:widowControl/>
        <w:numPr>
          <w:ilvl w:val="0"/>
          <w:numId w:val="0"/>
        </w:numPr>
        <w:spacing w:before="240" w:beforeAutospacing="0" w:after="240" w:afterAutospacing="0" w:line="360" w:lineRule="auto"/>
        <w:ind w:right="0" w:rightChars="0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REFERÊNCIAS: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CABRAL, Maria do Socorro Coelho.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Caminhos do gado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 conquista e ocupação do Sul do Maranhão. São Luís: SIOGE, 1992.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FRANKLIN, Adalberto; CARVALHO, João Renôr Ferreira.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Francisco de Paula Ribeiro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 desbravador dos sertões de Pastos Bons. A base geográfica e humana do Sul do Maranhão. Imperatriz - MA: Ética, 2007.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GINZBURG, Carlos.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Mitos, emblemas, sinais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 morfologia e história. Trad. Frederico Carotti. São Paulo: Companhia das Letras, 1989.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DOCUMENTOS: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Carta de Liberdade de Manoel.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Livro de Notas 1881-1890, Tribunal de Justiça do Estado do Maranhão- São Luís-MA).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Registro de Compra e Venda de Francisco. (Livro de registro de compra e venda de escravizados/as 1869-1876 - Tribunal de Justiça do Estado do Maranhão - São Luís-MA).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Registro de Compra e Venda de João. (Livro de registro de compra e venda de escravizados/as 1869-1876 - Tribunal de Justiça do Estado do Maranhão - São Luís-MA).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hint="default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4F63F"/>
    <w:multiLevelType w:val="singleLevel"/>
    <w:tmpl w:val="CE74F63F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EACCCDAA"/>
    <w:multiLevelType w:val="singleLevel"/>
    <w:tmpl w:val="EACCCDAA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6217000"/>
    <w:multiLevelType w:val="singleLevel"/>
    <w:tmpl w:val="46217000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6D9F"/>
    <w:rsid w:val="00254889"/>
    <w:rsid w:val="02752FE8"/>
    <w:rsid w:val="03D755EC"/>
    <w:rsid w:val="07186975"/>
    <w:rsid w:val="079F1B8B"/>
    <w:rsid w:val="07D16CD0"/>
    <w:rsid w:val="0D5A6B1A"/>
    <w:rsid w:val="0FA61347"/>
    <w:rsid w:val="135D6DBB"/>
    <w:rsid w:val="16937B23"/>
    <w:rsid w:val="17D479E5"/>
    <w:rsid w:val="18DC0523"/>
    <w:rsid w:val="1E7D3F65"/>
    <w:rsid w:val="242660B6"/>
    <w:rsid w:val="2A120426"/>
    <w:rsid w:val="2B9D6673"/>
    <w:rsid w:val="2E8B1B11"/>
    <w:rsid w:val="2EB52E52"/>
    <w:rsid w:val="317A6618"/>
    <w:rsid w:val="333A23FE"/>
    <w:rsid w:val="33C91F5D"/>
    <w:rsid w:val="34A03348"/>
    <w:rsid w:val="35B8118E"/>
    <w:rsid w:val="3AC56A51"/>
    <w:rsid w:val="3C9C5DC3"/>
    <w:rsid w:val="3D6F6D9F"/>
    <w:rsid w:val="3DDE55C9"/>
    <w:rsid w:val="3F2D1834"/>
    <w:rsid w:val="3FA5212C"/>
    <w:rsid w:val="41AA4D37"/>
    <w:rsid w:val="42D37DB5"/>
    <w:rsid w:val="43177269"/>
    <w:rsid w:val="44D849A4"/>
    <w:rsid w:val="4F155DA1"/>
    <w:rsid w:val="55352AE2"/>
    <w:rsid w:val="56B453BB"/>
    <w:rsid w:val="583F4AFD"/>
    <w:rsid w:val="5ACF692B"/>
    <w:rsid w:val="5E876CB0"/>
    <w:rsid w:val="5F1B0316"/>
    <w:rsid w:val="614A2BCD"/>
    <w:rsid w:val="61C50C87"/>
    <w:rsid w:val="626A4570"/>
    <w:rsid w:val="62A62EA9"/>
    <w:rsid w:val="67334F76"/>
    <w:rsid w:val="674017C0"/>
    <w:rsid w:val="69FC3026"/>
    <w:rsid w:val="6AB114E4"/>
    <w:rsid w:val="6D1014FE"/>
    <w:rsid w:val="70294DB1"/>
    <w:rsid w:val="737F73DD"/>
    <w:rsid w:val="73BC44A9"/>
    <w:rsid w:val="74227D06"/>
    <w:rsid w:val="7AB23BF5"/>
    <w:rsid w:val="7E0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2022-06-15T23:43:00Z</dcterms:created>
  <dc:creator>Antonia</dc:creator>
  <cp:lastModifiedBy>Antonia</cp:lastModifiedBy>
  <dcterms:modified xsi:type="dcterms:W3CDTF">2022-06-27T18:10:30Z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48864F50F5F1403EA43546A172C97AF3</vt:lpwstr>
  </property>
</Properties>
</file>