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oypkfcj15vig" w:id="0"/>
      <w:bookmarkEnd w:id="0"/>
      <w:r w:rsidDel="00000000" w:rsidR="00000000" w:rsidRPr="00000000">
        <w:rPr>
          <w:rtl w:val="0"/>
        </w:rPr>
        <w:t xml:space="preserve">Carta de Liberdade de Roza. (Livro de Notas 1859-1875, Tribunal de Justiça do Estado do Maranhão - São Luís-MA).P.135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4505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bookmarkStart w:colFirst="0" w:colLast="0" w:name="_pcqztp42i5d5" w:id="1"/>
      <w:bookmarkEnd w:id="1"/>
      <w:r w:rsidDel="00000000" w:rsidR="00000000" w:rsidRPr="00000000">
        <w:rPr>
          <w:rtl w:val="0"/>
        </w:rPr>
        <w:t xml:space="preserve">Carta de Liberdade de Justo. (Livro de Notas 1859-1875, Tribunal de Justiça do Estado do Maranhão - São Luís-MA).P.110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4772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