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312960237fa607f374627bc8b9dfe52d750d8f0"/>
    <w:p>
      <w:pPr>
        <w:pStyle w:val="Heading1"/>
      </w:pPr>
      <w:r>
        <w:t xml:space="preserve">Creating a Compact Universal Multi-Modal Model</w:t>
      </w:r>
    </w:p>
    <w:p>
      <w:pPr>
        <w:pStyle w:val="FirstParagraph"/>
      </w:pPr>
      <w:r>
        <w:t xml:space="preserve">The goal is to</w:t>
      </w:r>
      <w:r>
        <w:t xml:space="preserve"> </w:t>
      </w:r>
      <w:r>
        <w:rPr>
          <w:b/>
          <w:bCs/>
        </w:rPr>
        <w:t xml:space="preserve">distill multiple large “teacher” models and datasets into one compact student</w:t>
      </w:r>
      <w:r>
        <w:t xml:space="preserve"> </w:t>
      </w:r>
      <w:r>
        <w:t xml:space="preserve">that retains all capabilities (e.g. text, vision, audio, voice cloning) while being</w:t>
      </w:r>
      <w:r>
        <w:t xml:space="preserve"> </w:t>
      </w:r>
      <w:r>
        <w:rPr>
          <w:i/>
          <w:iCs/>
        </w:rPr>
        <w:t xml:space="preserve">modular, multi-modal, and extremely fast</w:t>
      </w:r>
      <w:r>
        <w:t xml:space="preserve">. This entails addressing several challenges: avoiding the “capacity gap” when a student is much smaller than its teacher</w:t>
      </w:r>
      <w:hyperlink r:id="rId21">
        <w:r>
          <w:rPr>
            <w:rStyle w:val="Hyperlink"/>
          </w:rPr>
          <w:t xml:space="preserve">[1]</w:t>
        </w:r>
      </w:hyperlink>
      <w:r>
        <w:t xml:space="preserve">, preventing information loss or forgetting of any teacher features</w:t>
      </w:r>
      <w:hyperlink r:id="rId22">
        <w:r>
          <w:rPr>
            <w:rStyle w:val="Hyperlink"/>
          </w:rPr>
          <w:t xml:space="preserve">[2]</w:t>
        </w:r>
      </w:hyperlink>
      <w:r>
        <w:t xml:space="preserve">, and balancing multi-task learning without interference. Modern research offers a variety of strategies – from multi-teacher distillation and cross-modal transfer to model optimization (pruning/quantization) and modular architectures – that together can meet these requirements.</w:t>
      </w:r>
    </w:p>
    <w:bookmarkStart w:id="27" w:name="X3ba6ef1c032da9e0a406d0dc3f1bcdf6a997c3d"/>
    <w:p>
      <w:pPr>
        <w:pStyle w:val="Heading2"/>
      </w:pPr>
      <w:r>
        <w:t xml:space="preserve">Challenges: Capacity Gap, Information Loss, Interference</w:t>
      </w:r>
    </w:p>
    <w:p>
      <w:pPr>
        <w:pStyle w:val="Compact"/>
        <w:numPr>
          <w:ilvl w:val="0"/>
          <w:numId w:val="1001"/>
        </w:numPr>
      </w:pPr>
      <w:r>
        <w:rPr>
          <w:b/>
          <w:bCs/>
        </w:rPr>
        <w:t xml:space="preserve">Capacity gap:</w:t>
      </w:r>
      <w:r>
        <w:t xml:space="preserve"> </w:t>
      </w:r>
      <w:r>
        <w:t xml:space="preserve">A very large teacher (billions of parameters) can overwhelm a small student. If the teacher is</w:t>
      </w:r>
      <w:r>
        <w:t xml:space="preserve"> </w:t>
      </w:r>
      <w:r>
        <w:rPr>
          <w:i/>
          <w:iCs/>
        </w:rPr>
        <w:t xml:space="preserve">too strong</w:t>
      </w:r>
      <w:r>
        <w:t xml:space="preserve">, the tiny student may</w:t>
      </w:r>
      <w:r>
        <w:t xml:space="preserve"> </w:t>
      </w:r>
      <w:r>
        <w:rPr>
          <w:i/>
          <w:iCs/>
        </w:rPr>
        <w:t xml:space="preserve">fail to learn</w:t>
      </w:r>
      <w:r>
        <w:t xml:space="preserve"> </w:t>
      </w:r>
      <w:r>
        <w:t xml:space="preserve">crucial behaviors</w:t>
      </w:r>
      <w:hyperlink r:id="rId21">
        <w:r>
          <w:rPr>
            <w:rStyle w:val="Hyperlink"/>
          </w:rPr>
          <w:t xml:space="preserve">[1]</w:t>
        </w:r>
      </w:hyperlink>
      <w:r>
        <w:t xml:space="preserve">. Careful teacher selection or multi-stage distillation is needed – e.g. using an intermediate-sized teacher or multiple teachers of varying sizes. (Distillation scaling laws suggest using a teacher appropriately sized for the student to avoid this issue</w:t>
      </w:r>
      <w:hyperlink r:id="rId21">
        <w:r>
          <w:rPr>
            <w:rStyle w:val="Hyperlink"/>
          </w:rPr>
          <w:t xml:space="preserve">[1]</w:t>
        </w:r>
      </w:hyperlink>
      <w:r>
        <w:t xml:space="preserve">.)</w:t>
      </w:r>
    </w:p>
    <w:p>
      <w:pPr>
        <w:pStyle w:val="Compact"/>
        <w:numPr>
          <w:ilvl w:val="0"/>
          <w:numId w:val="1001"/>
        </w:numPr>
      </w:pPr>
      <w:r>
        <w:rPr>
          <w:b/>
          <w:bCs/>
        </w:rPr>
        <w:t xml:space="preserve">Information loss:</w:t>
      </w:r>
      <w:r>
        <w:t xml:space="preserve"> </w:t>
      </w:r>
      <w:r>
        <w:t xml:space="preserve">Distillation inevitably trades model size for fidelity. A student “may not capture all the nuances… or complex reasoning” of a large teacher</w:t>
      </w:r>
      <w:hyperlink r:id="rId22">
        <w:r>
          <w:rPr>
            <w:rStyle w:val="Hyperlink"/>
          </w:rPr>
          <w:t xml:space="preserve">[2]</w:t>
        </w:r>
      </w:hyperlink>
      <w:r>
        <w:t xml:space="preserve">. We must mitigate this by stronger losses (feature-based or relational distillation) and richer training data.</w:t>
      </w:r>
    </w:p>
    <w:p>
      <w:pPr>
        <w:pStyle w:val="Compact"/>
        <w:numPr>
          <w:ilvl w:val="0"/>
          <w:numId w:val="1001"/>
        </w:numPr>
      </w:pPr>
      <w:r>
        <w:rPr>
          <w:b/>
          <w:bCs/>
        </w:rPr>
        <w:t xml:space="preserve">Multi-modal, multi-task interference:</w:t>
      </w:r>
      <w:r>
        <w:t xml:space="preserve"> </w:t>
      </w:r>
      <w:r>
        <w:t xml:space="preserve">Training one model to do text, vision, audio, etc., risks</w:t>
      </w:r>
      <w:r>
        <w:t xml:space="preserve"> </w:t>
      </w:r>
      <w:r>
        <w:rPr>
          <w:b/>
          <w:bCs/>
        </w:rPr>
        <w:t xml:space="preserve">catastrophic forgetting</w:t>
      </w:r>
      <w:r>
        <w:t xml:space="preserve"> </w:t>
      </w:r>
      <w:r>
        <w:t xml:space="preserve">or feature conflict. For instance, fusing image and speech capabilities can confuse the model. A modular design (see below) is needed to isolate tasks, and multi-teacher distillation can integrate diverse expertise</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Inference speed:</w:t>
      </w:r>
      <w:r>
        <w:t xml:space="preserve"> </w:t>
      </w:r>
      <w:r>
        <w:t xml:space="preserve">Achieving</w:t>
      </w:r>
      <w:r>
        <w:t xml:space="preserve"> </w:t>
      </w:r>
      <w:r>
        <w:rPr>
          <w:i/>
          <w:iCs/>
        </w:rPr>
        <w:t xml:space="preserve">extremely fast, low-latency inference</w:t>
      </w:r>
      <w:r>
        <w:t xml:space="preserve"> </w:t>
      </w:r>
      <w:r>
        <w:t xml:space="preserve">means aggressively compressing the model (pruning, quantization) and possibly using architectures like mixture-of-experts. Distilling sequence models (e.g. TTS) into non-autoregressive forms can greatly speed up generation</w:t>
      </w:r>
      <w:hyperlink r:id="rId25">
        <w:r>
          <w:rPr>
            <w:rStyle w:val="Hyperlink"/>
          </w:rPr>
          <w:t xml:space="preserve">[5]</w:t>
        </w:r>
      </w:hyperlink>
      <w:r>
        <w:t xml:space="preserve">.</w:t>
      </w:r>
    </w:p>
    <w:p>
      <w:pPr>
        <w:pStyle w:val="Compact"/>
        <w:numPr>
          <w:ilvl w:val="0"/>
          <w:numId w:val="1001"/>
        </w:numPr>
      </w:pPr>
      <w:r>
        <w:rPr>
          <w:b/>
          <w:bCs/>
        </w:rPr>
        <w:t xml:space="preserve">Retention of specialized features:</w:t>
      </w:r>
      <w:r>
        <w:t xml:space="preserve"> </w:t>
      </w:r>
      <w:r>
        <w:t xml:space="preserve">Features like</w:t>
      </w:r>
      <w:r>
        <w:t xml:space="preserve"> </w:t>
      </w:r>
      <w:r>
        <w:rPr>
          <w:b/>
          <w:bCs/>
        </w:rPr>
        <w:t xml:space="preserve">voice cloning</w:t>
      </w:r>
      <w:r>
        <w:t xml:space="preserve"> </w:t>
      </w:r>
      <w:r>
        <w:t xml:space="preserve">must be preserved. We must include those tasks explicitly in training (e.g. distill a TTS teacher into the student) and possibly tailor the student’s architecture to support them (e.g. separate audio modules). As evidence, a 100M-parameter TTS model was recently shown to achieve high-quality voice cloning on CPU</w:t>
      </w:r>
      <w:hyperlink r:id="rId26">
        <w:r>
          <w:rPr>
            <w:rStyle w:val="Hyperlink"/>
          </w:rPr>
          <w:t xml:space="preserve">[6]</w:t>
        </w:r>
      </w:hyperlink>
      <w:r>
        <w:t xml:space="preserve">, so small models</w:t>
      </w:r>
      <w:r>
        <w:t xml:space="preserve"> </w:t>
      </w:r>
      <w:r>
        <w:rPr>
          <w:i/>
          <w:iCs/>
        </w:rPr>
        <w:t xml:space="preserve">can</w:t>
      </w:r>
      <w:r>
        <w:t xml:space="preserve"> </w:t>
      </w:r>
      <w:r>
        <w:t xml:space="preserve">retain such complex capabilities if trained properly.</w:t>
      </w:r>
    </w:p>
    <w:bookmarkEnd w:id="27"/>
    <w:bookmarkStart w:id="32" w:name="modular-multi-tower-architecture"/>
    <w:p>
      <w:pPr>
        <w:pStyle w:val="Heading2"/>
      </w:pPr>
      <w:r>
        <w:t xml:space="preserve">Modular Multi-Tower Architecture</w:t>
      </w:r>
    </w:p>
    <w:p>
      <w:pPr>
        <w:pStyle w:val="FirstParagraph"/>
      </w:pPr>
      <w:r>
        <w:t xml:space="preserve">A practical solution is a</w:t>
      </w:r>
      <w:r>
        <w:t xml:space="preserve"> </w:t>
      </w:r>
      <w:r>
        <w:rPr>
          <w:b/>
          <w:bCs/>
        </w:rPr>
        <w:t xml:space="preserve">modular “multi-tower” network</w:t>
      </w:r>
      <w:r>
        <w:t xml:space="preserve">. In this design, each modality or subtask has its own specialized sub-network (“tower”), and a shared backbone integrates common features. For example, one tower could handle text, another audio, another vision, etc. This is analogous to</w:t>
      </w:r>
      <w:r>
        <w:t xml:space="preserve"> </w:t>
      </w:r>
      <w:r>
        <w:rPr>
          <w:i/>
          <w:iCs/>
        </w:rPr>
        <w:t xml:space="preserve">Mixture-of-Experts</w:t>
      </w:r>
      <w:r>
        <w:t xml:space="preserve"> </w:t>
      </w:r>
      <w:r>
        <w:t xml:space="preserve">or</w:t>
      </w:r>
      <w:r>
        <w:t xml:space="preserve"> </w:t>
      </w:r>
      <w:r>
        <w:rPr>
          <w:i/>
          <w:iCs/>
        </w:rPr>
        <w:t xml:space="preserve">modular neural networks</w:t>
      </w:r>
      <w:hyperlink r:id="rId28">
        <w:r>
          <w:rPr>
            <w:rStyle w:val="Hyperlink"/>
          </w:rPr>
          <w:t xml:space="preserve">[7]</w:t>
        </w:r>
      </w:hyperlink>
      <w:r>
        <w:t xml:space="preserve">. The benefits are well-established:</w:t>
      </w:r>
      <w:r>
        <w:t xml:space="preserve"> </w:t>
      </w:r>
      <w:r>
        <w:rPr>
          <w:b/>
          <w:bCs/>
        </w:rPr>
        <w:t xml:space="preserve">efficiency and robustness</w:t>
      </w:r>
      <w:r>
        <w:t xml:space="preserve">. Modular networks decompose a large problem into smaller components, reducing total connections and speeding computation</w:t>
      </w:r>
      <w:hyperlink r:id="rId29">
        <w:r>
          <w:rPr>
            <w:rStyle w:val="Hyperlink"/>
          </w:rPr>
          <w:t xml:space="preserve">[8]</w:t>
        </w:r>
      </w:hyperlink>
      <w:r>
        <w:t xml:space="preserve">. In a multi-task setting, a shared “bottom” layer extracts general features, while separate towers learn modality-specific patterns</w:t>
      </w:r>
      <w:hyperlink r:id="rId30">
        <w:r>
          <w:rPr>
            <w:rStyle w:val="Hyperlink"/>
          </w:rPr>
          <w:t xml:space="preserve">[9]</w:t>
        </w:r>
      </w:hyperlink>
      <w:r>
        <w:t xml:space="preserve">. Empirically, a “multi-tower” model outperformed a single-tower counterpart when handling distinct data sources (e.g. ads vs. shopping items), isolating interference between tasks</w:t>
      </w:r>
      <w:hyperlink r:id="rId30">
        <w:r>
          <w:rPr>
            <w:rStyle w:val="Hyperlink"/>
          </w:rPr>
          <w:t xml:space="preserve">[9]</w:t>
        </w:r>
      </w:hyperlink>
      <w:r>
        <w:t xml:space="preserve">. This architecture also supports parallel inference on separate hardware for each tower, further boosting speed. In summary, a multi-tower design allows each expert (language, vision, audio, etc.) to be learned independently and then fused, addressing interference and enabling specialization</w:t>
      </w:r>
      <w:hyperlink r:id="rId30">
        <w:r>
          <w:rPr>
            <w:rStyle w:val="Hyperlink"/>
          </w:rPr>
          <w:t xml:space="preserve">[9]</w:t>
        </w:r>
      </w:hyperlink>
      <w:hyperlink r:id="rId31">
        <w:r>
          <w:rPr>
            <w:rStyle w:val="Hyperlink"/>
          </w:rPr>
          <w:t xml:space="preserve">[10]</w:t>
        </w:r>
      </w:hyperlink>
      <w:r>
        <w:t xml:space="preserve">.</w:t>
      </w:r>
    </w:p>
    <w:bookmarkEnd w:id="32"/>
    <w:bookmarkStart w:id="36" w:name="Xce3a88b04932783e481d7b9e5ebd9aae989a7a8"/>
    <w:p>
      <w:pPr>
        <w:pStyle w:val="Heading2"/>
      </w:pPr>
      <w:r>
        <w:t xml:space="preserve">Multi-Teacher and Cross-Modal Knowledge Distillation</w:t>
      </w:r>
    </w:p>
    <w:p>
      <w:pPr>
        <w:pStyle w:val="FirstParagraph"/>
      </w:pPr>
      <w:r>
        <w:t xml:space="preserve">To transfer the</w:t>
      </w:r>
      <w:r>
        <w:t xml:space="preserve"> </w:t>
      </w:r>
      <w:r>
        <w:rPr>
          <w:i/>
          <w:iCs/>
        </w:rPr>
        <w:t xml:space="preserve">full spectrum</w:t>
      </w:r>
      <w:r>
        <w:t xml:space="preserve"> </w:t>
      </w:r>
      <w:r>
        <w:t xml:space="preserve">of teacher knowledge, we should employ</w:t>
      </w:r>
      <w:r>
        <w:t xml:space="preserve"> </w:t>
      </w:r>
      <w:r>
        <w:rPr>
          <w:b/>
          <w:bCs/>
        </w:rPr>
        <w:t xml:space="preserve">multi-teacher distillation</w:t>
      </w:r>
      <w:r>
        <w:t xml:space="preserve">. Here, the student learns from an ensemble of large models, each possibly expert in one modality or task. This leverages teacher</w:t>
      </w:r>
      <w:r>
        <w:t xml:space="preserve"> </w:t>
      </w:r>
      <w:r>
        <w:rPr>
          <w:i/>
          <w:iCs/>
        </w:rPr>
        <w:t xml:space="preserve">diversity</w:t>
      </w:r>
      <w:r>
        <w:t xml:space="preserve">: different architectures and losses capture different aspects of data, and combining them enriches the student</w:t>
      </w:r>
      <w:hyperlink r:id="rId23">
        <w:r>
          <w:rPr>
            <w:rStyle w:val="Hyperlink"/>
          </w:rPr>
          <w:t xml:space="preserve">[3]</w:t>
        </w:r>
      </w:hyperlink>
      <w:r>
        <w:t xml:space="preserve">. For example, we can combine logits or features from all teachers and train the student to match the ensemble’s behavior (e.g. via a consensus or “majority vote” loss</w:t>
      </w:r>
      <w:hyperlink r:id="rId33">
        <w:r>
          <w:rPr>
            <w:rStyle w:val="Hyperlink"/>
          </w:rPr>
          <w:t xml:space="preserve">[11]</w:t>
        </w:r>
      </w:hyperlink>
      <w:r>
        <w:t xml:space="preserve">). Doing so compresses knowledge from multiple teachers into one model (“task-agnostic” distillation)</w:t>
      </w:r>
      <w:hyperlink r:id="rId34">
        <w:r>
          <w:rPr>
            <w:rStyle w:val="Hyperlink"/>
          </w:rPr>
          <w:t xml:space="preserve">[12]</w:t>
        </w:r>
      </w:hyperlink>
      <w:hyperlink r:id="rId24">
        <w:r>
          <w:rPr>
            <w:rStyle w:val="Hyperlink"/>
          </w:rPr>
          <w:t xml:space="preserve">[4]</w:t>
        </w:r>
      </w:hyperlink>
      <w:r>
        <w:t xml:space="preserve">. Importantly, research shows multi-teacher KD is</w:t>
      </w:r>
      <w:r>
        <w:t xml:space="preserve"> </w:t>
      </w:r>
      <w:r>
        <w:rPr>
          <w:i/>
          <w:iCs/>
        </w:rPr>
        <w:t xml:space="preserve">cost-effective at inference</w:t>
      </w:r>
      <w:r>
        <w:t xml:space="preserve">, giving a compact model that retains much of the teachers’ combined information</w:t>
      </w:r>
      <w:hyperlink r:id="rId23">
        <w:r>
          <w:rPr>
            <w:rStyle w:val="Hyperlink"/>
          </w:rPr>
          <w:t xml:space="preserve">[3]</w:t>
        </w:r>
      </w:hyperlink>
      <w:r>
        <w:t xml:space="preserve">.</w:t>
      </w:r>
    </w:p>
    <w:p>
      <w:pPr>
        <w:pStyle w:val="BodyText"/>
      </w:pPr>
      <w:r>
        <w:t xml:space="preserve">We should also exploit</w:t>
      </w:r>
      <w:r>
        <w:t xml:space="preserve"> </w:t>
      </w:r>
      <w:r>
        <w:rPr>
          <w:b/>
          <w:bCs/>
        </w:rPr>
        <w:t xml:space="preserve">cross-modal distillation</w:t>
      </w:r>
      <w:hyperlink r:id="rId24">
        <w:r>
          <w:rPr>
            <w:rStyle w:val="Hyperlink"/>
          </w:rPr>
          <w:t xml:space="preserve">[4]</w:t>
        </w:r>
      </w:hyperlink>
      <w:r>
        <w:t xml:space="preserve">. This means transferring knowledge</w:t>
      </w:r>
      <w:r>
        <w:t xml:space="preserve"> </w:t>
      </w:r>
      <w:r>
        <w:rPr>
          <w:i/>
          <w:iCs/>
        </w:rPr>
        <w:t xml:space="preserve">between</w:t>
      </w:r>
      <w:r>
        <w:t xml:space="preserve"> </w:t>
      </w:r>
      <w:r>
        <w:t xml:space="preserve">modalities when appropriate. For instance, an image teacher can help train an audio student if tasks overlap (e.g. lip-reading or video captioning). Techniques include having teachers produce attention or embedding targets that the student of another modality mimics. Cross-modal KD ensures the student learns a shared latent space, making it easier to handle multiple data types.</w:t>
      </w:r>
    </w:p>
    <w:p>
      <w:pPr>
        <w:pStyle w:val="BodyText"/>
      </w:pPr>
      <w:r>
        <w:t xml:space="preserve">To avoid forgetting any teacher skill, we will use</w:t>
      </w:r>
      <w:r>
        <w:t xml:space="preserve"> </w:t>
      </w:r>
      <w:r>
        <w:rPr>
          <w:b/>
          <w:bCs/>
        </w:rPr>
        <w:t xml:space="preserve">relational and feature-based losses</w:t>
      </w:r>
      <w:r>
        <w:t xml:space="preserve"> </w:t>
      </w:r>
      <w:r>
        <w:t xml:space="preserve">in addition to logits. That means matching intermediate embeddings, attention maps, or even pairwise relationships from teachers. Studies of KD note that transferring</w:t>
      </w:r>
      <w:r>
        <w:t xml:space="preserve"> </w:t>
      </w:r>
      <w:r>
        <w:rPr>
          <w:i/>
          <w:iCs/>
        </w:rPr>
        <w:t xml:space="preserve">features</w:t>
      </w:r>
      <w:r>
        <w:t xml:space="preserve"> </w:t>
      </w:r>
      <w:r>
        <w:t xml:space="preserve">(not just outputs) helps students capture fine-grained knowledge</w:t>
      </w:r>
      <w:hyperlink r:id="rId35">
        <w:r>
          <w:rPr>
            <w:rStyle w:val="Hyperlink"/>
          </w:rPr>
          <w:t xml:space="preserve">[13]</w:t>
        </w:r>
      </w:hyperlink>
      <w:hyperlink r:id="rId25">
        <w:r>
          <w:rPr>
            <w:rStyle w:val="Hyperlink"/>
          </w:rPr>
          <w:t xml:space="preserve">[5]</w:t>
        </w:r>
      </w:hyperlink>
      <w:r>
        <w:t xml:space="preserve">. For multi-modal generative tasks like TTS, we can specifically distill autoregressive models into efficient non-autoregressive ones</w:t>
      </w:r>
      <w:hyperlink r:id="rId25">
        <w:r>
          <w:rPr>
            <w:rStyle w:val="Hyperlink"/>
          </w:rPr>
          <w:t xml:space="preserve">[5]</w:t>
        </w:r>
      </w:hyperlink>
      <w:r>
        <w:t xml:space="preserve">. For example, NVIDIA demonstrated distilling diffusion-based speech models into single-step models for faster audio generation</w:t>
      </w:r>
      <w:hyperlink r:id="rId25">
        <w:r>
          <w:rPr>
            <w:rStyle w:val="Hyperlink"/>
          </w:rPr>
          <w:t xml:space="preserve">[5]</w:t>
        </w:r>
      </w:hyperlink>
      <w:r>
        <w:t xml:space="preserve">. All these methods aim to preserve as much teacher capability as possible while shrinking size.</w:t>
      </w:r>
    </w:p>
    <w:bookmarkEnd w:id="36"/>
    <w:bookmarkStart w:id="39" w:name="model-compression-and-optimization"/>
    <w:p>
      <w:pPr>
        <w:pStyle w:val="Heading2"/>
      </w:pPr>
      <w:r>
        <w:t xml:space="preserve">Model Compression and Optimization</w:t>
      </w:r>
    </w:p>
    <w:p>
      <w:pPr>
        <w:pStyle w:val="FirstParagraph"/>
      </w:pPr>
      <w:r>
        <w:t xml:space="preserve">Beyond distillation, standard</w:t>
      </w:r>
      <w:r>
        <w:t xml:space="preserve"> </w:t>
      </w:r>
      <w:r>
        <w:rPr>
          <w:b/>
          <w:bCs/>
        </w:rPr>
        <w:t xml:space="preserve">model optimization</w:t>
      </w:r>
      <w:r>
        <w:t xml:space="preserve"> </w:t>
      </w:r>
      <w:r>
        <w:t xml:space="preserve">techniques are critical. Pruning and quantization can drastically reduce size with minimal accuracy loss. Pruning removes redundant weights (e.g. neurons or entire layers) based on importance; quantization lowers precision (e.g. 8-bit or 4-bit weights) to shrink memory and speed up arithmetic. These are known to be vital for inference efficiency</w:t>
      </w:r>
      <w:hyperlink r:id="rId37">
        <w:r>
          <w:rPr>
            <w:rStyle w:val="Hyperlink"/>
          </w:rPr>
          <w:t xml:space="preserve">[14]</w:t>
        </w:r>
      </w:hyperlink>
      <w:r>
        <w:t xml:space="preserve">. In practice, one would iteratively prune the student and fine-tune (possibly with distillation loss) to recover any lost accuracy. Advanced schemes like structured pruning (removing entire neurons or blocks) simplify the network without harming modularity.</w:t>
      </w:r>
    </w:p>
    <w:p>
      <w:pPr>
        <w:pStyle w:val="BodyText"/>
      </w:pPr>
      <w:r>
        <w:t xml:space="preserve">Another tool is</w:t>
      </w:r>
      <w:r>
        <w:t xml:space="preserve"> </w:t>
      </w:r>
      <w:r>
        <w:rPr>
          <w:b/>
          <w:bCs/>
        </w:rPr>
        <w:t xml:space="preserve">Neural Architecture Search (NAS)</w:t>
      </w:r>
      <w:r>
        <w:t xml:space="preserve"> </w:t>
      </w:r>
      <w:r>
        <w:t xml:space="preserve">to find the most efficient student architecture</w:t>
      </w:r>
      <w:hyperlink r:id="rId38">
        <w:r>
          <w:rPr>
            <w:rStyle w:val="Hyperlink"/>
          </w:rPr>
          <w:t xml:space="preserve">[15]</w:t>
        </w:r>
      </w:hyperlink>
      <w:r>
        <w:t xml:space="preserve">. Given the goal of “extremely small size”, NAS can automatically explore lightweight models (e.g. with efficient blocks or depth-wise convolutions) that still match teacher outputs. It essentially automates the “tower design” by optimizing hyperparameters under size/speed constraints.</w:t>
      </w:r>
      <w:r>
        <w:br/>
      </w:r>
      <w:r>
        <w:t xml:space="preserve">Finally,</w:t>
      </w:r>
      <w:r>
        <w:t xml:space="preserve"> </w:t>
      </w:r>
      <w:r>
        <w:rPr>
          <w:b/>
          <w:bCs/>
        </w:rPr>
        <w:t xml:space="preserve">balanced training</w:t>
      </w:r>
      <w:r>
        <w:t xml:space="preserve"> </w:t>
      </w:r>
      <w:r>
        <w:t xml:space="preserve">is necessary: since multi-task KD can favor some tasks over others, the loss weights for each teacher’s task should be tuned. We may also employ</w:t>
      </w:r>
      <w:r>
        <w:t xml:space="preserve"> </w:t>
      </w:r>
      <w:r>
        <w:rPr>
          <w:i/>
          <w:iCs/>
        </w:rPr>
        <w:t xml:space="preserve">curriculum or iterative distillation</w:t>
      </w:r>
      <w:r>
        <w:t xml:space="preserve">, training on simpler tasks first or gradually adding tasks, to avoid the student being overwhelmed.</w:t>
      </w:r>
    </w:p>
    <w:bookmarkEnd w:id="39"/>
    <w:bookmarkStart w:id="40" w:name="X73d80cd51d4737eab9449ac50928c443e22176c"/>
    <w:p>
      <w:pPr>
        <w:pStyle w:val="Heading2"/>
      </w:pPr>
      <w:r>
        <w:t xml:space="preserve">Preserving Specialized Capabilities (e.g. Voice Cloning)</w:t>
      </w:r>
    </w:p>
    <w:p>
      <w:pPr>
        <w:pStyle w:val="FirstParagraph"/>
      </w:pPr>
      <w:r>
        <w:t xml:space="preserve">Retaining</w:t>
      </w:r>
      <w:r>
        <w:t xml:space="preserve"> </w:t>
      </w:r>
      <w:r>
        <w:rPr>
          <w:i/>
          <w:iCs/>
        </w:rPr>
        <w:t xml:space="preserve">all</w:t>
      </w:r>
      <w:r>
        <w:t xml:space="preserve"> </w:t>
      </w:r>
      <w:r>
        <w:t xml:space="preserve">teacher features (like high-fidelity voice cloning) means ensuring the student explicitly learns them. For voice cloning, one should include a teacher (or teachers) specialized in speech synthesis. For example, we can distill a large text-to-speech (TTS) model into the student. Recent work shows this is feasible: Kyutai’s “Pocket TTS” compresses a high-quality TTS into a 100-million-parameter model with full voice-cloning ability</w:t>
      </w:r>
      <w:hyperlink r:id="rId26">
        <w:r>
          <w:rPr>
            <w:rStyle w:val="Hyperlink"/>
          </w:rPr>
          <w:t xml:space="preserve">[6]</w:t>
        </w:r>
      </w:hyperlink>
      <w:r>
        <w:t xml:space="preserve">. We can similarly distill a large TTS (teacher) into our student by aligning mel-spectrogram outputs or vocoder features. Techniques like</w:t>
      </w:r>
      <w:r>
        <w:t xml:space="preserve"> </w:t>
      </w:r>
      <w:r>
        <w:rPr>
          <w:i/>
          <w:iCs/>
        </w:rPr>
        <w:t xml:space="preserve">attention distillation</w:t>
      </w:r>
      <w:r>
        <w:t xml:space="preserve"> </w:t>
      </w:r>
      <w:r>
        <w:t xml:space="preserve">(matching TTS attention alignments) or</w:t>
      </w:r>
      <w:r>
        <w:t xml:space="preserve"> </w:t>
      </w:r>
      <w:r>
        <w:rPr>
          <w:i/>
          <w:iCs/>
        </w:rPr>
        <w:t xml:space="preserve">latent space distillation</w:t>
      </w:r>
      <w:r>
        <w:t xml:space="preserve"> </w:t>
      </w:r>
      <w:r>
        <w:t xml:space="preserve">(matching hidden audio embeddings) help the student learn the nuances of speech generation. Moreover, since the student must handle long text and streaming audio, we should incorporate non-autoregressive design and incremental generation, as in Pocket TTS, to ensure low latency</w:t>
      </w:r>
      <w:hyperlink r:id="rId26">
        <w:r>
          <w:rPr>
            <w:rStyle w:val="Hyperlink"/>
          </w:rPr>
          <w:t xml:space="preserve">[6]</w:t>
        </w:r>
      </w:hyperlink>
      <w:r>
        <w:t xml:space="preserve">. In summary, any specialized teacher capability (voice, music, etc.) should be included as a distillation target and possibly given its own tower/module.</w:t>
      </w:r>
    </w:p>
    <w:bookmarkEnd w:id="40"/>
    <w:bookmarkStart w:id="44" w:name="X0dbaaaae49d9793d4859aadd3c739c3bb53f32d"/>
    <w:p>
      <w:pPr>
        <w:pStyle w:val="Heading2"/>
      </w:pPr>
      <w:r>
        <w:t xml:space="preserve">Advanced Strategies: Ensemble &amp; Knowledge Transfer</w:t>
      </w:r>
    </w:p>
    <w:p>
      <w:pPr>
        <w:pStyle w:val="FirstParagraph"/>
      </w:pPr>
      <w:r>
        <w:t xml:space="preserve">Beyond conventional KD,</w:t>
      </w:r>
      <w:r>
        <w:t xml:space="preserve"> </w:t>
      </w:r>
      <w:r>
        <w:rPr>
          <w:b/>
          <w:bCs/>
        </w:rPr>
        <w:t xml:space="preserve">ensemble and knowledge-transfer tricks</w:t>
      </w:r>
      <w:r>
        <w:t xml:space="preserve"> </w:t>
      </w:r>
      <w:r>
        <w:t xml:space="preserve">can be used. For instance, a “majority-vote” objective (student matches the majority of teacher predictions) can create a</w:t>
      </w:r>
      <w:r>
        <w:t xml:space="preserve"> </w:t>
      </w:r>
      <w:r>
        <w:rPr>
          <w:i/>
          <w:iCs/>
        </w:rPr>
        <w:t xml:space="preserve">task-agnostic</w:t>
      </w:r>
      <w:r>
        <w:t xml:space="preserve"> </w:t>
      </w:r>
      <w:r>
        <w:t xml:space="preserve">ensemble loss</w:t>
      </w:r>
      <w:hyperlink r:id="rId33">
        <w:r>
          <w:rPr>
            <w:rStyle w:val="Hyperlink"/>
          </w:rPr>
          <w:t xml:space="preserve">[11]</w:t>
        </w:r>
      </w:hyperlink>
      <w:r>
        <w:t xml:space="preserve">, ensuring the student generalizes across tasks. If new datasets are available,</w:t>
      </w:r>
      <w:r>
        <w:t xml:space="preserve"> </w:t>
      </w:r>
      <w:r>
        <w:rPr>
          <w:i/>
          <w:iCs/>
        </w:rPr>
        <w:t xml:space="preserve">self-distillation</w:t>
      </w:r>
      <w:r>
        <w:t xml:space="preserve"> </w:t>
      </w:r>
      <w:r>
        <w:t xml:space="preserve">or</w:t>
      </w:r>
      <w:r>
        <w:t xml:space="preserve"> </w:t>
      </w:r>
      <w:r>
        <w:rPr>
          <w:i/>
          <w:iCs/>
        </w:rPr>
        <w:t xml:space="preserve">lifelong learning</w:t>
      </w:r>
      <w:r>
        <w:t xml:space="preserve"> </w:t>
      </w:r>
      <w:r>
        <w:t xml:space="preserve">approaches can continually refine the student without retraining the huge teacher</w:t>
      </w:r>
      <w:hyperlink r:id="rId41">
        <w:r>
          <w:rPr>
            <w:rStyle w:val="Hyperlink"/>
          </w:rPr>
          <w:t xml:space="preserve">[16]</w:t>
        </w:r>
      </w:hyperlink>
      <w:hyperlink r:id="rId42">
        <w:r>
          <w:rPr>
            <w:rStyle w:val="Hyperlink"/>
          </w:rPr>
          <w:t xml:space="preserve">[17]</w:t>
        </w:r>
      </w:hyperlink>
      <w:r>
        <w:t xml:space="preserve">. Additionally, one could explore ideas like</w:t>
      </w:r>
      <w:r>
        <w:t xml:space="preserve"> </w:t>
      </w:r>
      <w:r>
        <w:rPr>
          <w:b/>
          <w:bCs/>
        </w:rPr>
        <w:t xml:space="preserve">Neuron Importance-Aware Transfer</w:t>
      </w:r>
      <w:r>
        <w:t xml:space="preserve"> </w:t>
      </w:r>
      <w:r>
        <w:t xml:space="preserve">(NIWT): mapping high-level domain knowledge into specific neurons. Although originally used for zero-shot learning</w:t>
      </w:r>
      <w:hyperlink r:id="rId43">
        <w:r>
          <w:rPr>
            <w:rStyle w:val="Hyperlink"/>
          </w:rPr>
          <w:t xml:space="preserve">[18]</w:t>
        </w:r>
      </w:hyperlink>
      <w:r>
        <w:t xml:space="preserve">, the concept could in principle ground new features into the student’s modular architecture. For example, if voice cloning relies on certain “speaker identity” neurons in the teacher, we could explicitly align those during distillation. This is speculative, but it illustrates that incorporating domain knowledge into the student (through specialized loss terms or architectural hints) can preserve crucial functionality.</w:t>
      </w:r>
    </w:p>
    <w:bookmarkEnd w:id="44"/>
    <w:bookmarkStart w:id="46" w:name="mitigating-new-issues-and-validation"/>
    <w:p>
      <w:pPr>
        <w:pStyle w:val="Heading2"/>
      </w:pPr>
      <w:r>
        <w:t xml:space="preserve">Mitigating New Issues and Validation</w:t>
      </w:r>
    </w:p>
    <w:p>
      <w:pPr>
        <w:pStyle w:val="FirstParagraph"/>
      </w:pPr>
      <w:r>
        <w:t xml:space="preserve">Finally, we must guard against introducing new problems. Multi-modal KD could amplify biases from any teacher, so we should use diverse and debiased data where possible. Overfitting is another risk – regularization and data augmentation (especially cross-modal augmentations) can help. Extensive validation on</w:t>
      </w:r>
      <w:r>
        <w:t xml:space="preserve"> </w:t>
      </w:r>
      <w:r>
        <w:rPr>
          <w:i/>
          <w:iCs/>
        </w:rPr>
        <w:t xml:space="preserve">all</w:t>
      </w:r>
      <w:r>
        <w:t xml:space="preserve"> </w:t>
      </w:r>
      <w:r>
        <w:t xml:space="preserve">tasks and modalities is essential: the student should be tested not only for general metrics but also for edge cases like rare accents in voice or uncommon visual scenes. If any performance drop is found, one can refine the modular design (e.g. by adding capacity to the failing tower) or adjust distillation weights.</w:t>
      </w:r>
    </w:p>
    <w:p>
      <w:pPr>
        <w:pStyle w:val="BodyText"/>
      </w:pPr>
      <w:r>
        <w:t xml:space="preserve">In summary,</w:t>
      </w:r>
      <w:r>
        <w:t xml:space="preserve"> </w:t>
      </w:r>
      <w:r>
        <w:rPr>
          <w:b/>
          <w:bCs/>
        </w:rPr>
        <w:t xml:space="preserve">a combined approach</w:t>
      </w:r>
      <w:r>
        <w:t xml:space="preserve"> </w:t>
      </w:r>
      <w:r>
        <w:t xml:space="preserve">is needed. Use a multi-tower modular architecture to isolate tasks, apply multi-teacher (and cross-modal) knowledge distillation to capture all teacher knowledge</w:t>
      </w:r>
      <w:hyperlink r:id="rId23">
        <w:r>
          <w:rPr>
            <w:rStyle w:val="Hyperlink"/>
          </w:rPr>
          <w:t xml:space="preserve">[3]</w:t>
        </w:r>
      </w:hyperlink>
      <w:hyperlink r:id="rId24">
        <w:r>
          <w:rPr>
            <w:rStyle w:val="Hyperlink"/>
          </w:rPr>
          <w:t xml:space="preserve">[4]</w:t>
        </w:r>
      </w:hyperlink>
      <w:r>
        <w:t xml:space="preserve">, optimize the resulting network with pruning/quantization</w:t>
      </w:r>
      <w:hyperlink r:id="rId37">
        <w:r>
          <w:rPr>
            <w:rStyle w:val="Hyperlink"/>
          </w:rPr>
          <w:t xml:space="preserve">[14]</w:t>
        </w:r>
      </w:hyperlink>
      <w:r>
        <w:t xml:space="preserve">, and explicitly distill any specialty features (like voice cloning)</w:t>
      </w:r>
      <w:hyperlink r:id="rId26">
        <w:r>
          <w:rPr>
            <w:rStyle w:val="Hyperlink"/>
          </w:rPr>
          <w:t xml:space="preserve">[6]</w:t>
        </w:r>
      </w:hyperlink>
      <w:hyperlink r:id="rId25">
        <w:r>
          <w:rPr>
            <w:rStyle w:val="Hyperlink"/>
          </w:rPr>
          <w:t xml:space="preserve">[5]</w:t>
        </w:r>
      </w:hyperlink>
      <w:r>
        <w:t xml:space="preserve">. By carefully balancing these techniques and tuning hyperparameters (guided by distillation scaling laws</w:t>
      </w:r>
      <w:hyperlink r:id="rId21">
        <w:r>
          <w:rPr>
            <w:rStyle w:val="Hyperlink"/>
          </w:rPr>
          <w:t xml:space="preserve">[1]</w:t>
        </w:r>
      </w:hyperlink>
      <w:r>
        <w:t xml:space="preserve">), one can build an</w:t>
      </w:r>
      <w:r>
        <w:t xml:space="preserve"> </w:t>
      </w:r>
      <w:r>
        <w:rPr>
          <w:b/>
          <w:bCs/>
        </w:rPr>
        <w:t xml:space="preserve">extremely compact, fast, universal model</w:t>
      </w:r>
      <w:r>
        <w:t xml:space="preserve"> </w:t>
      </w:r>
      <w:r>
        <w:t xml:space="preserve">that retains essentially all the original models’ capabilities.</w:t>
      </w:r>
    </w:p>
    <w:p>
      <w:pPr>
        <w:pStyle w:val="BodyText"/>
      </w:pPr>
      <w:r>
        <w:rPr>
          <w:b/>
          <w:bCs/>
        </w:rPr>
        <w:t xml:space="preserve">Sources:</w:t>
      </w:r>
      <w:r>
        <w:t xml:space="preserve"> </w:t>
      </w:r>
      <w:r>
        <w:t xml:space="preserve">Contemporary research on model distillation, modular networks, and optimization as cited</w:t>
      </w:r>
      <w:hyperlink r:id="rId31">
        <w:r>
          <w:rPr>
            <w:rStyle w:val="Hyperlink"/>
          </w:rPr>
          <w:t xml:space="preserve">[10]</w:t>
        </w:r>
      </w:hyperlink>
      <w:hyperlink r:id="rId23">
        <w:r>
          <w:rPr>
            <w:rStyle w:val="Hyperlink"/>
          </w:rPr>
          <w:t xml:space="preserve">[3]</w:t>
        </w:r>
      </w:hyperlink>
      <w:hyperlink r:id="rId21">
        <w:r>
          <w:rPr>
            <w:rStyle w:val="Hyperlink"/>
          </w:rPr>
          <w:t xml:space="preserve">[1]</w:t>
        </w:r>
      </w:hyperlink>
      <w:hyperlink r:id="rId22">
        <w:r>
          <w:rPr>
            <w:rStyle w:val="Hyperlink"/>
          </w:rPr>
          <w:t xml:space="preserve">[2]</w:t>
        </w:r>
      </w:hyperlink>
      <w:hyperlink r:id="rId45">
        <w:r>
          <w:rPr>
            <w:rStyle w:val="Hyperlink"/>
          </w:rPr>
          <w:t xml:space="preserve">[19]</w:t>
        </w:r>
      </w:hyperlink>
      <w:hyperlink r:id="rId37">
        <w:r>
          <w:rPr>
            <w:rStyle w:val="Hyperlink"/>
          </w:rPr>
          <w:t xml:space="preserve">[14]</w:t>
        </w:r>
      </w:hyperlink>
      <w:hyperlink r:id="rId30">
        <w:r>
          <w:rPr>
            <w:rStyle w:val="Hyperlink"/>
          </w:rPr>
          <w:t xml:space="preserve">[9]</w:t>
        </w:r>
      </w:hyperlink>
      <w:hyperlink r:id="rId26">
        <w:r>
          <w:rPr>
            <w:rStyle w:val="Hyperlink"/>
          </w:rPr>
          <w:t xml:space="preserve">[6]</w:t>
        </w:r>
      </w:hyperlink>
      <w:r>
        <w:t xml:space="preserve">.</w:t>
      </w:r>
    </w:p>
    <w:bookmarkEnd w:id="46"/>
    <w:bookmarkEnd w:id="47"/>
    <w:bookmarkEnd w:id="48"/>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8">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r>
        <w:t xml:space="preserve">Everything You Need to Know about Knowledge Distillation</w:t>
      </w:r>
    </w:p>
    <w:p>
      <w:pPr>
        <w:pStyle w:val="BodyText"/>
      </w:pPr>
      <w:hyperlink r:id="rId49">
        <w:r>
          <w:rPr>
            <w:rStyle w:val="Hyperlink"/>
          </w:rPr>
          <w:t xml:space="preserve">https://huggingface.co/blog/Kseniase/kd</w:t>
        </w:r>
      </w:hyperlink>
    </w:p>
    <w:p>
      <w:pPr>
        <w:pStyle w:val="BodyText"/>
      </w:pPr>
      <w:hyperlink r:id="rId23">
        <w:r>
          <w:rPr>
            <w:rStyle w:val="Hyperlink"/>
          </w:rPr>
          <w:t xml:space="preserve">[3]</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Learning Task-Agnostic Representations through Multi-Teacher Distillation</w:t>
      </w:r>
    </w:p>
    <w:p>
      <w:pPr>
        <w:pStyle w:val="BodyText"/>
      </w:pPr>
      <w:hyperlink r:id="rId50">
        <w:r>
          <w:rPr>
            <w:rStyle w:val="Hyperlink"/>
          </w:rPr>
          <w:t xml:space="preserve">https://arxiv.org/html/2510.18680v1</w:t>
        </w:r>
      </w:hyperlink>
    </w:p>
    <w:p>
      <w:pPr>
        <w:pStyle w:val="BodyText"/>
      </w:pPr>
      <w:hyperlink r:id="rId26">
        <w:r>
          <w:rPr>
            <w:rStyle w:val="Hyperlink"/>
          </w:rPr>
          <w:t xml:space="preserve">[6]</w:t>
        </w:r>
      </w:hyperlink>
      <w:r>
        <w:t xml:space="preserve"> </w:t>
      </w:r>
      <w:r>
        <w:t xml:space="preserve">GitHub - kyutai-labs/pocket-tts: A TTS that fits in your CPU (and pocket)</w:t>
      </w:r>
    </w:p>
    <w:p>
      <w:pPr>
        <w:pStyle w:val="BodyText"/>
      </w:pPr>
      <w:hyperlink r:id="rId51">
        <w:r>
          <w:rPr>
            <w:rStyle w:val="Hyperlink"/>
          </w:rPr>
          <w:t xml:space="preserve">https://github.com/kyutai-labs/pocket-tts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r>
        <w:t xml:space="preserve">Modular neural network - Wikipedia</w:t>
      </w:r>
    </w:p>
    <w:p>
      <w:pPr>
        <w:pStyle w:val="BodyText"/>
      </w:pPr>
      <w:hyperlink r:id="rId52">
        <w:r>
          <w:rPr>
            <w:rStyle w:val="Hyperlink"/>
          </w:rPr>
          <w:t xml:space="preserve">https://en.wikipedia.org/wiki/Modular_neural_network</w:t>
        </w:r>
      </w:hyperlink>
    </w:p>
    <w:p>
      <w:pPr>
        <w:pStyle w:val="BodyText"/>
      </w:pPr>
      <w:hyperlink r:id="rId30">
        <w:r>
          <w:rPr>
            <w:rStyle w:val="Hyperlink"/>
          </w:rPr>
          <w:t xml:space="preserve">[9]</w:t>
        </w:r>
      </w:hyperlink>
      <w:r>
        <w:t xml:space="preserve"> </w:t>
      </w:r>
      <w:r>
        <w:t xml:space="preserve">How we use AutoML, Multi-task learning and Multi-tower models for Pinterest Ads | by Pinterest Engineering | Pinterest Engineering Blog | Medium</w:t>
      </w:r>
    </w:p>
    <w:p>
      <w:pPr>
        <w:pStyle w:val="BodyText"/>
      </w:pPr>
      <w:hyperlink r:id="rId53">
        <w:r>
          <w:rPr>
            <w:rStyle w:val="Hyperlink"/>
          </w:rPr>
          <w:t xml:space="preserve">https://medium.com/pinterest-engineering/how-we-use-automl-multi-task-learning-and-multi-tower-models-for-pinterest-ads-db966c3dc99e</w:t>
        </w:r>
      </w:hyperlink>
    </w:p>
    <w:p>
      <w:pPr>
        <w:pStyle w:val="BodyText"/>
      </w:pPr>
      <w:hyperlink r:id="rId35">
        <w:r>
          <w:rPr>
            <w:rStyle w:val="Hyperlink"/>
          </w:rPr>
          <w:t xml:space="preserve">[13]</w:t>
        </w:r>
      </w:hyperlink>
      <w:r>
        <w:t xml:space="preserve"> </w:t>
      </w:r>
      <w:hyperlink r:id="rId45">
        <w:r>
          <w:rPr>
            <w:rStyle w:val="Hyperlink"/>
          </w:rPr>
          <w:t xml:space="preserve">[19]</w:t>
        </w:r>
      </w:hyperlink>
      <w:r>
        <w:t xml:space="preserve"> </w:t>
      </w:r>
      <w:r>
        <w:t xml:space="preserve">microsoft.com</w:t>
      </w:r>
    </w:p>
    <w:p>
      <w:pPr>
        <w:pStyle w:val="BodyText"/>
      </w:pPr>
      <w:hyperlink r:id="rId54">
        <w:r>
          <w:rPr>
            <w:rStyle w:val="Hyperlink"/>
          </w:rPr>
          <w:t xml:space="preserve">https://www.microsoft.com/en-us/research/wp-content/uploads/2022/05/MainzSpeech_Interspeech2022_KD_MoE_Network.pdf</w:t>
        </w:r>
      </w:hyperlink>
    </w:p>
    <w:p>
      <w:pPr>
        <w:pStyle w:val="BodyText"/>
      </w:pPr>
      <w:hyperlink r:id="rId37">
        <w:r>
          <w:rPr>
            <w:rStyle w:val="Hyperlink"/>
          </w:rPr>
          <w:t xml:space="preserve">[14]</w:t>
        </w:r>
      </w:hyperlink>
      <w:r>
        <w:t xml:space="preserve"> </w:t>
      </w:r>
      <w:r>
        <w:t xml:space="preserve">Deep Learning Model Optimization Methods</w:t>
      </w:r>
    </w:p>
    <w:p>
      <w:pPr>
        <w:pStyle w:val="BodyText"/>
      </w:pPr>
      <w:hyperlink r:id="rId55">
        <w:r>
          <w:rPr>
            <w:rStyle w:val="Hyperlink"/>
          </w:rPr>
          <w:t xml:space="preserve">https://neptune.ai/blog/deep-learning-model-optimization-methods</w:t>
        </w:r>
      </w:hyperlink>
    </w:p>
    <w:p>
      <w:pPr>
        <w:pStyle w:val="BodyText"/>
      </w:pPr>
      <w:hyperlink r:id="rId43">
        <w:r>
          <w:rPr>
            <w:rStyle w:val="Hyperlink"/>
          </w:rPr>
          <w:t xml:space="preserve">[18]</w:t>
        </w:r>
      </w:hyperlink>
      <w:r>
        <w:t xml:space="preserve"> </w:t>
      </w:r>
      <w:r>
        <w:t xml:space="preserve">Choose Your Neuron: Incorporating Domain Knowledge through Neuron Importance</w:t>
      </w:r>
    </w:p>
    <w:p>
      <w:pPr>
        <w:pStyle w:val="BodyText"/>
      </w:pPr>
      <w:hyperlink r:id="rId56">
        <w:r>
          <w:rPr>
            <w:rStyle w:val="Hyperlink"/>
          </w:rPr>
          <w:t xml:space="preserve">https://www.ecva.net/papers/eccv_2018/papers_ECCV/papers/Ramprasaath_Ramasamy_Selvaraju_Choose_Your_Neuron_ECCV_2018_paper.pdf</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rxiv.org/html/2510.18680v1" TargetMode="External" /><Relationship Type="http://schemas.openxmlformats.org/officeDocument/2006/relationships/hyperlink" Id="rId34" Target="https://arxiv.org/html/2510.18680v1#:~:text=Task,89" TargetMode="External" /><Relationship Type="http://schemas.openxmlformats.org/officeDocument/2006/relationships/hyperlink" Id="rId33" Target="https://arxiv.org/html/2510.18680v1#:~:text=To%20overcome%20these%20limitations%2C%20we,introduce%20an%20ensembling%20loss%20that" TargetMode="External" /><Relationship Type="http://schemas.openxmlformats.org/officeDocument/2006/relationships/hyperlink" Id="rId23" Target="https://arxiv.org/html/2510.18680v1#:~:text=supervised%29%2C%20and%20objective%20functions%20%28e,2023" TargetMode="External" /><Relationship Type="http://schemas.openxmlformats.org/officeDocument/2006/relationships/hyperlink" Id="rId52" Target="https://en.wikipedia.org/wiki/Modular_neural_network" TargetMode="External" /><Relationship Type="http://schemas.openxmlformats.org/officeDocument/2006/relationships/hyperlink" Id="rId28" Target="https://en.wikipedia.org/wiki/Modular_neural_network#:~:text=A%20modular%20neural%20network%20is,not%20interact%20with%20each%20other" TargetMode="External" /><Relationship Type="http://schemas.openxmlformats.org/officeDocument/2006/relationships/hyperlink" Id="rId31" Target="https://en.wikipedia.org/wiki/Modular_neural_network#:~:text=Modular%20neural%20networks%20reduce%20a,of%20modular%20neural%20networks%20include" TargetMode="External" /><Relationship Type="http://schemas.openxmlformats.org/officeDocument/2006/relationships/hyperlink" Id="rId29" Target="https://en.wikipedia.org/wiki/Modular_neural_network#:~:text=The%20possible%20neuron%20,the%20number%20of%20necessary%20connections" TargetMode="External" /><Relationship Type="http://schemas.openxmlformats.org/officeDocument/2006/relationships/hyperlink" Id="rId51" Target="https://github.com/kyutai-labs/pocket-tts" TargetMode="External" /><Relationship Type="http://schemas.openxmlformats.org/officeDocument/2006/relationships/hyperlink" Id="rId26" Target="https://github.com/kyutai-labs/pocket-tts#:~:text=,Voice%20cloning" TargetMode="External" /><Relationship Type="http://schemas.openxmlformats.org/officeDocument/2006/relationships/hyperlink" Id="rId49" Target="https://huggingface.co/blog/Kseniase/kd" TargetMode="External" /><Relationship Type="http://schemas.openxmlformats.org/officeDocument/2006/relationships/hyperlink" Id="rId24" Target="https://huggingface.co/blog/Kseniase/kd#:~:text=%2A%20Multi,and%20better%20understand%20data%20structure" TargetMode="External" /><Relationship Type="http://schemas.openxmlformats.org/officeDocument/2006/relationships/hyperlink" Id="rId22" Target="https://huggingface.co/blog/Kseniase/kd#:~:text=,not%20have%20enough%20capacity%20to" TargetMode="External" /><Relationship Type="http://schemas.openxmlformats.org/officeDocument/2006/relationships/hyperlink" Id="rId41" Target="https://huggingface.co/blog/Kseniase/kd#:~:text=,often%20learns%20a%20more%20generalized" TargetMode="External" /><Relationship Type="http://schemas.openxmlformats.org/officeDocument/2006/relationships/hyperlink" Id="rId21" Target="https://huggingface.co/blog/Kseniase/kd#:~:text=2,of%20training%20one%20is%20not" TargetMode="External" /><Relationship Type="http://schemas.openxmlformats.org/officeDocument/2006/relationships/hyperlink" Id="rId38" Target="https://huggingface.co/blog/Kseniase/kd#:~:text=can%20be%20used%20to%20compress,automatically%20to%20match%20the%20teacher" TargetMode="External" /><Relationship Type="http://schemas.openxmlformats.org/officeDocument/2006/relationships/hyperlink" Id="rId25" Target="https://huggingface.co/blog/Kseniase/kd#:~:text=new%20tasks%20%28global%20distillation%29.%20,ones%2C%20speeding%20up%20speech%20generation" TargetMode="External" /><Relationship Type="http://schemas.openxmlformats.org/officeDocument/2006/relationships/hyperlink" Id="rId42" Target="https://huggingface.co/blog/Kseniase/kd#:~:text=quality%20training%20data%20aligned%20with,you%20can%20distill%20a%20multi" TargetMode="External" /><Relationship Type="http://schemas.openxmlformats.org/officeDocument/2006/relationships/hyperlink" Id="rId53" Target="https://medium.com/pinterest-engineering/how-we-use-automl-multi-task-learning-and-multi-tower-models-for-pinterest-ads-db966c3dc99e" TargetMode="External" /><Relationship Type="http://schemas.openxmlformats.org/officeDocument/2006/relationships/hyperlink" Id="rId30" Target="https://medium.com/pinterest-engineering/how-we-use-automl-multi-task-learning-and-multi-tower-models-for-pinterest-ads-db966c3dc99e#:~:text=Figure%203%3A%20Multi" TargetMode="External" /><Relationship Type="http://schemas.openxmlformats.org/officeDocument/2006/relationships/hyperlink" Id="rId55" Target="https://neptune.ai/blog/deep-learning-model-optimization-methods" TargetMode="External" /><Relationship Type="http://schemas.openxmlformats.org/officeDocument/2006/relationships/hyperlink" Id="rId37" Target="https://neptune.ai/blog/deep-learning-model-optimization-methods#:~:text=,performance%20with%20less%20computational%20demand" TargetMode="External" /><Relationship Type="http://schemas.openxmlformats.org/officeDocument/2006/relationships/hyperlink" Id="rId56" Target="https://www.ecva.net/papers/eccv_2018/papers_ECCV/papers/Ramprasaath_Ramasamy_Selvaraju_Choose_Your_Neuron_ECCV_2018_paper.pdf" TargetMode="External" /><Relationship Type="http://schemas.openxmlformats.org/officeDocument/2006/relationships/hyperlink" Id="rId43" Target="https://www.ecva.net/papers/eccv_2018/papers_ECCV/papers/Ramprasaath_Ramasamy_Selvaraju_Choose_Your_Neuron_ECCV_2018_paper.pdf#:~:text=3%20Neuron%20Importance,mapping%20between%20domain%20knowledge%20and" TargetMode="External" /><Relationship Type="http://schemas.openxmlformats.org/officeDocument/2006/relationships/hyperlink" Id="rId54" Target="https://www.microsoft.com/en-us/research/wp-content/uploads/2022/05/MainzSpeech_Interspeech2022_KD_MoE_Network.pdf" TargetMode="External" /><Relationship Type="http://schemas.openxmlformats.org/officeDocument/2006/relationships/hyperlink" Id="rId45" Target="https://www.microsoft.com/en-us/research/wp-content/uploads/2022/05/MainzSpeech_Interspeech2022_KD_MoE_Network.pdf#:~:text=speech%20recognition%20experiments,124M%20for%2072%20ex%02perts%2C%20respectively" TargetMode="External" /><Relationship Type="http://schemas.openxmlformats.org/officeDocument/2006/relationships/hyperlink" Id="rId35" Target="https://www.microsoft.com/en-us/research/wp-content/uploads/2022/05/MainzSpeech_Interspeech2022_KD_MoE_Network.pdf#:~:text=teacher%20and%20student%20dense%20networks,expert%20in%20the%20dense%20model" TargetMode="External" /></Relationships>
</file>

<file path=word/_rels/footnotes.xml.rels><?xml version="1.0" encoding="UTF-8"?><Relationships xmlns="http://schemas.openxmlformats.org/package/2006/relationships"><Relationship Type="http://schemas.openxmlformats.org/officeDocument/2006/relationships/hyperlink" Id="rId50" Target="https://arxiv.org/html/2510.18680v1" TargetMode="External" /><Relationship Type="http://schemas.openxmlformats.org/officeDocument/2006/relationships/hyperlink" Id="rId34" Target="https://arxiv.org/html/2510.18680v1#:~:text=Task,89" TargetMode="External" /><Relationship Type="http://schemas.openxmlformats.org/officeDocument/2006/relationships/hyperlink" Id="rId33" Target="https://arxiv.org/html/2510.18680v1#:~:text=To%20overcome%20these%20limitations%2C%20we,introduce%20an%20ensembling%20loss%20that" TargetMode="External" /><Relationship Type="http://schemas.openxmlformats.org/officeDocument/2006/relationships/hyperlink" Id="rId23" Target="https://arxiv.org/html/2510.18680v1#:~:text=supervised%29%2C%20and%20objective%20functions%20%28e,2023" TargetMode="External" /><Relationship Type="http://schemas.openxmlformats.org/officeDocument/2006/relationships/hyperlink" Id="rId52" Target="https://en.wikipedia.org/wiki/Modular_neural_network" TargetMode="External" /><Relationship Type="http://schemas.openxmlformats.org/officeDocument/2006/relationships/hyperlink" Id="rId28" Target="https://en.wikipedia.org/wiki/Modular_neural_network#:~:text=A%20modular%20neural%20network%20is,not%20interact%20with%20each%20other" TargetMode="External" /><Relationship Type="http://schemas.openxmlformats.org/officeDocument/2006/relationships/hyperlink" Id="rId31" Target="https://en.wikipedia.org/wiki/Modular_neural_network#:~:text=Modular%20neural%20networks%20reduce%20a,of%20modular%20neural%20networks%20include" TargetMode="External" /><Relationship Type="http://schemas.openxmlformats.org/officeDocument/2006/relationships/hyperlink" Id="rId29" Target="https://en.wikipedia.org/wiki/Modular_neural_network#:~:text=The%20possible%20neuron%20,the%20number%20of%20necessary%20connections" TargetMode="External" /><Relationship Type="http://schemas.openxmlformats.org/officeDocument/2006/relationships/hyperlink" Id="rId51" Target="https://github.com/kyutai-labs/pocket-tts" TargetMode="External" /><Relationship Type="http://schemas.openxmlformats.org/officeDocument/2006/relationships/hyperlink" Id="rId26" Target="https://github.com/kyutai-labs/pocket-tts#:~:text=,Voice%20cloning" TargetMode="External" /><Relationship Type="http://schemas.openxmlformats.org/officeDocument/2006/relationships/hyperlink" Id="rId49" Target="https://huggingface.co/blog/Kseniase/kd" TargetMode="External" /><Relationship Type="http://schemas.openxmlformats.org/officeDocument/2006/relationships/hyperlink" Id="rId24" Target="https://huggingface.co/blog/Kseniase/kd#:~:text=%2A%20Multi,and%20better%20understand%20data%20structure" TargetMode="External" /><Relationship Type="http://schemas.openxmlformats.org/officeDocument/2006/relationships/hyperlink" Id="rId22" Target="https://huggingface.co/blog/Kseniase/kd#:~:text=,not%20have%20enough%20capacity%20to" TargetMode="External" /><Relationship Type="http://schemas.openxmlformats.org/officeDocument/2006/relationships/hyperlink" Id="rId41" Target="https://huggingface.co/blog/Kseniase/kd#:~:text=,often%20learns%20a%20more%20generalized" TargetMode="External" /><Relationship Type="http://schemas.openxmlformats.org/officeDocument/2006/relationships/hyperlink" Id="rId21" Target="https://huggingface.co/blog/Kseniase/kd#:~:text=2,of%20training%20one%20is%20not" TargetMode="External" /><Relationship Type="http://schemas.openxmlformats.org/officeDocument/2006/relationships/hyperlink" Id="rId38" Target="https://huggingface.co/blog/Kseniase/kd#:~:text=can%20be%20used%20to%20compress,automatically%20to%20match%20the%20teacher" TargetMode="External" /><Relationship Type="http://schemas.openxmlformats.org/officeDocument/2006/relationships/hyperlink" Id="rId25" Target="https://huggingface.co/blog/Kseniase/kd#:~:text=new%20tasks%20%28global%20distillation%29.%20,ones%2C%20speeding%20up%20speech%20generation" TargetMode="External" /><Relationship Type="http://schemas.openxmlformats.org/officeDocument/2006/relationships/hyperlink" Id="rId42" Target="https://huggingface.co/blog/Kseniase/kd#:~:text=quality%20training%20data%20aligned%20with,you%20can%20distill%20a%20multi" TargetMode="External" /><Relationship Type="http://schemas.openxmlformats.org/officeDocument/2006/relationships/hyperlink" Id="rId53" Target="https://medium.com/pinterest-engineering/how-we-use-automl-multi-task-learning-and-multi-tower-models-for-pinterest-ads-db966c3dc99e" TargetMode="External" /><Relationship Type="http://schemas.openxmlformats.org/officeDocument/2006/relationships/hyperlink" Id="rId30" Target="https://medium.com/pinterest-engineering/how-we-use-automl-multi-task-learning-and-multi-tower-models-for-pinterest-ads-db966c3dc99e#:~:text=Figure%203%3A%20Multi" TargetMode="External" /><Relationship Type="http://schemas.openxmlformats.org/officeDocument/2006/relationships/hyperlink" Id="rId55" Target="https://neptune.ai/blog/deep-learning-model-optimization-methods" TargetMode="External" /><Relationship Type="http://schemas.openxmlformats.org/officeDocument/2006/relationships/hyperlink" Id="rId37" Target="https://neptune.ai/blog/deep-learning-model-optimization-methods#:~:text=,performance%20with%20less%20computational%20demand" TargetMode="External" /><Relationship Type="http://schemas.openxmlformats.org/officeDocument/2006/relationships/hyperlink" Id="rId56" Target="https://www.ecva.net/papers/eccv_2018/papers_ECCV/papers/Ramprasaath_Ramasamy_Selvaraju_Choose_Your_Neuron_ECCV_2018_paper.pdf" TargetMode="External" /><Relationship Type="http://schemas.openxmlformats.org/officeDocument/2006/relationships/hyperlink" Id="rId43" Target="https://www.ecva.net/papers/eccv_2018/papers_ECCV/papers/Ramprasaath_Ramasamy_Selvaraju_Choose_Your_Neuron_ECCV_2018_paper.pdf#:~:text=3%20Neuron%20Importance,mapping%20between%20domain%20knowledge%20and" TargetMode="External" /><Relationship Type="http://schemas.openxmlformats.org/officeDocument/2006/relationships/hyperlink" Id="rId54" Target="https://www.microsoft.com/en-us/research/wp-content/uploads/2022/05/MainzSpeech_Interspeech2022_KD_MoE_Network.pdf" TargetMode="External" /><Relationship Type="http://schemas.openxmlformats.org/officeDocument/2006/relationships/hyperlink" Id="rId45" Target="https://www.microsoft.com/en-us/research/wp-content/uploads/2022/05/MainzSpeech_Interspeech2022_KD_MoE_Network.pdf#:~:text=speech%20recognition%20experiments,124M%20for%2072%20ex%02perts%2C%20respectively" TargetMode="External" /><Relationship Type="http://schemas.openxmlformats.org/officeDocument/2006/relationships/hyperlink" Id="rId35" Target="https://www.microsoft.com/en-us/research/wp-content/uploads/2022/05/MainzSpeech_Interspeech2022_KD_MoE_Network.pdf#:~:text=teacher%20and%20student%20dense%20networks,expert%20in%20the%20dense%20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2026-01-27T10:56:54Z</dcterms:created>
  <dcterms:modified xsi:type="dcterms:W3CDTF">2026-01-27T10:56:54Z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