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Documento de Regras de Negócio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Sistema CITO — Ferramenta de Pré-diagnóstico da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Este documento descreve formalmente as regras que governam o comportamento do sistema CITO. O ponto de partida foi a especificação de integração (</w:t>
      </w:r>
      <w:r>
        <w:rPr>
          <w:rFonts w:ascii="Consolas" w:hAnsi="Consolas"/>
          <w:color w:val="1F1F1F"/>
          <w:sz w:val="20"/>
          <w:shd w:val="clear" w:color="auto" w:fill="F4F4F4"/>
        </w:rPr>
        <w:t>docs/spec/SPEC.md</w:t>
      </w:r>
      <w:r>
        <w:rPr>
          <w:rFonts w:ascii="Calibri" w:hAnsi="Calibri"/>
          <w:b w:val="0"/>
          <w:i w:val="0"/>
          <w:color w:val="333333"/>
          <w:sz w:val="22"/>
        </w:rPr>
        <w:t>), mas cada regra foi verificada e complementada contra o código-fonte real, o esquema do banco de dados e a camada de domínio, de modo a refletir o sistema como ele efetivamente opera hoje — e não apenas como foi planejado. Cada regra cita o limiar, validação, exceção ou restrição concreta que a faz cumprir.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Contexto e escopo clínico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Síndrome do X Frágil (SXF/FXS) é a causa hereditária mais comum de deficiência intelectual e a causa monogênica mais comum de autismo, decorrente de mutação no gene FMR1. O diagnóstico definitivo é molecular (teste do FMR1).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RN-01 — Natureza de pré-diagnóstico.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CITO realiza triagem (pré-diagnóstico), não diagnóstico. O desfecho do sistema é a recomendação de encaminhamento ao exame genético FMR1 (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>), nunca um veredito diagnóstico. Esta premissa orienta todas as demais regras.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Cadastro de paciente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Endpoint: </w:t>
      </w:r>
      <w:r>
        <w:rPr>
          <w:rFonts w:ascii="Consolas" w:hAnsi="Consolas"/>
          <w:color w:val="1F1F1F"/>
          <w:sz w:val="19"/>
          <w:shd w:val="clear" w:color="auto" w:fill="F4F4F4"/>
        </w:rPr>
        <w:t>POST /api/v1/pacientes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. Caso de uso: </w:t>
      </w:r>
      <w:r>
        <w:rPr>
          <w:rFonts w:ascii="Consolas" w:hAnsi="Consolas"/>
          <w:color w:val="1F1F1F"/>
          <w:sz w:val="19"/>
          <w:shd w:val="clear" w:color="auto" w:fill="F4F4F4"/>
        </w:rPr>
        <w:t>RegisterPatientUseCase</w:t>
      </w:r>
      <w:r>
        <w:rPr>
          <w:rFonts w:ascii="Calibri" w:hAnsi="Calibri"/>
          <w:b w:val="0"/>
          <w:i w:val="0"/>
          <w:color w:val="0A0A0A"/>
          <w:sz w:val="21"/>
        </w:rPr>
        <w:t xml:space="preserve">. Schema: </w:t>
      </w:r>
      <w:r>
        <w:rPr>
          <w:rFonts w:ascii="Consolas" w:hAnsi="Consolas"/>
          <w:color w:val="1F1F1F"/>
          <w:sz w:val="19"/>
          <w:shd w:val="clear" w:color="auto" w:fill="F4F4F4"/>
        </w:rPr>
        <w:t>PatientCreateRequest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RN-02 — Campos obrigatórios do paciente.</w:t>
      </w:r>
      <w:r>
        <w:rPr>
          <w:rFonts w:ascii="Calibri" w:hAnsi="Calibri"/>
          <w:b w:val="0"/>
          <w:i w:val="0"/>
          <w:color w:val="0A0A0A"/>
          <w:sz w:val="21"/>
        </w:rPr>
        <w:t xml:space="preserve"> São obrigatórios apenas </w:t>
      </w:r>
      <w:r>
        <w:rPr>
          <w:rFonts w:ascii="Consolas" w:hAnsi="Consolas"/>
          <w:color w:val="1F1F1F"/>
          <w:sz w:val="19"/>
          <w:shd w:val="clear" w:color="auto" w:fill="F4F4F4"/>
        </w:rPr>
        <w:t>nome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data_nascimento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sexo</w:t>
      </w:r>
      <w:r>
        <w:rPr>
          <w:rFonts w:ascii="Calibri" w:hAnsi="Calibri"/>
          <w:b w:val="0"/>
          <w:i w:val="0"/>
          <w:color w:val="0A0A0A"/>
          <w:sz w:val="21"/>
        </w:rPr>
        <w:t>. Todos os campos demográficos (etnia, UF, escolaridade, comorbidades, medicamentos, prematuridade, etc.) são opcionais, pois o banco permite NULL. Esta regra resultou de decisão registrada na especificação: o formulário do front-end não coleta vários campos, e exigi-los quebraria o cadastro.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RN-03 — Validações de formato do paciente.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schema </w:t>
      </w:r>
      <w:r>
        <w:rPr>
          <w:rFonts w:ascii="Consolas" w:hAnsi="Consolas"/>
          <w:color w:val="1F1F1F"/>
          <w:sz w:val="19"/>
          <w:shd w:val="clear" w:color="auto" w:fill="F4F4F4"/>
        </w:rPr>
        <w:t>PatientCreateRequest</w:t>
      </w:r>
      <w:r>
        <w:rPr>
          <w:rFonts w:ascii="Calibri" w:hAnsi="Calibri"/>
          <w:b w:val="0"/>
          <w:i w:val="0"/>
          <w:color w:val="0A0A0A"/>
          <w:sz w:val="21"/>
        </w:rPr>
        <w:t xml:space="preserve"> (Pydantic, </w:t>
      </w:r>
      <w:r>
        <w:rPr>
          <w:rFonts w:ascii="Consolas" w:hAnsi="Consolas"/>
          <w:color w:val="1F1F1F"/>
          <w:sz w:val="19"/>
          <w:shd w:val="clear" w:color="auto" w:fill="F4F4F4"/>
        </w:rPr>
        <w:t>extra="forbid"</w:t>
      </w:r>
      <w:r>
        <w:rPr>
          <w:rFonts w:ascii="Calibri" w:hAnsi="Calibri"/>
          <w:b w:val="0"/>
          <w:i w:val="0"/>
          <w:color w:val="0A0A0A"/>
          <w:sz w:val="21"/>
        </w:rPr>
        <w:t xml:space="preserve">) impõe: </w:t>
      </w:r>
      <w:r>
        <w:rPr>
          <w:rFonts w:ascii="Consolas" w:hAnsi="Consolas"/>
          <w:color w:val="1F1F1F"/>
          <w:sz w:val="19"/>
          <w:shd w:val="clear" w:color="auto" w:fill="F4F4F4"/>
        </w:rPr>
        <w:t>nome</w:t>
      </w:r>
      <w:r>
        <w:rPr>
          <w:rFonts w:ascii="Calibri" w:hAnsi="Calibri"/>
          <w:b w:val="0"/>
          <w:i w:val="0"/>
          <w:color w:val="0A0A0A"/>
          <w:sz w:val="21"/>
        </w:rPr>
        <w:t xml:space="preserve"> entre 2 e 120 caracteres; </w:t>
      </w:r>
      <w:r>
        <w:rPr>
          <w:rFonts w:ascii="Consolas" w:hAnsi="Consolas"/>
          <w:color w:val="1F1F1F"/>
          <w:sz w:val="19"/>
          <w:shd w:val="clear" w:color="auto" w:fill="F4F4F4"/>
        </w:rPr>
        <w:t>sexo</w:t>
      </w:r>
      <w:r>
        <w:rPr>
          <w:rFonts w:ascii="Calibri" w:hAnsi="Calibri"/>
          <w:b w:val="0"/>
          <w:i w:val="0"/>
          <w:color w:val="0A0A0A"/>
          <w:sz w:val="21"/>
        </w:rPr>
        <w:t xml:space="preserve"> restrito ao padrão </w:t>
      </w:r>
      <w:r>
        <w:rPr>
          <w:rFonts w:ascii="Consolas" w:hAnsi="Consolas"/>
          <w:color w:val="1F1F1F"/>
          <w:sz w:val="19"/>
          <w:shd w:val="clear" w:color="auto" w:fill="F4F4F4"/>
        </w:rPr>
        <w:t>^(M|F|I)$</w:t>
      </w:r>
      <w:r>
        <w:rPr>
          <w:rFonts w:ascii="Calibri" w:hAnsi="Calibri"/>
          <w:b w:val="0"/>
          <w:i w:val="0"/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 xml:space="preserve"> opcional, entre 11 e 14 caracteres; </w:t>
      </w:r>
      <w:r>
        <w:rPr>
          <w:rFonts w:ascii="Consolas" w:hAnsi="Consolas"/>
          <w:color w:val="1F1F1F"/>
          <w:sz w:val="19"/>
          <w:shd w:val="clear" w:color="auto" w:fill="F4F4F4"/>
        </w:rPr>
        <w:t>uf_nascimento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uf_residencia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no máximo 2 caracteres; </w:t>
      </w:r>
      <w:r>
        <w:rPr>
          <w:rFonts w:ascii="Consolas" w:hAnsi="Consolas"/>
          <w:color w:val="1F1F1F"/>
          <w:sz w:val="19"/>
          <w:shd w:val="clear" w:color="auto" w:fill="F4F4F4"/>
        </w:rPr>
        <w:t>municipio_residencia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no máximo 120. Qualquer campo não previsto no schema faz a requisição falhar com HTTP 422.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RN-04 — CPF nunca é armazenado; apenas seu hash.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objeto de valor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 xml:space="preserve"> valida que o número contém exatamente 11 dígitos numéricos (após remover pontos, traços e espaços); caso contrário, lança </w:t>
      </w:r>
      <w:r>
        <w:rPr>
          <w:rFonts w:ascii="Consolas" w:hAnsi="Consolas"/>
          <w:color w:val="1F1F1F"/>
          <w:sz w:val="19"/>
          <w:shd w:val="clear" w:color="auto" w:fill="F4F4F4"/>
        </w:rPr>
        <w:t>ValueError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a mensagem "CPF inválido: deve conter exatamente 11 dígitos numéricos". Apenas o hash SHA-256 do CPF (</w:t>
      </w:r>
      <w:r>
        <w:rPr>
          <w:rFonts w:ascii="Consolas" w:hAnsi="Consolas"/>
          <w:color w:val="1F1F1F"/>
          <w:sz w:val="19"/>
          <w:shd w:val="clear" w:color="auto" w:fill="F4F4F4"/>
        </w:rPr>
        <w:t>cpf_hash</w:t>
      </w:r>
      <w:r>
        <w:rPr>
          <w:rFonts w:ascii="Calibri" w:hAnsi="Calibri"/>
          <w:b w:val="0"/>
          <w:i w:val="0"/>
          <w:color w:val="0A0A0A"/>
          <w:sz w:val="21"/>
        </w:rPr>
        <w:t xml:space="preserve">) é persistido — o número em si nunca é gravado. O hash permite verificar duplicidade por igualdade sem guardar o dado. Adicionalmente, o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 xml:space="preserve"> redige a si mesmo em representações textuais (</w:t>
      </w:r>
      <w:r>
        <w:rPr>
          <w:rFonts w:ascii="Consolas" w:hAnsi="Consolas"/>
          <w:color w:val="1F1F1F"/>
          <w:sz w:val="19"/>
          <w:shd w:val="clear" w:color="auto" w:fill="F4F4F4"/>
        </w:rPr>
        <w:t>__repr__</w:t>
      </w:r>
      <w:r>
        <w:rPr>
          <w:rFonts w:ascii="Calibri" w:hAnsi="Calibri"/>
          <w:b w:val="0"/>
          <w:i w:val="0"/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color="auto" w:fill="F4F4F4"/>
        </w:rPr>
        <w:t>__str__</w:t>
      </w:r>
      <w:r>
        <w:rPr>
          <w:rFonts w:ascii="Calibri" w:hAnsi="Calibri"/>
          <w:b w:val="0"/>
          <w:i w:val="0"/>
          <w:color w:val="0A0A0A"/>
          <w:sz w:val="21"/>
        </w:rPr>
        <w:t xml:space="preserve"> retornam </w:t>
      </w:r>
      <w:r>
        <w:rPr>
          <w:rFonts w:ascii="Consolas" w:hAnsi="Consolas"/>
          <w:color w:val="1F1F1F"/>
          <w:sz w:val="19"/>
          <w:shd w:val="clear" w:color="auto" w:fill="F4F4F4"/>
        </w:rPr>
        <w:t>***redacted***</w:t>
      </w:r>
      <w:r>
        <w:rPr>
          <w:rFonts w:ascii="Calibri" w:hAnsi="Calibri"/>
          <w:b w:val="0"/>
          <w:i w:val="0"/>
          <w:color w:val="0A0A0A"/>
          <w:sz w:val="21"/>
        </w:rPr>
        <w:t xml:space="preserve">), de modo que o número nunca aparece em log ou </w:t>
      </w:r>
      <w:r>
        <w:rPr>
          <w:rFonts w:ascii="Calibri" w:hAnsi="Calibri"/>
          <w:i/>
          <w:color w:val="0A0A0A"/>
          <w:sz w:val="21"/>
        </w:rPr>
        <w:t>traceback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RN-05 — Cifragem do nome no banco, não na aplicação.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repositório insere o nome do paciente em claro na view </w:t>
      </w:r>
      <w:r>
        <w:rPr>
          <w:rFonts w:ascii="Consolas" w:hAnsi="Consolas"/>
          <w:color w:val="1F1F1F"/>
          <w:sz w:val="19"/>
          <w:shd w:val="clear" w:color="auto" w:fill="F4F4F4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gatilho </w:t>
      </w:r>
      <w:r>
        <w:rPr>
          <w:rFonts w:ascii="Consolas" w:hAnsi="Consolas"/>
          <w:color w:val="1F1F1F"/>
          <w:sz w:val="19"/>
          <w:shd w:val="clear" w:color="auto" w:fill="F4F4F4"/>
        </w:rPr>
        <w:t>INSTEAD OF 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fn_pacientes_insert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) aplica </w:t>
      </w:r>
      <w:r>
        <w:rPr>
          <w:rFonts w:ascii="Consolas" w:hAnsi="Consolas"/>
          <w:color w:val="1F1F1F"/>
          <w:sz w:val="19"/>
          <w:shd w:val="clear" w:color="auto" w:fill="F4F4F4"/>
        </w:rPr>
        <w:t>pgp_sym_encrypt</w:t>
      </w:r>
      <w:r>
        <w:rPr>
          <w:rFonts w:ascii="Calibri" w:hAnsi="Calibri"/>
          <w:b w:val="0"/>
          <w:i w:val="0"/>
          <w:color w:val="0A0A0A"/>
          <w:sz w:val="21"/>
        </w:rPr>
        <w:t xml:space="preserve"> e grava o resultado cifrado (BYTEA) em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tb_pacientes.nome_criptografado</w:t>
      </w:r>
      <w:r>
        <w:rPr>
          <w:rFonts w:ascii="Calibri" w:hAnsi="Calibri"/>
          <w:b w:val="0"/>
          <w:i w:val="0"/>
          <w:color w:val="0A0A0A"/>
          <w:sz w:val="21"/>
        </w:rPr>
        <w:t>. A aplicação Python nunca cifra nada.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RN-06 — Deduplicação do acompanhante por CPF.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bloco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opcional; quando presente, exige </w:t>
      </w:r>
      <w:r>
        <w:rPr>
          <w:rFonts w:ascii="Consolas" w:hAnsi="Consolas"/>
          <w:color w:val="1F1F1F"/>
          <w:sz w:val="19"/>
          <w:shd w:val="clear" w:color="auto" w:fill="F4F4F4"/>
        </w:rPr>
        <w:t>nome</w:t>
      </w:r>
      <w:r>
        <w:rPr>
          <w:rFonts w:ascii="Calibri" w:hAnsi="Calibri"/>
          <w:b w:val="0"/>
          <w:i w:val="0"/>
          <w:color w:val="0A0A0A"/>
          <w:sz w:val="21"/>
        </w:rPr>
        <w:t xml:space="preserve"> (2 a 120 caracteres) e </w:t>
      </w:r>
      <w:r>
        <w:rPr>
          <w:rFonts w:ascii="Consolas" w:hAnsi="Consolas"/>
          <w:color w:val="1F1F1F"/>
          <w:sz w:val="19"/>
          <w:shd w:val="clear" w:color="auto" w:fill="F4F4F4"/>
        </w:rPr>
        <w:t>relacao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 (1 a 40 caracteres). Se o acompanhante informado já existe (mesmo </w:t>
      </w:r>
      <w:r>
        <w:rPr>
          <w:rFonts w:ascii="Consolas" w:hAnsi="Consolas"/>
          <w:color w:val="1F1F1F"/>
          <w:sz w:val="19"/>
          <w:shd w:val="clear" w:color="auto" w:fill="F4F4F4"/>
        </w:rPr>
        <w:t>cpf_hash</w:t>
      </w:r>
      <w:r>
        <w:rPr>
          <w:rFonts w:ascii="Calibri" w:hAnsi="Calibri"/>
          <w:b w:val="0"/>
          <w:i w:val="0"/>
          <w:color w:val="0A0A0A"/>
          <w:sz w:val="21"/>
        </w:rPr>
        <w:t xml:space="preserve">), o cadastro </w:t>
      </w:r>
      <w:r>
        <w:rPr>
          <w:rFonts w:ascii="Calibri" w:hAnsi="Calibri"/>
          <w:b/>
          <w:color w:val="0A0A0A"/>
          <w:sz w:val="21"/>
        </w:rPr>
        <w:t>reaproveita</w:t>
      </w:r>
      <w:r>
        <w:rPr>
          <w:rFonts w:ascii="Calibri" w:hAnsi="Calibri"/>
          <w:b w:val="0"/>
          <w:i w:val="0"/>
          <w:color w:val="0A0A0A"/>
          <w:sz w:val="21"/>
        </w:rPr>
        <w:t xml:space="preserve"> o registro existente; sem CPF, sempre cria um novo. Isso reflete a realidade de que um mesmo responsável pode cuidar de vários pacientes.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RN-07 — A relação do acompanhante vira grau de parentesco do paciente.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grau de parentesco ("Mãe", "Pai", etc.) é enviado dentro do bloco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(campo </w:t>
      </w:r>
      <w:r>
        <w:rPr>
          <w:rFonts w:ascii="Consolas" w:hAnsi="Consolas"/>
          <w:color w:val="1F1F1F"/>
          <w:sz w:val="19"/>
          <w:shd w:val="clear" w:color="auto" w:fill="F4F4F4"/>
        </w:rPr>
        <w:t>relacao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), mas é armazenado na coluna </w:t>
      </w:r>
      <w:r>
        <w:rPr>
          <w:rFonts w:ascii="Consolas" w:hAnsi="Consolas"/>
          <w:color w:val="1F1F1F"/>
          <w:sz w:val="19"/>
          <w:shd w:val="clear" w:color="auto" w:fill="F4F4F4"/>
        </w:rPr>
        <w:t>grau_parentesco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paciente, conforme a modelagem do banco.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RN-08 — Identidade inteira atribuída pelo banco.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entidade </w:t>
      </w:r>
      <w:r>
        <w:rPr>
          <w:rFonts w:ascii="Consolas" w:hAnsi="Consolas"/>
          <w:color w:val="1F1F1F"/>
          <w:sz w:val="19"/>
          <w:shd w:val="clear" w:color="auto" w:fill="F4F4F4"/>
        </w:rPr>
        <w:t>Patient</w:t>
      </w:r>
      <w:r>
        <w:rPr>
          <w:rFonts w:ascii="Calibri" w:hAnsi="Calibri"/>
          <w:b w:val="0"/>
          <w:i w:val="0"/>
          <w:color w:val="0A0A0A"/>
          <w:sz w:val="21"/>
        </w:rPr>
        <w:t xml:space="preserve"> nasce com </w:t>
      </w:r>
      <w:r>
        <w:rPr>
          <w:rFonts w:ascii="Consolas" w:hAnsi="Consolas"/>
          <w:color w:val="1F1F1F"/>
          <w:sz w:val="19"/>
          <w:shd w:val="clear" w:color="auto" w:fill="F4F4F4"/>
        </w:rPr>
        <w:t>id = None</w:t>
      </w:r>
      <w:r>
        <w:rPr>
          <w:rFonts w:ascii="Calibri" w:hAnsi="Calibri"/>
          <w:b w:val="0"/>
          <w:i w:val="0"/>
          <w:color w:val="0A0A0A"/>
          <w:sz w:val="21"/>
        </w:rPr>
        <w:t xml:space="preserve">; o INSERT é feito sem id e usa </w:t>
      </w:r>
      <w:r>
        <w:rPr>
          <w:rFonts w:ascii="Consolas" w:hAnsi="Consolas"/>
          <w:color w:val="1F1F1F"/>
          <w:sz w:val="19"/>
          <w:shd w:val="clear" w:color="auto" w:fill="F4F4F4"/>
        </w:rPr>
        <w:t>RETURNING id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o identificador </w:t>
      </w:r>
      <w:r>
        <w:rPr>
          <w:rFonts w:ascii="Consolas" w:hAnsi="Consolas"/>
          <w:color w:val="1F1F1F"/>
          <w:sz w:val="19"/>
          <w:shd w:val="clear" w:color="auto" w:fill="F4F4F4"/>
        </w:rPr>
        <w:t>SERIAL</w:t>
      </w:r>
      <w:r>
        <w:rPr>
          <w:rFonts w:ascii="Calibri" w:hAnsi="Calibri"/>
          <w:b w:val="0"/>
          <w:i w:val="0"/>
          <w:color w:val="0A0A0A"/>
          <w:sz w:val="21"/>
        </w:rPr>
        <w:t xml:space="preserve"> gerado pelo banco é então fixado na entidade. Identificadores são inteiros sequenciais, não UUID.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Listagem, prontuário e ciclo de vida do paciente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RN-09 — Escopo por médico dono (RBAC de aplicação).</w:t>
      </w:r>
      <w:r>
        <w:rPr>
          <w:rFonts w:ascii="Calibri" w:hAnsi="Calibri"/>
          <w:b w:val="0"/>
          <w:i w:val="0"/>
          <w:color w:val="0A0A0A"/>
          <w:sz w:val="21"/>
        </w:rPr>
        <w:t xml:space="preserve"> Toda consulta de pacientes é filtrada por </w:t>
      </w:r>
      <w:r>
        <w:rPr>
          <w:rFonts w:ascii="Consolas" w:hAnsi="Consolas"/>
          <w:color w:val="1F1F1F"/>
          <w:sz w:val="19"/>
          <w:shd w:val="clear" w:color="auto" w:fill="F4F4F4"/>
        </w:rPr>
        <w:t>WHERE criado_por = :usuario_id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(o </w:t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vem do JWT). Um médico só enxerga e manipula os pacientes que ele cadastrou. Como os identificadores são sequenciais e, portanto, adivinháveis, esse filtro por dono é a defesa contra acesso indevido a objetos (IDOR) e é obrigatório em qualquer consulta nova.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RN-10 — Limite de paginação.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listagem de pacientes aceita </w:t>
      </w:r>
      <w:r>
        <w:rPr>
          <w:rFonts w:ascii="Consolas" w:hAnsi="Consolas"/>
          <w:color w:val="1F1F1F"/>
          <w:sz w:val="19"/>
          <w:shd w:val="clear" w:color="auto" w:fill="F4F4F4"/>
        </w:rPr>
        <w:t>limit</w:t>
      </w:r>
      <w:r>
        <w:rPr>
          <w:rFonts w:ascii="Calibri" w:hAnsi="Calibri"/>
          <w:b w:val="0"/>
          <w:i w:val="0"/>
          <w:color w:val="0A0A0A"/>
          <w:sz w:val="21"/>
        </w:rPr>
        <w:t xml:space="preserve"> entre 1 e 200 (padrão 50) e </w:t>
      </w:r>
      <w:r>
        <w:rPr>
          <w:rFonts w:ascii="Consolas" w:hAnsi="Consolas"/>
          <w:color w:val="1F1F1F"/>
          <w:sz w:val="19"/>
          <w:shd w:val="clear" w:color="auto" w:fill="F4F4F4"/>
        </w:rPr>
        <w:t>offset</w:t>
      </w:r>
      <w:r>
        <w:rPr>
          <w:rFonts w:ascii="Calibri" w:hAnsi="Calibri"/>
          <w:b w:val="0"/>
          <w:i w:val="0"/>
          <w:color w:val="0A0A0A"/>
          <w:sz w:val="21"/>
        </w:rPr>
        <w:t xml:space="preserve"> ≥ 0. O mesmo teto de 200 vale para o histórico de avaliações.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RN-11 — Busca por nome é feita no servidor.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Como o nome pode não estar disponível em claro no cliente, a busca textual usa </w:t>
      </w:r>
      <w:r>
        <w:rPr>
          <w:rFonts w:ascii="Consolas" w:hAnsi="Consolas"/>
          <w:color w:val="1F1F1F"/>
          <w:sz w:val="19"/>
          <w:shd w:val="clear" w:color="auto" w:fill="F4F4F4"/>
        </w:rPr>
        <w:t>ILIKE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servidor (a view decifra o nome antes da comparação). O front-end envia o filtro via parâmetro </w:t>
      </w:r>
      <w:r>
        <w:rPr>
          <w:rFonts w:ascii="Consolas" w:hAnsi="Consolas"/>
          <w:color w:val="1F1F1F"/>
          <w:sz w:val="19"/>
          <w:shd w:val="clear" w:color="auto" w:fill="F4F4F4"/>
        </w:rPr>
        <w:t>?nome=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</w:t>
      </w:r>
      <w:r>
        <w:rPr>
          <w:rFonts w:ascii="Calibri" w:hAnsi="Calibri"/>
          <w:i/>
          <w:color w:val="0A0A0A"/>
          <w:sz w:val="21"/>
        </w:rPr>
        <w:t>debounce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RN-12 — Acesso ao prontuário restrito ao dono.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detalhe de um paciente (</w:t>
      </w:r>
      <w:r>
        <w:rPr>
          <w:rFonts w:ascii="Consolas" w:hAnsi="Consolas"/>
          <w:color w:val="1F1F1F"/>
          <w:sz w:val="19"/>
          <w:shd w:val="clear" w:color="auto" w:fill="F4F4F4"/>
        </w:rPr>
        <w:t>GET /pacientes/{id}</w:t>
      </w:r>
      <w:r>
        <w:rPr>
          <w:rFonts w:ascii="Calibri" w:hAnsi="Calibri"/>
          <w:b w:val="0"/>
          <w:i w:val="0"/>
          <w:color w:val="0A0A0A"/>
          <w:sz w:val="21"/>
        </w:rPr>
        <w:t>) só é retornado se o paciente pertencer ao médico autenticado (</w:t>
      </w:r>
      <w:r>
        <w:rPr>
          <w:rFonts w:ascii="Consolas" w:hAnsi="Consolas"/>
          <w:color w:val="1F1F1F"/>
          <w:sz w:val="19"/>
          <w:shd w:val="clear" w:color="auto" w:fill="F4F4F4"/>
        </w:rPr>
        <w:t>WHERE p.id = :id AND p.criado_por = :usuario_id</w:t>
      </w:r>
      <w:r>
        <w:rPr>
          <w:rFonts w:ascii="Calibri" w:hAnsi="Calibri"/>
          <w:b w:val="0"/>
          <w:i w:val="0"/>
          <w:color w:val="0A0A0A"/>
          <w:sz w:val="21"/>
        </w:rPr>
        <w:t>). Caso contrário, o sistema responde HTTP 404 "Paciente não encontrado" — sem distinguir entre inexistência e pertencimento a outro médico.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RN-13 — Exclusão lógica (arquivamento).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PATCH /pacientes/{id}</w:t>
      </w:r>
      <w:r>
        <w:rPr>
          <w:rFonts w:ascii="Calibri" w:hAnsi="Calibri"/>
          <w:b w:val="0"/>
          <w:i w:val="0"/>
          <w:color w:val="0A0A0A"/>
          <w:sz w:val="21"/>
        </w:rPr>
        <w:t xml:space="preserve"> arquiva (</w:t>
      </w:r>
      <w:r>
        <w:rPr>
          <w:rFonts w:ascii="Consolas" w:hAnsi="Consolas"/>
          <w:color w:val="1F1F1F"/>
          <w:sz w:val="19"/>
          <w:shd w:val="clear" w:color="auto" w:fill="F4F4F4"/>
        </w:rPr>
        <w:t>ativo = FALSE</w:t>
      </w:r>
      <w:r>
        <w:rPr>
          <w:rFonts w:ascii="Calibri" w:hAnsi="Calibri"/>
          <w:b w:val="0"/>
          <w:i w:val="0"/>
          <w:color w:val="0A0A0A"/>
          <w:sz w:val="21"/>
        </w:rPr>
        <w:t>) ou reativa (</w:t>
      </w:r>
      <w:r>
        <w:rPr>
          <w:rFonts w:ascii="Consolas" w:hAnsi="Consolas"/>
          <w:color w:val="1F1F1F"/>
          <w:sz w:val="19"/>
          <w:shd w:val="clear" w:color="auto" w:fill="F4F4F4"/>
        </w:rPr>
        <w:t>ativo = TRUE</w:t>
      </w:r>
      <w:r>
        <w:rPr>
          <w:rFonts w:ascii="Calibri" w:hAnsi="Calibri"/>
          <w:b w:val="0"/>
          <w:i w:val="0"/>
          <w:color w:val="0A0A0A"/>
          <w:sz w:val="21"/>
        </w:rPr>
        <w:t xml:space="preserve">) um paciente do próprio médico. Pacientes arquivados são omitidos da listagem por padrão; só aparecem quando se informa </w:t>
      </w:r>
      <w:r>
        <w:rPr>
          <w:rFonts w:ascii="Consolas" w:hAnsi="Consolas"/>
          <w:color w:val="1F1F1F"/>
          <w:sz w:val="19"/>
          <w:shd w:val="clear" w:color="auto" w:fill="F4F4F4"/>
        </w:rPr>
        <w:t>incluir_inativos=true</w:t>
      </w:r>
      <w:r>
        <w:rPr>
          <w:rFonts w:ascii="Calibri" w:hAnsi="Calibri"/>
          <w:b w:val="0"/>
          <w:i w:val="0"/>
          <w:color w:val="0A0A0A"/>
          <w:sz w:val="21"/>
        </w:rPr>
        <w:t xml:space="preserve">. Se o paciente não pertencer ao médico, o caso de uso lança </w:t>
      </w:r>
      <w:r>
        <w:rPr>
          <w:rFonts w:ascii="Consolas" w:hAnsi="Consolas"/>
          <w:color w:val="1F1F1F"/>
          <w:sz w:val="19"/>
          <w:shd w:val="clear" w:color="auto" w:fill="F4F4F4"/>
        </w:rPr>
        <w:t>NotFoundError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(HTTP 404).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RN-14 — Exclusão definitiva exige confirmação por senha.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DELETE /pacientes/{id}</w:t>
      </w:r>
      <w:r>
        <w:rPr>
          <w:rFonts w:ascii="Calibri" w:hAnsi="Calibri"/>
          <w:b w:val="0"/>
          <w:i w:val="0"/>
          <w:color w:val="0A0A0A"/>
          <w:sz w:val="21"/>
        </w:rPr>
        <w:t xml:space="preserve"> remove o paciente e todos os registros dependentes em cascata (avaliações, respostas, histórico familiar, encaminhamentos, logs de análise, agendamentos). A operação é confirmada com a senha do próprio médico requisitante. </w:t>
      </w:r>
      <w:r>
        <w:rPr>
          <w:rFonts w:ascii="Calibri" w:hAnsi="Calibri"/>
          <w:b/>
          <w:color w:val="0A0A0A"/>
          <w:sz w:val="21"/>
        </w:rPr>
        <w:t>Senha incorreta resulta em HTTP 422 (`DomainError` "Senha incorreta."), nunca em HTTP 401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decisão deliberada, pois o front-end trata 401 como expiração de sessão e deslogaria o usuário. Antes de excluir, o sistema verifica também o pertencimento (</w:t>
      </w:r>
      <w:r>
        <w:rPr>
          <w:rFonts w:ascii="Consolas" w:hAnsi="Consolas"/>
          <w:color w:val="1F1F1F"/>
          <w:sz w:val="19"/>
          <w:shd w:val="clear" w:color="auto" w:fill="F4F4F4"/>
        </w:rPr>
        <w:t>belongs_to</w:t>
      </w:r>
      <w:r>
        <w:rPr>
          <w:rFonts w:ascii="Calibri" w:hAnsi="Calibri"/>
          <w:b w:val="0"/>
          <w:i w:val="0"/>
          <w:color w:val="0A0A0A"/>
          <w:sz w:val="21"/>
        </w:rPr>
        <w:t>), respondendo 404 se o paciente não for do médico.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RN-15 — Foto do paciente.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upload de foto (</w:t>
      </w:r>
      <w:r>
        <w:rPr>
          <w:rFonts w:ascii="Consolas" w:hAnsi="Consolas"/>
          <w:color w:val="1F1F1F"/>
          <w:sz w:val="19"/>
          <w:shd w:val="clear" w:color="auto" w:fill="F4F4F4"/>
        </w:rPr>
        <w:t>POST /pacientes/{id}/foto</w:t>
      </w:r>
      <w:r>
        <w:rPr>
          <w:rFonts w:ascii="Calibri" w:hAnsi="Calibri"/>
          <w:b w:val="0"/>
          <w:i w:val="0"/>
          <w:color w:val="0A0A0A"/>
          <w:sz w:val="21"/>
        </w:rPr>
        <w:t xml:space="preserve">) aceita uma imagem em base64, validada (base64 inválido resulta em 422), e a grava no sistema de arquivos em </w:t>
      </w:r>
      <w:r>
        <w:rPr>
          <w:rFonts w:ascii="Consolas" w:hAnsi="Consolas"/>
          <w:color w:val="1F1F1F"/>
          <w:sz w:val="19"/>
          <w:shd w:val="clear" w:color="auto" w:fill="F4F4F4"/>
        </w:rPr>
        <w:t>frontend/assets/uploads/paciente_{id}.jpg</w:t>
      </w:r>
      <w:r>
        <w:rPr>
          <w:rFonts w:ascii="Calibri" w:hAnsi="Calibri"/>
          <w:b w:val="0"/>
          <w:i w:val="0"/>
          <w:color w:val="0A0A0A"/>
          <w:sz w:val="21"/>
        </w:rPr>
        <w:t>. A foto só pode ser enviada/removida para pacientes do próprio médico (verificado via detalhe; 404 caso contrário). A exclusão definitiva do paciente também remove sua foto.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Submissão de anamnese e cálculo do escore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Endpoint: </w:t>
      </w:r>
      <w:r>
        <w:rPr>
          <w:rFonts w:ascii="Consolas" w:hAnsi="Consolas"/>
          <w:color w:val="1F1F1F"/>
          <w:sz w:val="19"/>
          <w:shd w:val="clear" w:color="auto" w:fill="F4F4F4"/>
        </w:rPr>
        <w:t>POST /api/v1/avaliacoes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. Caso de uso: </w:t>
      </w:r>
      <w:r>
        <w:rPr>
          <w:rFonts w:ascii="Consolas" w:hAnsi="Consolas"/>
          <w:color w:val="1F1F1F"/>
          <w:sz w:val="19"/>
          <w:shd w:val="clear" w:color="auto" w:fill="F4F4F4"/>
        </w:rPr>
        <w:t>SubmitAnamnesisUseCase</w:t>
      </w:r>
      <w:r>
        <w:rPr>
          <w:rFonts w:ascii="Calibri" w:hAnsi="Calibri"/>
          <w:b w:val="0"/>
          <w:i w:val="0"/>
          <w:color w:val="0A0A0A"/>
          <w:sz w:val="21"/>
        </w:rPr>
        <w:t xml:space="preserve">. Schema: </w:t>
      </w:r>
      <w:r>
        <w:rPr>
          <w:rFonts w:ascii="Consolas" w:hAnsi="Consolas"/>
          <w:color w:val="1F1F1F"/>
          <w:sz w:val="19"/>
          <w:shd w:val="clear" w:color="auto" w:fill="F4F4F4"/>
        </w:rPr>
        <w:t>SubmitAnamnesisRequest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RN-16 — Submissão consolidada e atômica.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finalização de uma triagem ocorre em um único endpoint e em uma única transação. O fluxo persiste, em sequência: a avaliação (rascunho), o acompanhante da visita, o registro de análise, as respostas do checklist e o histórico familiar; em seguida calcula o escore; cria o encaminhamento quando recomendado; e registra a auditoria. Qualquer falha desfaz a transação inteira (rollback).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RN-17 — O checklist não pode ser vazio.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campo </w:t>
      </w:r>
      <w:r>
        <w:rPr>
          <w:rFonts w:ascii="Consolas" w:hAnsi="Consolas"/>
          <w:color w:val="1F1F1F"/>
          <w:sz w:val="19"/>
          <w:shd w:val="clear" w:color="auto" w:fill="F4F4F4"/>
        </w:rPr>
        <w:t>respostas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exige </w:t>
      </w:r>
      <w:r>
        <w:rPr>
          <w:rFonts w:ascii="Consolas" w:hAnsi="Consolas"/>
          <w:color w:val="1F1F1F"/>
          <w:sz w:val="19"/>
          <w:shd w:val="clear" w:color="auto" w:fill="F4F4F4"/>
        </w:rPr>
        <w:t>min_length=1</w:t>
      </w:r>
      <w:r>
        <w:rPr>
          <w:rFonts w:ascii="Calibri" w:hAnsi="Calibri"/>
          <w:b w:val="0"/>
          <w:i w:val="0"/>
          <w:color w:val="0A0A0A"/>
          <w:sz w:val="21"/>
        </w:rPr>
        <w:t xml:space="preserve">: ao menos uma resposta de sintoma deve ser enviada, ou a validação falha com HTTP 422. Cada resposta tem </w:t>
      </w:r>
      <w:r>
        <w:rPr>
          <w:rFonts w:ascii="Consolas" w:hAnsi="Consolas"/>
          <w:color w:val="1F1F1F"/>
          <w:sz w:val="19"/>
          <w:shd w:val="clear" w:color="auto" w:fill="F4F4F4"/>
        </w:rPr>
        <w:t>sintoma_id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≥ 1, </w:t>
      </w:r>
      <w:r>
        <w:rPr>
          <w:rFonts w:ascii="Consolas" w:hAnsi="Consolas"/>
          <w:color w:val="1F1F1F"/>
          <w:sz w:val="19"/>
          <w:shd w:val="clear" w:color="auto" w:fill="F4F4F4"/>
        </w:rPr>
        <w:t>presente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(booleano) e </w:t>
      </w:r>
      <w:r>
        <w:rPr>
          <w:rFonts w:ascii="Consolas" w:hAnsi="Consolas"/>
          <w:color w:val="1F1F1F"/>
          <w:sz w:val="19"/>
          <w:shd w:val="clear" w:color="auto" w:fill="F4F4F4"/>
        </w:rPr>
        <w:t>observacao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 opcional (máx. 500 caracteres).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RN-18 — O escore é calculado no banco de dados.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regra de escore não está em Python. O </w:t>
      </w:r>
      <w:r>
        <w:rPr>
          <w:rFonts w:ascii="Consolas" w:hAnsi="Consolas"/>
          <w:color w:val="1F1F1F"/>
          <w:sz w:val="19"/>
          <w:shd w:val="clear" w:color="auto" w:fill="F4F4F4"/>
        </w:rPr>
        <w:t>SymptomScoringOrchestrator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apenas executa </w:t>
      </w:r>
      <w:r>
        <w:rPr>
          <w:rFonts w:ascii="Consolas" w:hAnsi="Consolas"/>
          <w:color w:val="1F1F1F"/>
          <w:sz w:val="19"/>
          <w:shd w:val="clear" w:color="auto" w:fill="F4F4F4"/>
        </w:rPr>
        <w:t>SELECT * FROM fn_calcular_score_triagem(:avaliacao_id)</w:t>
      </w:r>
      <w:r>
        <w:rPr>
          <w:rFonts w:ascii="Calibri" w:hAnsi="Calibri"/>
          <w:b w:val="0"/>
          <w:i w:val="0"/>
          <w:color w:val="0A0A0A"/>
          <w:sz w:val="21"/>
        </w:rPr>
        <w:t xml:space="preserve">. A função do banco lê as respostas, multiplica cada sintoma presente pelo peso correspondente ao sexo do paciente, soma para obter o </w:t>
      </w:r>
      <w:r>
        <w:rPr>
          <w:rFonts w:ascii="Consolas" w:hAnsi="Consolas"/>
          <w:color w:val="1F1F1F"/>
          <w:sz w:val="19"/>
          <w:shd w:val="clear" w:color="auto" w:fill="F4F4F4"/>
        </w:rPr>
        <w:t>score_final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, compara com o limiar vigente, registra a análise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atualiza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(mudando o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color="auto" w:fill="F4F4F4"/>
        </w:rPr>
        <w:t>finalizada</w:t>
      </w:r>
      <w:r>
        <w:rPr>
          <w:rFonts w:ascii="Calibri" w:hAnsi="Calibri"/>
          <w:b w:val="0"/>
          <w:i w:val="0"/>
          <w:color w:val="0A0A0A"/>
          <w:sz w:val="21"/>
        </w:rPr>
        <w:t>). O back-end não duplica essa fórmula.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RN-19 — Catálogo de sintomas e pesos por sexo.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escore é a soma ponderada dos 12 sintomas marcados como presentes. Os pesos são calibrados separadamente para os sexos masculino e feminino, refletindo a manifestação clínica distinta da síndrome. Valores vigentes no banco: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825"/>
        <w:gridCol w:w="4680"/>
        <w:gridCol w:w="963"/>
        <w:gridCol w:w="963"/>
        <w:gridCol w:w="1927"/>
      </w:tblGrid>
      <w:tr>
        <w:trPr>
          <w:tblHeader/>
          <w:cantSplit/>
        </w:trPr>
        <w:tc>
          <w:tcPr>
            <w:tcW w:type="dxa" w:w="82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68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Sintoma</w:t>
            </w:r>
          </w:p>
        </w:tc>
        <w:tc>
          <w:tcPr>
            <w:tcW w:type="dxa" w:w="96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Peso M</w:t>
            </w:r>
          </w:p>
        </w:tc>
        <w:tc>
          <w:tcPr>
            <w:tcW w:type="dxa" w:w="96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Peso F</w:t>
            </w:r>
          </w:p>
        </w:tc>
        <w:tc>
          <w:tcPr>
            <w:tcW w:type="dxa" w:w="192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Exclusivo M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Deficiência intelectual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0.32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0.20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2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Face alongada / orelhas salientes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0.29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0.09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3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Macroorquidismo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0.26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Hipermobilidade articular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0.19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0.04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5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Dificuldades de aprendizagem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0.18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0.28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6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Déficit de atenção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0.17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0.12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7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Movimentos repetitivos (estereotipias)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0.17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0.05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8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Atraso na fala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0.14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0.01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9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Hiperatividade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0.12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0.04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10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Evita contato visual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0.06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0.08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11</w:t>
            </w:r>
          </w:p>
        </w:tc>
        <w:tc>
          <w:tcPr>
            <w:tcW w:type="dxa" w:w="4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Evita contato físico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0.04</w:t>
            </w:r>
          </w:p>
        </w:tc>
        <w:tc>
          <w:tcPr>
            <w:tcW w:type="dxa" w:w="9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0.07</w:t>
            </w:r>
          </w:p>
        </w:tc>
        <w:tc>
          <w:tcPr>
            <w:tcW w:type="dxa" w:w="19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2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12</w:t>
            </w:r>
          </w:p>
        </w:tc>
        <w:tc>
          <w:tcPr>
            <w:tcW w:type="dxa" w:w="4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Agressividade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0.01</w:t>
            </w:r>
          </w:p>
        </w:tc>
        <w:tc>
          <w:tcPr>
            <w:tcW w:type="dxa" w:w="9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0.02</w:t>
            </w:r>
          </w:p>
        </w:tc>
        <w:tc>
          <w:tcPr>
            <w:tcW w:type="dxa" w:w="19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macroorquidismo, por ser exclusivamente masculino, não possui peso feminino. Note que alguns sintomas pesam mais no sexo feminino (por exemplo, "dificuldades de aprendizagem": 0.28 em F contra 0.18 em M).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RN-20 — Limiares de decisão por sexo.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recomendação de exame é determinada pela comparação do escore com um limiar específico do sexo, vindo da tabela </w:t>
      </w:r>
      <w:r>
        <w:rPr>
          <w:rFonts w:ascii="Consolas" w:hAnsi="Consolas"/>
          <w:color w:val="1F1F1F"/>
          <w:sz w:val="19"/>
          <w:shd w:val="clear" w:color="auto" w:fill="F4F4F4"/>
        </w:rPr>
        <w:t>parametro_triagem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 (linha ativa):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684"/>
        <w:gridCol w:w="3081"/>
        <w:gridCol w:w="684"/>
        <w:gridCol w:w="2168"/>
        <w:gridCol w:w="2739"/>
      </w:tblGrid>
      <w:tr>
        <w:trPr>
          <w:tblHeader/>
          <w:cantSplit/>
        </w:trPr>
        <w:tc>
          <w:tcPr>
            <w:tcW w:type="dxa" w:w="68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Sexo</w:t>
            </w:r>
          </w:p>
        </w:tc>
        <w:tc>
          <w:tcPr>
            <w:tcW w:type="dxa" w:w="308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Limiar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limiar_score</w:t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)</w:t>
            </w:r>
          </w:p>
        </w:tc>
        <w:tc>
          <w:tcPr>
            <w:tcW w:type="dxa" w:w="68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AUC</w:t>
            </w:r>
          </w:p>
        </w:tc>
        <w:tc>
          <w:tcPr>
            <w:tcW w:type="dxa" w:w="216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Sensibilidade</w:t>
            </w:r>
          </w:p>
        </w:tc>
        <w:tc>
          <w:tcPr>
            <w:tcW w:type="dxa" w:w="273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Versão do parâmetro</w:t>
            </w:r>
          </w:p>
        </w:tc>
      </w:tr>
      <w:tr>
        <w:trPr>
          <w:cantSplit/>
        </w:trPr>
        <w:tc>
          <w:tcPr>
            <w:tcW w:type="dxa" w:w="6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</w:t>
            </w:r>
          </w:p>
        </w:tc>
        <w:tc>
          <w:tcPr>
            <w:tcW w:type="dxa" w:w="308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0.56</w:t>
            </w:r>
          </w:p>
        </w:tc>
        <w:tc>
          <w:tcPr>
            <w:tcW w:type="dxa" w:w="6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0.73</w:t>
            </w:r>
          </w:p>
        </w:tc>
        <w:tc>
          <w:tcPr>
            <w:tcW w:type="dxa" w:w="216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95%</w:t>
            </w:r>
          </w:p>
        </w:tc>
        <w:tc>
          <w:tcPr>
            <w:tcW w:type="dxa" w:w="273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ROMERO_2025_v1_M</w:t>
            </w:r>
          </w:p>
        </w:tc>
      </w:tr>
      <w:tr>
        <w:trPr>
          <w:cantSplit/>
        </w:trPr>
        <w:tc>
          <w:tcPr>
            <w:tcW w:type="dxa" w:w="6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</w:t>
            </w:r>
          </w:p>
        </w:tc>
        <w:tc>
          <w:tcPr>
            <w:tcW w:type="dxa" w:w="308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0.55</w:t>
            </w:r>
          </w:p>
        </w:tc>
        <w:tc>
          <w:tcPr>
            <w:tcW w:type="dxa" w:w="6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0.76</w:t>
            </w:r>
          </w:p>
        </w:tc>
        <w:tc>
          <w:tcPr>
            <w:tcW w:type="dxa" w:w="2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95%</w:t>
            </w:r>
          </w:p>
        </w:tc>
        <w:tc>
          <w:tcPr>
            <w:tcW w:type="dxa" w:w="273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ROMERO_2025_v1_F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RN-21 — Regra de decisão de `recomenda_exame`.</w:t>
      </w:r>
      <w:r>
        <w:rPr>
          <w:rFonts w:ascii="Calibri" w:hAnsi="Calibri"/>
          <w:b w:val="0"/>
          <w:i w:val="0"/>
          <w:color w:val="0A0A0A"/>
          <w:sz w:val="21"/>
        </w:rPr>
        <w:t xml:space="preserve"> Calculada pela view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replicada conceitualmente na função de escore: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recomenda_exame =</w:t>
        <w:br/>
        <w:t xml:space="preserve">    NULL                          se score_final ainda e NULL (avaliacao nao finalizada)</w:t>
        <w:br/>
        <w:t xml:space="preserve">    false                         se diagnostico_previo_fxs = true</w:t>
        <w:br/>
        <w:t xml:space="preserve">    score_final &gt;= limiar(sexo)   caso contrario  (M: 0.56 · F: 0.55)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RN-22 — Diagnóstico prévio suprime a recomendação, não o escore.</w:t>
      </w:r>
      <w:r>
        <w:rPr>
          <w:rFonts w:ascii="Calibri" w:hAnsi="Calibri"/>
          <w:b w:val="0"/>
          <w:i w:val="0"/>
          <w:color w:val="0A0A0A"/>
          <w:sz w:val="21"/>
        </w:rPr>
        <w:t xml:space="preserve"> Se </w:t>
      </w:r>
      <w:r>
        <w:rPr>
          <w:rFonts w:ascii="Consolas" w:hAnsi="Consolas"/>
          <w:color w:val="1F1F1F"/>
          <w:sz w:val="19"/>
          <w:shd w:val="clear" w:color="auto" w:fill="F4F4F4"/>
        </w:rPr>
        <w:t>diagnostico_previo_fxs</w:t>
      </w:r>
      <w:r>
        <w:rPr>
          <w:rFonts w:ascii="Calibri" w:hAnsi="Calibri"/>
          <w:b w:val="0"/>
          <w:i w:val="0"/>
          <w:color w:val="0A0A0A"/>
          <w:sz w:val="21"/>
        </w:rPr>
        <w:t xml:space="preserve"> for verdadeiro, o escore ainda é calculado e registrado (para auditoria do modelo), mas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forçado a </w:t>
      </w:r>
      <w:r>
        <w:rPr>
          <w:rFonts w:ascii="Consolas" w:hAnsi="Consolas"/>
          <w:color w:val="1F1F1F"/>
          <w:sz w:val="19"/>
          <w:shd w:val="clear" w:color="auto" w:fill="F4F4F4"/>
        </w:rPr>
        <w:t>false</w:t>
      </w:r>
      <w:r>
        <w:rPr>
          <w:rFonts w:ascii="Calibri" w:hAnsi="Calibri"/>
          <w:b w:val="0"/>
          <w:i w:val="0"/>
          <w:color w:val="0A0A0A"/>
          <w:sz w:val="21"/>
        </w:rPr>
        <w:t xml:space="preserve"> e, por consequência, nenhum encaminhamento automático é criado.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RN-23 — Encaminhamento automático ao exame FMR1.</w:t>
      </w:r>
      <w:r>
        <w:rPr>
          <w:rFonts w:ascii="Calibri" w:hAnsi="Calibri"/>
          <w:b w:val="0"/>
          <w:i w:val="0"/>
          <w:color w:val="0A0A0A"/>
          <w:sz w:val="21"/>
        </w:rPr>
        <w:t xml:space="preserve"> Quando, e somente quando,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verdadeiro, o sistema cria automaticamente um encaminhamento do tipo </w:t>
      </w:r>
      <w:r>
        <w:rPr>
          <w:rFonts w:ascii="Consolas" w:hAnsi="Consolas"/>
          <w:color w:val="1F1F1F"/>
          <w:sz w:val="19"/>
          <w:shd w:val="clear" w:color="auto" w:fill="F4F4F4"/>
        </w:rPr>
        <w:t>exame_fmr1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tb_encaminhamentos</w:t>
      </w:r>
      <w:r>
        <w:rPr>
          <w:rFonts w:ascii="Calibri" w:hAnsi="Calibri"/>
          <w:b w:val="0"/>
          <w:i w:val="0"/>
          <w:color w:val="0A0A0A"/>
          <w:sz w:val="21"/>
        </w:rPr>
        <w:t xml:space="preserve">, com </w:t>
      </w:r>
      <w:r>
        <w:rPr>
          <w:rFonts w:ascii="Consolas" w:hAnsi="Consolas"/>
          <w:color w:val="1F1F1F"/>
          <w:sz w:val="19"/>
          <w:shd w:val="clear" w:color="auto" w:fill="F4F4F4"/>
        </w:rPr>
        <w:t>gerado_automaticamente = TRUE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 justificativa "Score de triagem igual ou acima do limiar para o sexo do paciente.".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RN-24 — Histórico familiar coletado uma vez por avaliação.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histórico familiar é registrado uma única vez por avaliação (restrição UNIQUE em </w:t>
      </w:r>
      <w:r>
        <w:rPr>
          <w:rFonts w:ascii="Consolas" w:hAnsi="Consolas"/>
          <w:color w:val="1F1F1F"/>
          <w:sz w:val="19"/>
          <w:shd w:val="clear" w:color="auto" w:fill="F4F4F4"/>
        </w:rPr>
        <w:t>tb_historico_familiar.avaliacao_id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). São oito achados hereditários booleanos — deficiência intelectual, falência ovariana precoce, autismo na família, epilepsia, infertilidade masculina, menopausa precoce, abortos recorrentes e tremor/ataxia familiar — mais um campo livre </w:t>
      </w:r>
      <w:r>
        <w:rPr>
          <w:rFonts w:ascii="Consolas" w:hAnsi="Consolas"/>
          <w:color w:val="1F1F1F"/>
          <w:sz w:val="19"/>
          <w:shd w:val="clear" w:color="auto" w:fill="F4F4F4"/>
        </w:rPr>
        <w:t>descricao_outros</w:t>
      </w:r>
      <w:r>
        <w:rPr>
          <w:rFonts w:ascii="Calibri" w:hAnsi="Calibri"/>
          <w:b w:val="0"/>
          <w:i w:val="0"/>
          <w:color w:val="0A0A0A"/>
          <w:sz w:val="21"/>
        </w:rPr>
        <w:t xml:space="preserve"> (máx. 500 caracteres). Esses achados refletem condições do espectro FMR1 em familiares.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RN-25 — Hierarquia de criticidade das etapas.</w:t>
      </w:r>
      <w:r>
        <w:rPr>
          <w:rFonts w:ascii="Calibri" w:hAnsi="Calibri"/>
          <w:b w:val="0"/>
          <w:i w:val="0"/>
          <w:color w:val="0A0A0A"/>
          <w:sz w:val="21"/>
        </w:rPr>
        <w:t xml:space="preserve"> As etapas de persistência do histórico familiar e de criação do encaminhamento são </w:t>
      </w:r>
      <w:r>
        <w:rPr>
          <w:rFonts w:ascii="Calibri" w:hAnsi="Calibri"/>
          <w:b/>
          <w:color w:val="0A0A0A"/>
          <w:sz w:val="21"/>
        </w:rPr>
        <w:t>fatais</w:t>
      </w:r>
      <w:r>
        <w:rPr>
          <w:rFonts w:ascii="Calibri" w:hAnsi="Calibri"/>
          <w:b w:val="0"/>
          <w:i w:val="0"/>
          <w:color w:val="0A0A0A"/>
          <w:sz w:val="21"/>
        </w:rPr>
        <w:t xml:space="preserve">: se falharem, a transação é desfeita. Já o registro de auditoria é </w:t>
      </w:r>
      <w:r>
        <w:rPr>
          <w:rFonts w:ascii="Calibri" w:hAnsi="Calibri"/>
          <w:b/>
          <w:color w:val="0A0A0A"/>
          <w:sz w:val="21"/>
        </w:rPr>
        <w:t>best-effort</w:t>
      </w:r>
      <w:r>
        <w:rPr>
          <w:rFonts w:ascii="Calibri" w:hAnsi="Calibri"/>
          <w:b w:val="0"/>
          <w:i w:val="0"/>
          <w:color w:val="0A0A0A"/>
          <w:sz w:val="21"/>
        </w:rPr>
        <w:t>: roda dentro de um SAVEPOINT com tratamento de exceção que absorve a falha, de modo que a indisponibilidade da função de auditoria não interrompe o fluxo clínico.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RN-26 — Prévia de escore no cliente é apenas indicativa.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tela de Triagem calcula um escore de prévia localmente (com os mesmos pesos e limiares) para antecipar o resultado ao médico antes do envio. O valor oficial, contudo, é sempre o devolvido pelo back-end. A prévia não substitui o cálculo do banco.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RN-27 — Erro de banco no fluxo clínico vira HTTP 502.</w:t>
      </w:r>
      <w:r>
        <w:rPr>
          <w:rFonts w:ascii="Calibri" w:hAnsi="Calibri"/>
          <w:b w:val="0"/>
          <w:i w:val="0"/>
          <w:color w:val="0A0A0A"/>
          <w:sz w:val="21"/>
        </w:rPr>
        <w:t xml:space="preserve"> Se qualquer etapa do fluxo de submissão lançar </w:t>
      </w:r>
      <w:r>
        <w:rPr>
          <w:rFonts w:ascii="Consolas" w:hAnsi="Consolas"/>
          <w:color w:val="1F1F1F"/>
          <w:sz w:val="19"/>
          <w:shd w:val="clear" w:color="auto" w:fill="F4F4F4"/>
        </w:rPr>
        <w:t>RuntimeError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ou </w:t>
      </w:r>
      <w:r>
        <w:rPr>
          <w:rFonts w:ascii="Consolas" w:hAnsi="Consolas"/>
          <w:color w:val="1F1F1F"/>
          <w:sz w:val="19"/>
          <w:shd w:val="clear" w:color="auto" w:fill="F4F4F4"/>
        </w:rPr>
        <w:t>ValueError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(por exemplo, um </w:t>
      </w:r>
      <w:r>
        <w:rPr>
          <w:rFonts w:ascii="Consolas" w:hAnsi="Consolas"/>
          <w:color w:val="1F1F1F"/>
          <w:sz w:val="19"/>
          <w:shd w:val="clear" w:color="auto" w:fill="F4F4F4"/>
        </w:rPr>
        <w:t>RETURNING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vazio), o router converte o erro em HTTP 502 (Bad Gateway), com a mensagem de erro de banco.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Histórico, dashboard e relatórios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RN-28 — Histórico de avaliações do paciente.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GET /pacientes/{id}/historico</w:t>
      </w:r>
      <w:r>
        <w:rPr>
          <w:rFonts w:ascii="Calibri" w:hAnsi="Calibri"/>
          <w:b w:val="0"/>
          <w:i w:val="0"/>
          <w:color w:val="0A0A0A"/>
          <w:sz w:val="21"/>
        </w:rPr>
        <w:t xml:space="preserve"> lista as avaliações de um paciente, com RBAC aplicado no JOIN (</w:t>
      </w:r>
      <w:r>
        <w:rPr>
          <w:rFonts w:ascii="Consolas" w:hAnsi="Consolas"/>
          <w:color w:val="1F1F1F"/>
          <w:sz w:val="19"/>
          <w:shd w:val="clear" w:color="auto" w:fill="F4F4F4"/>
        </w:rPr>
        <w:t>WHERE a.paciente_id = :id AND p.criado_por = :usuario_id</w:t>
      </w:r>
      <w:r>
        <w:rPr>
          <w:rFonts w:ascii="Calibri" w:hAnsi="Calibri"/>
          <w:b w:val="0"/>
          <w:i w:val="0"/>
          <w:color w:val="0A0A0A"/>
          <w:sz w:val="21"/>
        </w:rPr>
        <w:t>). Uma lista vazia é resultado legítimo (paciente sem avaliações), não um erro.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RN-29 — Resumo operacional do médico (sem anonimização).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GET /dashboard/summary</w:t>
      </w:r>
      <w:r>
        <w:rPr>
          <w:rFonts w:ascii="Calibri" w:hAnsi="Calibri"/>
          <w:b w:val="0"/>
          <w:i w:val="0"/>
          <w:color w:val="0A0A0A"/>
          <w:sz w:val="21"/>
        </w:rPr>
        <w:t xml:space="preserve"> retorna números exclusivos do médico autenticado: total de pacientes, avaliações de hoje, avaliações dos últimos 7 dias e a taxa de recomendação de exame (proporção de avaliações com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 = TRUE</w:t>
      </w:r>
      <w:r>
        <w:rPr>
          <w:rFonts w:ascii="Calibri" w:hAnsi="Calibri"/>
          <w:b w:val="0"/>
          <w:i w:val="0"/>
          <w:color w:val="0A0A0A"/>
          <w:sz w:val="21"/>
        </w:rPr>
        <w:t>, arredondada a 4 casas). Não há guarda de k-anonimato aqui, pois não há agregação entre pacientes de médicos diferentes.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RN-30 — Estatísticas agregadas com guarda de k-anonimato (LGPD).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GET /dashboard/stats</w:t>
      </w:r>
      <w:r>
        <w:rPr>
          <w:rFonts w:ascii="Calibri" w:hAnsi="Calibri"/>
          <w:b w:val="0"/>
          <w:i w:val="0"/>
          <w:color w:val="0A0A0A"/>
          <w:sz w:val="21"/>
        </w:rPr>
        <w:t xml:space="preserve"> lê a view materializada anonimizada (</w:t>
      </w:r>
      <w:r>
        <w:rPr>
          <w:rFonts w:ascii="Consolas" w:hAnsi="Consolas"/>
          <w:color w:val="1F1F1F"/>
          <w:sz w:val="19"/>
          <w:shd w:val="clear" w:color="auto" w:fill="F4F4F4"/>
        </w:rPr>
        <w:t>vw_dashboard_anonimizado</w:t>
      </w:r>
      <w:r>
        <w:rPr>
          <w:rFonts w:ascii="Calibri" w:hAnsi="Calibri"/>
          <w:b w:val="0"/>
          <w:i w:val="0"/>
          <w:color w:val="0A0A0A"/>
          <w:sz w:val="21"/>
        </w:rPr>
        <w:t xml:space="preserve">, sem dado pessoal) e aplica k-anonimato no nível de aplicação: se </w:t>
      </w:r>
      <w:r>
        <w:rPr>
          <w:rFonts w:ascii="Calibri" w:hAnsi="Calibri"/>
          <w:b/>
          <w:color w:val="0A0A0A"/>
          <w:sz w:val="21"/>
        </w:rPr>
        <w:t>qualquer</w:t>
      </w:r>
      <w:r>
        <w:rPr>
          <w:rFonts w:ascii="Calibri" w:hAnsi="Calibri"/>
          <w:b w:val="0"/>
          <w:i w:val="0"/>
          <w:color w:val="0A0A0A"/>
          <w:sz w:val="21"/>
        </w:rPr>
        <w:t xml:space="preserve"> grupo agregado retornado tiver menos de 5 avaliações (</w:t>
      </w:r>
      <w:r>
        <w:rPr>
          <w:rFonts w:ascii="Consolas" w:hAnsi="Consolas"/>
          <w:color w:val="1F1F1F"/>
          <w:sz w:val="19"/>
          <w:shd w:val="clear" w:color="auto" w:fill="F4F4F4"/>
        </w:rPr>
        <w:t>K_ANONYMITY_THRESHOLD = 5</w:t>
      </w:r>
      <w:r>
        <w:rPr>
          <w:rFonts w:ascii="Calibri" w:hAnsi="Calibri"/>
          <w:b w:val="0"/>
          <w:i w:val="0"/>
          <w:color w:val="0A0A0A"/>
          <w:sz w:val="21"/>
        </w:rPr>
        <w:t xml:space="preserve">), a resposta </w:t>
      </w:r>
      <w:r>
        <w:rPr>
          <w:rFonts w:ascii="Calibri" w:hAnsi="Calibri"/>
          <w:b/>
          <w:color w:val="0A0A0A"/>
          <w:sz w:val="21"/>
        </w:rPr>
        <w:t>inteira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suprimida com </w:t>
      </w:r>
      <w:r>
        <w:rPr>
          <w:rFonts w:ascii="Consolas" w:hAnsi="Consolas"/>
          <w:color w:val="1F1F1F"/>
          <w:sz w:val="19"/>
          <w:shd w:val="clear" w:color="auto" w:fill="F4F4F4"/>
        </w:rPr>
        <w:t>LGPDComplianceError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(HTTP 422). A medida impede a reidentificação de indivíduos em grupos pequenos (LGPD, Art. 12).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RN-31 — Atualização da view materializada restrita a admin.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POST /dashboard/refresh</w:t>
      </w:r>
      <w:r>
        <w:rPr>
          <w:rFonts w:ascii="Calibri" w:hAnsi="Calibri"/>
          <w:b w:val="0"/>
          <w:i w:val="0"/>
          <w:color w:val="0A0A0A"/>
          <w:sz w:val="21"/>
        </w:rPr>
        <w:t xml:space="preserve"> executa </w:t>
      </w:r>
      <w:r>
        <w:rPr>
          <w:rFonts w:ascii="Consolas" w:hAnsi="Consolas"/>
          <w:color w:val="1F1F1F"/>
          <w:sz w:val="19"/>
          <w:shd w:val="clear" w:color="auto" w:fill="F4F4F4"/>
        </w:rPr>
        <w:t>REFRESH MATERIALIZED VIEW CONCURRENTLY</w:t>
      </w:r>
      <w:r>
        <w:rPr>
          <w:rFonts w:ascii="Calibri" w:hAnsi="Calibri"/>
          <w:b w:val="0"/>
          <w:i w:val="0"/>
          <w:color w:val="0A0A0A"/>
          <w:sz w:val="21"/>
        </w:rPr>
        <w:t xml:space="preserve"> e é permitido apenas a usuários com papel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 (HTTP 403 caso contrário).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RN-32 — Relatórios não dependem de `recomenda_exame`.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GET /relatorios/avaliacoes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devolve as avaliações finalizadas do médico com </w:t>
      </w:r>
      <w:r>
        <w:rPr>
          <w:rFonts w:ascii="Consolas" w:hAnsi="Consolas"/>
          <w:color w:val="1F1F1F"/>
          <w:sz w:val="19"/>
          <w:shd w:val="clear" w:color="auto" w:fill="F4F4F4"/>
        </w:rPr>
        <w:t>data_avaliacao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score_final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sexo</w:t>
      </w:r>
      <w:r>
        <w:rPr>
          <w:rFonts w:ascii="Calibri" w:hAnsi="Calibri"/>
          <w:b w:val="0"/>
          <w:i w:val="0"/>
          <w:color w:val="0A0A0A"/>
          <w:sz w:val="21"/>
        </w:rPr>
        <w:t xml:space="preserve">, deixando o front-end computar o indicador de encaminhamento para os gráficos. Essa é a exceção consciente à dependência da coluna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(ADR-0005), preservando o comportamento de relatório legado.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Autenticação, sessão e segurança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RN-33 — Login por OAuth2 password.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POST /auth/login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recebe </w:t>
      </w:r>
      <w:r>
        <w:rPr>
          <w:rFonts w:ascii="Consolas" w:hAnsi="Consolas"/>
          <w:color w:val="1F1F1F"/>
          <w:sz w:val="19"/>
          <w:shd w:val="clear" w:color="auto" w:fill="F4F4F4"/>
        </w:rPr>
        <w:t>username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password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application/x-www-form-urlencoded</w:t>
      </w:r>
      <w:r>
        <w:rPr>
          <w:rFonts w:ascii="Calibri" w:hAnsi="Calibri"/>
          <w:b w:val="0"/>
          <w:i w:val="0"/>
          <w:color w:val="0A0A0A"/>
          <w:sz w:val="21"/>
        </w:rPr>
        <w:t>. O e-mail é normalizado para minúsculas.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RN-34 — Verificação de senha pelo PostgreSQL.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senha é conferida pelo banco com </w:t>
      </w:r>
      <w:r>
        <w:rPr>
          <w:rFonts w:ascii="Consolas" w:hAnsi="Consolas"/>
          <w:color w:val="1F1F1F"/>
          <w:sz w:val="19"/>
          <w:shd w:val="clear" w:color="auto" w:fill="F4F4F4"/>
        </w:rPr>
        <w:t>senha = crypt(:senha, senha)</w:t>
      </w:r>
      <w:r>
        <w:rPr>
          <w:rFonts w:ascii="Calibri" w:hAnsi="Calibri"/>
          <w:b w:val="0"/>
          <w:i w:val="0"/>
          <w:color w:val="0A0A0A"/>
          <w:sz w:val="21"/>
        </w:rPr>
        <w:t xml:space="preserve"> (bcrypt nativo via </w:t>
      </w:r>
      <w:r>
        <w:rPr>
          <w:rFonts w:ascii="Consolas" w:hAnsi="Consolas"/>
          <w:color w:val="1F1F1F"/>
          <w:sz w:val="19"/>
          <w:shd w:val="clear" w:color="auto" w:fill="F4F4F4"/>
        </w:rPr>
        <w:t>pgcrypto</w:t>
      </w:r>
      <w:r>
        <w:rPr>
          <w:rFonts w:ascii="Calibri" w:hAnsi="Calibri"/>
          <w:b w:val="0"/>
          <w:i w:val="0"/>
          <w:color w:val="0A0A0A"/>
          <w:sz w:val="21"/>
        </w:rPr>
        <w:t xml:space="preserve">), exigindo ainda </w:t>
      </w:r>
      <w:r>
        <w:rPr>
          <w:rFonts w:ascii="Consolas" w:hAnsi="Consolas"/>
          <w:color w:val="1F1F1F"/>
          <w:sz w:val="19"/>
          <w:shd w:val="clear" w:color="auto" w:fill="F4F4F4"/>
        </w:rPr>
        <w:t>ativo = TRUE</w:t>
      </w:r>
      <w:r>
        <w:rPr>
          <w:rFonts w:ascii="Calibri" w:hAnsi="Calibri"/>
          <w:b w:val="0"/>
          <w:i w:val="0"/>
          <w:color w:val="0A0A0A"/>
          <w:sz w:val="21"/>
        </w:rPr>
        <w:t>. O Python nunca manipula o hash bcrypt. Credenciais inválidas resultam em HTTP 401 "Credenciais inválidas.".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RN-35 — Proteção contra força bruta.</w:t>
      </w:r>
      <w:r>
        <w:rPr>
          <w:rFonts w:ascii="Calibri" w:hAnsi="Calibri"/>
          <w:b w:val="0"/>
          <w:i w:val="0"/>
          <w:color w:val="0A0A0A"/>
          <w:sz w:val="21"/>
        </w:rPr>
        <w:t xml:space="preserve"> Antes de autenticar, o sistema conta as tentativas de login mal-sucedidas do IP de origem nos últimos 10 minutos; a partir de 5 falhas, responde HTTP 429 ("Muitas tentativas de login. Tente novamente em 10 minutos."). Toda tentativa, bem-sucedida ou não, é registrada em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(append-only), que é a base dessa contagem.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RN-36 — Sessão auditável costurada ao token.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um login bem-sucedido, abre-se uma sessão em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cujo </w:t>
      </w:r>
      <w:r>
        <w:rPr>
          <w:rFonts w:ascii="Consolas" w:hAnsi="Consolas"/>
          <w:color w:val="1F1F1F"/>
          <w:sz w:val="19"/>
          <w:shd w:val="clear" w:color="auto" w:fill="F4F4F4"/>
        </w:rPr>
        <w:t>id</w:t>
      </w:r>
      <w:r>
        <w:rPr>
          <w:rFonts w:ascii="Calibri" w:hAnsi="Calibri"/>
          <w:b w:val="0"/>
          <w:i w:val="0"/>
          <w:color w:val="0A0A0A"/>
          <w:sz w:val="21"/>
        </w:rPr>
        <w:t xml:space="preserve"> (BIGSERIAL) é o </w:t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. Esse identificador é embutido no JWT (claim </w:t>
      </w:r>
      <w:r>
        <w:rPr>
          <w:rFonts w:ascii="Consolas" w:hAnsi="Consolas"/>
          <w:color w:val="1F1F1F"/>
          <w:sz w:val="19"/>
          <w:shd w:val="clear" w:color="auto" w:fill="F4F4F4"/>
        </w:rPr>
        <w:t>sid</w:t>
      </w:r>
      <w:r>
        <w:rPr>
          <w:rFonts w:ascii="Calibri" w:hAnsi="Calibri"/>
          <w:b w:val="0"/>
          <w:i w:val="0"/>
          <w:color w:val="0A0A0A"/>
          <w:sz w:val="21"/>
        </w:rPr>
        <w:t xml:space="preserve">), ligando o token a um registro de sessão rastreável. O token também carrega </w:t>
      </w:r>
      <w:r>
        <w:rPr>
          <w:rFonts w:ascii="Consolas" w:hAnsi="Consolas"/>
          <w:color w:val="1F1F1F"/>
          <w:sz w:val="19"/>
          <w:shd w:val="clear" w:color="auto" w:fill="F4F4F4"/>
        </w:rPr>
        <w:t>sub</w:t>
      </w:r>
      <w:r>
        <w:rPr>
          <w:rFonts w:ascii="Calibri" w:hAnsi="Calibri"/>
          <w:b w:val="0"/>
          <w:i w:val="0"/>
          <w:color w:val="0A0A0A"/>
          <w:sz w:val="21"/>
        </w:rPr>
        <w:t xml:space="preserve"> (usuario_id), </w:t>
      </w:r>
      <w:r>
        <w:rPr>
          <w:rFonts w:ascii="Consolas" w:hAnsi="Consolas"/>
          <w:color w:val="1F1F1F"/>
          <w:sz w:val="19"/>
          <w:shd w:val="clear" w:color="auto" w:fill="F4F4F4"/>
        </w:rPr>
        <w:t>role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iat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exp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RN-37 — Validade do token (TTL) de 30 minutos.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JWT HS256 tem validade de 1800 segundos. A verificação confere a assinatura com </w:t>
      </w:r>
      <w:r>
        <w:rPr>
          <w:rFonts w:ascii="Consolas" w:hAnsi="Consolas"/>
          <w:color w:val="1F1F1F"/>
          <w:sz w:val="19"/>
          <w:shd w:val="clear" w:color="auto" w:fill="F4F4F4"/>
        </w:rPr>
        <w:t>hmac.compare_digest</w:t>
      </w:r>
      <w:r>
        <w:rPr>
          <w:rFonts w:ascii="Calibri" w:hAnsi="Calibri"/>
          <w:b w:val="0"/>
          <w:i w:val="0"/>
          <w:color w:val="0A0A0A"/>
          <w:sz w:val="21"/>
        </w:rPr>
        <w:t xml:space="preserve"> (resistente a ataque de temporização) e checa a expiração; qualquer falha resulta em HTTP 401.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RN-38 — Papéis e autorização.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papel no token reflete o tipo no banco: usuário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 recebe </w:t>
      </w:r>
      <w:r>
        <w:rPr>
          <w:rFonts w:ascii="Consolas" w:hAnsi="Consolas"/>
          <w:color w:val="1F1F1F"/>
          <w:sz w:val="19"/>
          <w:shd w:val="clear" w:color="auto" w:fill="F4F4F4"/>
        </w:rPr>
        <w:t>role = 'admin'</w:t>
      </w:r>
      <w:r>
        <w:rPr>
          <w:rFonts w:ascii="Calibri" w:hAnsi="Calibri"/>
          <w:b w:val="0"/>
          <w:i w:val="0"/>
          <w:color w:val="0A0A0A"/>
          <w:sz w:val="21"/>
        </w:rPr>
        <w:t xml:space="preserve">; demais recebem </w:t>
      </w:r>
      <w:r>
        <w:rPr>
          <w:rFonts w:ascii="Consolas" w:hAnsi="Consolas"/>
          <w:color w:val="1F1F1F"/>
          <w:sz w:val="19"/>
          <w:shd w:val="clear" w:color="auto" w:fill="F4F4F4"/>
        </w:rPr>
        <w:t>role = 'doctor'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guarda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get_current_doctor</w:t>
      </w:r>
      <w:r>
        <w:rPr>
          <w:rFonts w:ascii="Calibri" w:hAnsi="Calibri"/>
          <w:b w:val="0"/>
          <w:i w:val="0"/>
          <w:color w:val="0A0A0A"/>
          <w:sz w:val="21"/>
        </w:rPr>
        <w:t xml:space="preserve"> aceita ambos os papéis; o guarda </w:t>
      </w:r>
      <w:r>
        <w:rPr>
          <w:rFonts w:ascii="Consolas" w:hAnsi="Consolas"/>
          <w:color w:val="1F1F1F"/>
          <w:sz w:val="19"/>
          <w:shd w:val="clear" w:color="auto" w:fill="F4F4F4"/>
        </w:rPr>
        <w:t>get_current_admin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exige </w:t>
      </w:r>
      <w:r>
        <w:rPr>
          <w:rFonts w:ascii="Consolas" w:hAnsi="Consolas"/>
          <w:color w:val="1F1F1F"/>
          <w:sz w:val="19"/>
          <w:shd w:val="clear" w:color="auto" w:fill="F4F4F4"/>
        </w:rPr>
        <w:t>admin</w:t>
      </w:r>
      <w:r>
        <w:rPr>
          <w:rFonts w:ascii="Calibri" w:hAnsi="Calibri"/>
          <w:b w:val="0"/>
          <w:i w:val="0"/>
          <w:color w:val="0A0A0A"/>
          <w:sz w:val="21"/>
        </w:rPr>
        <w:t xml:space="preserve"> (HTTP 403 caso contrário). A ocultação do menu de administração no front-end é apenas conveniência de interface — a verdadeira barreira de acesso está no back-end.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RN-39 — Logout.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POST /auth/logout?sessao_id=</w:t>
      </w:r>
      <w:r>
        <w:rPr>
          <w:rFonts w:ascii="Calibri" w:hAnsi="Calibri"/>
          <w:b w:val="0"/>
          <w:i w:val="0"/>
          <w:color w:val="0A0A0A"/>
          <w:sz w:val="21"/>
        </w:rPr>
        <w:t xml:space="preserve"> encerra a sessão correspondente, gravando </w:t>
      </w:r>
      <w:r>
        <w:rPr>
          <w:rFonts w:ascii="Consolas" w:hAnsi="Consolas"/>
          <w:color w:val="1F1F1F"/>
          <w:sz w:val="19"/>
          <w:shd w:val="clear" w:color="auto" w:fill="F4F4F4"/>
        </w:rPr>
        <w:t>encerrada_em = NOW()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tipo_encerramento = 'logout'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Gestão de usuários (administração)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Endpoints sob </w:t>
      </w:r>
      <w:r>
        <w:rPr>
          <w:rFonts w:ascii="Consolas" w:hAnsi="Consolas"/>
          <w:color w:val="1F1F1F"/>
          <w:sz w:val="19"/>
          <w:shd w:val="clear" w:color="auto" w:fill="F4F4F4"/>
        </w:rPr>
        <w:t>/usuarios</w:t>
      </w:r>
      <w:r>
        <w:rPr>
          <w:rFonts w:ascii="Calibri" w:hAnsi="Calibri"/>
          <w:b w:val="0"/>
          <w:i w:val="0"/>
          <w:color w:val="0A0A0A"/>
          <w:sz w:val="21"/>
        </w:rPr>
        <w:t>, todos restritos a administradores (</w:t>
      </w:r>
      <w:r>
        <w:rPr>
          <w:rFonts w:ascii="Consolas" w:hAnsi="Consolas"/>
          <w:color w:val="1F1F1F"/>
          <w:sz w:val="19"/>
          <w:shd w:val="clear" w:color="auto" w:fill="F4F4F4"/>
        </w:rPr>
        <w:t>get_current_admin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RN-40 — Criação de médico.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POST /usuarios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 cria um usuário do tipo </w:t>
      </w:r>
      <w:r>
        <w:rPr>
          <w:rFonts w:ascii="Consolas" w:hAnsi="Consolas"/>
          <w:color w:val="1F1F1F"/>
          <w:sz w:val="19"/>
          <w:shd w:val="clear" w:color="auto" w:fill="F4F4F4"/>
        </w:rPr>
        <w:t>medico</w:t>
      </w:r>
      <w:r>
        <w:rPr>
          <w:rFonts w:ascii="Calibri" w:hAnsi="Calibri"/>
          <w:b w:val="0"/>
          <w:i w:val="0"/>
          <w:color w:val="0A0A0A"/>
          <w:sz w:val="21"/>
        </w:rPr>
        <w:t>. Validações do caso de uso: nome obrigatório; e-mail obrigatório (normalizado para minúsculas); senha com no mínimo 8 caracteres (</w:t>
      </w:r>
      <w:r>
        <w:rPr>
          <w:rFonts w:ascii="Consolas" w:hAnsi="Consolas"/>
          <w:color w:val="1F1F1F"/>
          <w:sz w:val="19"/>
          <w:shd w:val="clear" w:color="auto" w:fill="F4F4F4"/>
        </w:rPr>
        <w:t>DomainError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caso contrário); e-mail único (</w:t>
      </w:r>
      <w:r>
        <w:rPr>
          <w:rFonts w:ascii="Consolas" w:hAnsi="Consolas"/>
          <w:color w:val="1F1F1F"/>
          <w:sz w:val="19"/>
          <w:shd w:val="clear" w:color="auto" w:fill="F4F4F4"/>
        </w:rPr>
        <w:t>ConflictError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"Já existe um usuário com este e-mail." se já houver). A senha é cifrada com bcrypt na própria inserção (</w:t>
      </w:r>
      <w:r>
        <w:rPr>
          <w:rFonts w:ascii="Consolas" w:hAnsi="Consolas"/>
          <w:color w:val="1F1F1F"/>
          <w:sz w:val="19"/>
          <w:shd w:val="clear" w:color="auto" w:fill="F4F4F4"/>
        </w:rPr>
        <w:t>crypt(:senha, gen_salt('bf'))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RN-41 — Ativar/desativar usuário, sem auto-desativação.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PATCH /usuarios/{id}</w:t>
      </w:r>
      <w:r>
        <w:rPr>
          <w:rFonts w:ascii="Calibri" w:hAnsi="Calibri"/>
          <w:b w:val="0"/>
          <w:i w:val="0"/>
          <w:color w:val="0A0A0A"/>
          <w:sz w:val="21"/>
        </w:rPr>
        <w:t xml:space="preserve"> habilita ou desabilita um usuário (exclusão lógica). Um administrador </w:t>
      </w:r>
      <w:r>
        <w:rPr>
          <w:rFonts w:ascii="Calibri" w:hAnsi="Calibri"/>
          <w:b/>
          <w:color w:val="0A0A0A"/>
          <w:sz w:val="21"/>
        </w:rPr>
        <w:t>não pode desativar a própria conta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DomainError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"Você não pode desativar a própria conta.").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RN-42 — Exclusão de usuário com salvaguardas.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onsolas" w:hAnsi="Consolas"/>
          <w:color w:val="1F1F1F"/>
          <w:sz w:val="19"/>
          <w:shd w:val="clear" w:color="auto" w:fill="F4F4F4"/>
        </w:rPr>
        <w:t>DELETE /usuarios/{id}</w:t>
      </w:r>
      <w:r>
        <w:rPr>
          <w:rFonts w:ascii="Calibri" w:hAnsi="Calibri"/>
          <w:b w:val="0"/>
          <w:i w:val="0"/>
          <w:color w:val="0A0A0A"/>
          <w:sz w:val="21"/>
        </w:rPr>
        <w:t xml:space="preserve"> remove um usuário, confirmado com a senha do administrador requisitante. Regras: um administrador não pode excluir a própria conta (</w:t>
      </w:r>
      <w:r>
        <w:rPr>
          <w:rFonts w:ascii="Consolas" w:hAnsi="Consolas"/>
          <w:color w:val="1F1F1F"/>
          <w:sz w:val="19"/>
          <w:shd w:val="clear" w:color="auto" w:fill="F4F4F4"/>
        </w:rPr>
        <w:t>DomainError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); senha incorreta resulta em HTTP 422 (não 401, pelo mesmo motivo da RN-14); e, se o usuário possuir registros clínicos ou de auditoria vinculados (violação de chave estrangeira), a exclusão é bloqueada com </w:t>
      </w:r>
      <w:r>
        <w:rPr>
          <w:rFonts w:ascii="Consolas" w:hAnsi="Consolas"/>
          <w:color w:val="1F1F1F"/>
          <w:sz w:val="19"/>
          <w:shd w:val="clear" w:color="auto" w:fill="F4F4F4"/>
        </w:rPr>
        <w:t>ConflictError</w:t>
      </w:r>
      <w:r>
        <w:rPr>
          <w:rFonts w:ascii="Calibri" w:hAnsi="Calibri"/>
          <w:b w:val="0"/>
          <w:i w:val="0"/>
          <w:color w:val="0A0A0A"/>
          <w:sz w:val="21"/>
        </w:rPr>
        <w:t xml:space="preserve"> (HTTP 409), recomendando a desativação em vez da exclusão para preservar a trilha clínica e de auditoria.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Proteção de dados pessoais (LGPD)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RN-43 — Cifragem em repouso.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Os nomes de paciente e acompanhante são cifrados no banco com </w:t>
      </w:r>
      <w:r>
        <w:rPr>
          <w:rFonts w:ascii="Consolas" w:hAnsi="Consolas"/>
          <w:color w:val="1F1F1F"/>
          <w:sz w:val="19"/>
          <w:shd w:val="clear" w:color="auto" w:fill="F4F4F4"/>
        </w:rPr>
        <w:t>pgp_sym_encrypt</w:t>
      </w:r>
      <w:r>
        <w:rPr>
          <w:rFonts w:ascii="Calibri" w:hAnsi="Calibri"/>
          <w:b w:val="0"/>
          <w:i w:val="0"/>
          <w:color w:val="0A0A0A"/>
          <w:sz w:val="21"/>
        </w:rPr>
        <w:t xml:space="preserve"> (AES-256, via </w:t>
      </w:r>
      <w:r>
        <w:rPr>
          <w:rFonts w:ascii="Consolas" w:hAnsi="Consolas"/>
          <w:color w:val="1F1F1F"/>
          <w:sz w:val="19"/>
          <w:shd w:val="clear" w:color="auto" w:fill="F4F4F4"/>
        </w:rPr>
        <w:t>pgcrypto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guardados como BYTEA. As views decifram em tempo de execução com </w:t>
      </w:r>
      <w:r>
        <w:rPr>
          <w:rFonts w:ascii="Consolas" w:hAnsi="Consolas"/>
          <w:color w:val="1F1F1F"/>
          <w:sz w:val="19"/>
          <w:shd w:val="clear" w:color="auto" w:fill="F4F4F4"/>
        </w:rPr>
        <w:t>pgp_sym_decrypt</w:t>
      </w:r>
      <w:r>
        <w:rPr>
          <w:rFonts w:ascii="Calibri" w:hAnsi="Calibri"/>
          <w:b w:val="0"/>
          <w:i w:val="0"/>
          <w:color w:val="0A0A0A"/>
          <w:sz w:val="21"/>
        </w:rPr>
        <w:t>. O CPF nunca é guardado, apenas seu hash SHA-256 (RN-04).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RN-44 — Chave de cifragem injetada por sessão.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chave PGP nunca é armazenada no banco. É injetada por conexão, no início da sessão, por </w:t>
      </w:r>
      <w:r>
        <w:rPr>
          <w:rFonts w:ascii="Consolas" w:hAnsi="Consolas"/>
          <w:color w:val="1F1F1F"/>
          <w:sz w:val="19"/>
          <w:shd w:val="clear" w:color="auto" w:fill="F4F4F4"/>
        </w:rPr>
        <w:t>SELECT set_config('app.pgp_key', :key, true)</w:t>
      </w:r>
      <w:r>
        <w:rPr>
          <w:rFonts w:ascii="Calibri" w:hAnsi="Calibri"/>
          <w:b w:val="0"/>
          <w:i w:val="0"/>
          <w:color w:val="0A0A0A"/>
          <w:sz w:val="21"/>
        </w:rPr>
        <w:t xml:space="preserve">; as views a leem com </w:t>
      </w:r>
      <w:r>
        <w:rPr>
          <w:rFonts w:ascii="Consolas" w:hAnsi="Consolas"/>
          <w:color w:val="1F1F1F"/>
          <w:sz w:val="19"/>
          <w:shd w:val="clear" w:color="auto" w:fill="F4F4F4"/>
        </w:rPr>
        <w:t>current_setting('app.pgp_key')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decifrar. A chave existe apenas em memória durante a conexão — mesmo com acesso ao armazenamento físico, os nomes permanecem ilegíveis sem ela.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RN-45 — Mascaramento de CPF na borda.</w:t>
      </w:r>
      <w:r>
        <w:rPr>
          <w:rFonts w:ascii="Calibri" w:hAnsi="Calibri"/>
          <w:b w:val="0"/>
          <w:i w:val="0"/>
          <w:color w:val="0A0A0A"/>
          <w:sz w:val="21"/>
        </w:rPr>
        <w:t xml:space="preserve"> A API nunca devolve o CPF em claro (de fato, só possui o hash). Onde o CPF apareceria, retorna-se o marcador fixo </w:t>
      </w:r>
      <w:r>
        <w:rPr>
          <w:rFonts w:ascii="Consolas" w:hAnsi="Consolas"/>
          <w:color w:val="1F1F1F"/>
          <w:sz w:val="19"/>
          <w:shd w:val="clear" w:color="auto" w:fill="F4F4F4"/>
        </w:rPr>
        <w:t>CPF_MASK = "***.***.***-**"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RN-46 — Exposição do nome ao médico dono.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detalhe e a lista de pacientes retornam o nome decifrado ao médico que cadastrou o paciente, viabilizando a operação clínica (busca, prontuário, laudo). O utilitário </w:t>
      </w:r>
      <w:r>
        <w:rPr>
          <w:rFonts w:ascii="Consolas" w:hAnsi="Consolas"/>
          <w:color w:val="1F1F1F"/>
          <w:sz w:val="19"/>
          <w:shd w:val="clear" w:color="auto" w:fill="F4F4F4"/>
        </w:rPr>
        <w:t>mask_name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(que exibe o primeiro nome e mascara os sobrenomes) está disponível na camada de apresentação como mecanismo de mascaramento de nome; no estado atual do código, o mascaramento efetivamente aplicado nas respostas é o do CPF, enquanto o nome do paciente é entregue em claro ao médico dono. Esta nota reflete o comportamento real do código.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RN-47 — Trilhas de auditoria imutáveis.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sistema mantém registros append-only que apoiam a prestação de contas exigida pela LGPD: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(ciclo de vida das sessões),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(tentativas de login),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 (execuções de escore, com escore em claro para auditoria do modelo) e </w:t>
      </w:r>
      <w:r>
        <w:rPr>
          <w:rFonts w:ascii="Consolas" w:hAnsi="Consolas"/>
          <w:color w:val="1F1F1F"/>
          <w:sz w:val="19"/>
          <w:shd w:val="clear" w:color="auto" w:fill="F4F4F4"/>
        </w:rPr>
        <w:t>tb_auditoria</w:t>
      </w:r>
      <w:r>
        <w:rPr>
          <w:rFonts w:ascii="Calibri" w:hAnsi="Calibri"/>
          <w:b w:val="0"/>
          <w:i w:val="0"/>
          <w:color w:val="0A0A0A"/>
          <w:sz w:val="21"/>
        </w:rPr>
        <w:t xml:space="preserve"> (trilha geral de mutações, com estado anterior e novo em JSONB).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RN-48 — Controle de acesso no banco (RBAC).</w:t>
      </w:r>
      <w:r>
        <w:rPr>
          <w:rFonts w:ascii="Calibri" w:hAnsi="Calibri"/>
          <w:b w:val="0"/>
          <w:i w:val="0"/>
          <w:color w:val="0A0A0A"/>
          <w:sz w:val="21"/>
        </w:rPr>
        <w:t xml:space="preserve"> O acesso ao banco é segmentado em três papéis: </w:t>
      </w:r>
      <w:r>
        <w:rPr>
          <w:rFonts w:ascii="Consolas" w:hAnsi="Consolas"/>
          <w:color w:val="1F1F1F"/>
          <w:sz w:val="19"/>
          <w:shd w:val="clear" w:color="auto" w:fill="F4F4F4"/>
        </w:rPr>
        <w:t>nivel_1</w:t>
      </w:r>
      <w:r>
        <w:rPr>
          <w:rFonts w:ascii="Calibri" w:hAnsi="Calibri"/>
          <w:b w:val="0"/>
          <w:i w:val="0"/>
          <w:color w:val="0A0A0A"/>
          <w:sz w:val="21"/>
        </w:rPr>
        <w:t xml:space="preserve"> (aplicação) opera apenas pelas views e executa as funções; </w:t>
      </w:r>
      <w:r>
        <w:rPr>
          <w:rFonts w:ascii="Consolas" w:hAnsi="Consolas"/>
          <w:color w:val="1F1F1F"/>
          <w:sz w:val="19"/>
          <w:shd w:val="clear" w:color="auto" w:fill="F4F4F4"/>
        </w:rPr>
        <w:t>nivel_2</w:t>
      </w:r>
      <w:r>
        <w:rPr>
          <w:rFonts w:ascii="Calibri" w:hAnsi="Calibri"/>
          <w:b w:val="0"/>
          <w:i w:val="0"/>
          <w:color w:val="0A0A0A"/>
          <w:sz w:val="21"/>
        </w:rPr>
        <w:t xml:space="preserve"> (auditoria) tem leitura ampla; </w:t>
      </w:r>
      <w:r>
        <w:rPr>
          <w:rFonts w:ascii="Consolas" w:hAnsi="Consolas"/>
          <w:color w:val="1F1F1F"/>
          <w:sz w:val="19"/>
          <w:shd w:val="clear" w:color="auto" w:fill="F4F4F4"/>
        </w:rPr>
        <w:t>nivel_3</w:t>
      </w:r>
      <w:r>
        <w:rPr>
          <w:rFonts w:ascii="Calibri" w:hAnsi="Calibri"/>
          <w:b w:val="0"/>
          <w:i w:val="0"/>
          <w:color w:val="0A0A0A"/>
          <w:sz w:val="21"/>
        </w:rPr>
        <w:t xml:space="preserve"> (BI) lê as views clínicas e a view anonimizada. O Row Level Security está habilitado, e as políticas seguem essa segmentação. É por meio da restrição do </w:t>
      </w:r>
      <w:r>
        <w:rPr>
          <w:rFonts w:ascii="Consolas" w:hAnsi="Consolas"/>
          <w:color w:val="1F1F1F"/>
          <w:sz w:val="19"/>
          <w:shd w:val="clear" w:color="auto" w:fill="F4F4F4"/>
        </w:rPr>
        <w:t>nivel_1</w:t>
      </w:r>
      <w:r>
        <w:rPr>
          <w:rFonts w:ascii="Calibri" w:hAnsi="Calibri"/>
          <w:b w:val="0"/>
          <w:i w:val="0"/>
          <w:color w:val="0A0A0A"/>
          <w:sz w:val="21"/>
        </w:rPr>
        <w:t xml:space="preserve"> às views que se efetiva a regra "o back-end não toca nas tabelas físicas".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Quadro-resumo das regras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886"/>
        <w:gridCol w:w="3152"/>
        <w:gridCol w:w="5320"/>
      </w:tblGrid>
      <w:tr>
        <w:trPr>
          <w:tblHeader/>
          <w:cantSplit/>
        </w:trPr>
        <w:tc>
          <w:tcPr>
            <w:tcW w:type="dxa" w:w="88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315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Regra</w:t>
            </w:r>
          </w:p>
        </w:tc>
        <w:tc>
          <w:tcPr>
            <w:tcW w:type="dxa" w:w="532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Aplicação concreta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RN-01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Pré-diagnóstico, não diagnóstico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Desfecho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recomenda_exame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RN-03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Validação de formato do paciente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Schema Pydantic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extra="forbid"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; sexo restrito a M, F ou I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RN-04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 só como hash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CPF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valida 11 dígitos; persiste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cpf_hash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SHA-256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RN-06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deduplicado por CPF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Reuso por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cpf_hash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RN-09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RBAC por médico dono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WHERE criado_por = :usuario_id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RN-14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Exclusão confirma com senha; 422 se errada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DomainError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"Senha incorreta."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RN-17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Checklist não vazio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respostas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min_length=1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RN-18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Escore no banco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fn_calcular_score_triagem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RN-20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Limiares por sexo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 0.56 / F 0.55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parametro_triagem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RN-22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Diagnóstico prévio suprime recomendação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view: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CASE WHEN diagnostico_previo_fxs THEN false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RN-23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Encaminhamento automático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tipo='exame_fmr1'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gerado_automaticamente=TRUE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RN-30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k-anonimato nas estatísticas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K_ANONYMITY_THRESHOLD = 5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→ HTTP 422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RN-35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Anti-força bruta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5 falhas / 10 min por IP → HTTP 429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RN-37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TTL do token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1800 s (30 min)</w:t>
            </w:r>
          </w:p>
        </w:tc>
      </w:tr>
      <w:tr>
        <w:trPr>
          <w:cantSplit/>
        </w:trPr>
        <w:tc>
          <w:tcPr>
            <w:tcW w:type="dxa" w:w="8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RN-40</w:t>
            </w:r>
          </w:p>
        </w:tc>
        <w:tc>
          <w:tcPr>
            <w:tcW w:type="dxa" w:w="31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Senha mínima de médico</w:t>
            </w:r>
          </w:p>
        </w:tc>
        <w:tc>
          <w:tcPr>
            <w:tcW w:type="dxa" w:w="53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8 caracteres</w:t>
            </w:r>
          </w:p>
        </w:tc>
      </w:tr>
      <w:tr>
        <w:trPr>
          <w:cantSplit/>
        </w:trPr>
        <w:tc>
          <w:tcPr>
            <w:tcW w:type="dxa" w:w="8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RN-44</w:t>
            </w:r>
          </w:p>
        </w:tc>
        <w:tc>
          <w:tcPr>
            <w:tcW w:type="dxa" w:w="31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Chave PGP por sessão</w:t>
            </w:r>
          </w:p>
        </w:tc>
        <w:tc>
          <w:tcPr>
            <w:tcW w:type="dxa" w:w="53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set_config('app.pgp_key', ...)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10. Considerações finais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As regras aqui descritas são as que governam o comportamento observável do CITO no estado atual do código. Duas características merecem ênfase do ponto de vista de negócio. Primeiro, a regra clínica de maior valor — o escore e o limiar de decisão — reside no banco de dados, o que torna possível recalibrar o modelo (pesos e limiares) por meio de simples atualizações de dados, sem novo deploy de aplicação, e ainda preserva a auditabilidade de cada execução. Segundo, a proteção de dados pessoais não é um adendo, e sim uma propriedade transversal: ela aparece na cifragem em repouso, na chave por sessão, no mascaramento de CPF na borda, na supressão estatística por k-anonimato e nas trilhas de auditoria imutáveis. Onde o comportamento real do código diverge de uma intenção documentada — como no mascaramento de nome, hoje aplicado apenas ao CPF — o presente documento descreve o que o sistema efetivamente faz.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Documento de Regras de Negócio</w:t>
    </w:r>
    <w:r>
      <w:rPr>
        <w:color w:val="8A8A8A"/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