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v3.12.6-H5回流/素材标签/交互优化</w:t>
      </w:r>
    </w:p>
    <w:p>
      <w:pPr>
        <w:pStyle w:val="dingding-heading1"/>
      </w:pPr>
      <w:r>
        <w:rPr>
          <w:color w:val="000000"/>
          <w:b w:val="1"/>
        </w:rPr>
        <w:t xml:space="preserve">一、目标</w:t>
      </w:r>
    </w:p>
    <w:p>
      <w:pPr/>
      <w:r>
        <w:rPr>
          <w:sz w:val="24"/>
          <w:color w:val="000000"/>
        </w:rPr>
        <w:t xml:space="preserve">1、 发行提的 Q3 要完成的报表需求：</w:t>
      </w:r>
      <w:r>
        <w:t xml:space="preserve">H5回流</w:t>
      </w:r>
    </w:p>
    <w:p>
      <w:pPr>
        <w:ind/>
      </w:pPr>
      <w:r>
        <w:t xml:space="preserve">2、 旧智投素材报表已下线，设计/投放没地方看数据，素材报表关联素材标签简单解决。</w:t>
      </w:r>
    </w:p>
    <w:p>
      <w:pPr>
        <w:ind/>
      </w:pPr>
      <w:r>
        <w:t xml:space="preserve">3、海外素材报表下线，已和海外设计和投放沟通，海外素材报表在魔方看先，自己匹配标签。</w:t>
      </w:r>
    </w:p>
    <w:p>
      <w:pPr>
        <w:ind/>
      </w:pPr>
      <w:r>
        <w:t xml:space="preserve">4、提高报表看数体验，指间山海制作人反馈看数效率低。</w:t>
      </w:r>
    </w:p>
    <w:p>
      <w:pPr>
        <w:ind/>
      </w:pPr>
      <w:r>
        <w:t xml:space="preserve">5、已知 BUG 修复。</w:t>
      </w:r>
    </w:p>
    <w:p>
      <w:pPr>
        <w:pStyle w:val="dingding-heading1"/>
      </w:pPr>
      <w:r>
        <w:rPr>
          <w:color w:val="000000"/>
          <w:b w:val="1"/>
        </w:rPr>
        <w:t xml:space="preserve">二、需求清单</w:t>
      </w:r>
    </w:p>
    <w:tbl>
      <w:tblPr>
        <w:tblStyle w:val="TableGrid"/>
        <w:tblW w:w="0" w:type="auto"/>
      </w:tblPr>
      <w:tblGrid>
        <w:gridCol w:w="810"/>
        <w:gridCol w:w="1290"/>
        <w:gridCol w:w="840"/>
        <w:gridCol w:w="840"/>
        <w:gridCol w:w="4845"/>
        <w:gridCol w:w="930"/>
        <w:gridCol w:w="930"/>
        <w:gridCol w:w="930"/>
        <w:gridCol w:w="1380"/>
      </w:tblGrid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9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规划版本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分类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4845" w:type="dxa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  <w:b w:val="1"/>
              </w:rPr>
              <w:t xml:space="preserve">产品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  <w:b w:val="1"/>
              </w:rPr>
              <w:t xml:space="preserve">开发</w:t>
            </w:r>
          </w:p>
        </w:tc>
        <w:tc>
          <w:tcPr>
            <w:tcW w:w="1380" w:type="dxa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  <w:b w:val="1"/>
              </w:rPr>
              <w:t xml:space="preserve">需求地址</w:t>
            </w:r>
          </w:p>
        </w:tc>
      </w:tr>
      <w:tr>
        <w:trPr>
          <w:trHeight w:val="63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</w:t>
            </w:r>
          </w:p>
        </w:tc>
        <w:tc>
          <w:tcPr>
            <w:tcW w:w="1290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  <w:p>
            <w:pPr>
              <w:jc w:val="center"/>
            </w:pPr>
            <w:r>
              <w:rPr>
                <w:color w:val="000000"/>
              </w:rPr>
              <w:t xml:space="preserve">V3.12.6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报表</w:t>
            </w:r>
          </w:p>
        </w:tc>
        <w:tc>
          <w:tcPr>
            <w:tcW w:w="48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回流报表新增H5回流数据、累计付费指标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P1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黄沥瑶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前后端</w:t>
            </w:r>
          </w:p>
        </w:tc>
        <w:tc>
          <w:tcPr>
            <w:tcW w:w="138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4">
              <w:r>
                <w:rPr>
                  <w:rStyle w:val="hyperlink"/>
                </w:rPr>
                <w:t xml:space="preserve">链接</w:t>
              </w:r>
            </w:hyperlink>
            <w:r/>
          </w:p>
        </w:tc>
      </w:tr>
      <w:tr>
        <w:trPr>
          <w:trHeight w:val="63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2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素材</w:t>
            </w:r>
          </w:p>
        </w:tc>
        <w:tc>
          <w:tcPr>
            <w:tcW w:w="48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素材库增加素材停投日期、首次投放日期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P2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黄沥瑶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前后端</w:t>
            </w:r>
          </w:p>
        </w:tc>
        <w:tc>
          <w:tcPr>
            <w:tcW w:w="138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5">
              <w:r>
                <w:rPr>
                  <w:rStyle w:val="hyperlink"/>
                </w:rPr>
                <w:t xml:space="preserve">链接</w:t>
              </w:r>
            </w:hyperlink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3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报表</w:t>
            </w:r>
          </w:p>
        </w:tc>
        <w:tc>
          <w:tcPr>
            <w:tcW w:w="48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素材报表关联素材标签，支持筛选/导出标签，下线旧智投素材分析报表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P2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黄沥瑶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前后端</w:t>
            </w:r>
          </w:p>
        </w:tc>
        <w:tc>
          <w:tcPr>
            <w:tcW w:w="138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6">
              <w:r>
                <w:rPr>
                  <w:rStyle w:val="hyperlink"/>
                </w:rPr>
                <w:t xml:space="preserve">链接</w:t>
              </w:r>
            </w:hyperlink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4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归因</w:t>
            </w:r>
          </w:p>
        </w:tc>
        <w:tc>
          <w:tcPr>
            <w:tcW w:w="48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超管可修改活动和应用的信息（未排期）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P2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黄沥瑶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前后端</w:t>
            </w:r>
          </w:p>
        </w:tc>
        <w:tc>
          <w:tcPr>
            <w:tcW w:w="138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7">
              <w:r>
                <w:rPr>
                  <w:rStyle w:val="hyperlink"/>
                </w:rPr>
                <w:t xml:space="preserve">链接</w:t>
              </w:r>
            </w:hyperlink>
            <w:r/>
          </w:p>
        </w:tc>
      </w:tr>
      <w:tr>
        <w:trPr>
          <w:trHeight w:val="615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5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报表</w:t>
            </w:r>
          </w:p>
        </w:tc>
        <w:tc>
          <w:tcPr>
            <w:tcW w:w="48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项目切换优化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P2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李咏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前后端</w:t>
            </w:r>
          </w:p>
        </w:tc>
        <w:tc>
          <w:tcPr>
            <w:tcW w:w="138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8">
              <w:r>
                <w:rPr>
                  <w:rStyle w:val="hyperlink"/>
                </w:rPr>
                <w:t xml:space="preserve">链接</w:t>
              </w:r>
            </w:hyperlink>
            <w:r/>
          </w:p>
        </w:tc>
      </w:tr>
      <w:tr>
        <w:trPr>
          <w:trHeight w:val="63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6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报表</w:t>
            </w:r>
          </w:p>
        </w:tc>
        <w:tc>
          <w:tcPr>
            <w:tcW w:w="48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实时报表支持自然量勾选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P3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李咏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前后端</w:t>
            </w:r>
          </w:p>
        </w:tc>
        <w:tc>
          <w:tcPr>
            <w:tcW w:w="138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9">
              <w:r>
                <w:rPr>
                  <w:rStyle w:val="hyperlink"/>
                </w:rPr>
                <w:t xml:space="preserve">链接</w:t>
              </w:r>
            </w:hyperlink>
            <w:r/>
          </w:p>
        </w:tc>
      </w:tr>
      <w:tr>
        <w:trPr>
          <w:trHeight w:val="63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7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报表</w:t>
            </w:r>
          </w:p>
        </w:tc>
        <w:tc>
          <w:tcPr>
            <w:tcW w:w="48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实时细分媒体支持汇总时段查看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P3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李咏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前后端</w:t>
            </w:r>
          </w:p>
        </w:tc>
        <w:tc>
          <w:tcPr>
            <w:tcW w:w="138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10">
              <w:r>
                <w:rPr>
                  <w:rStyle w:val="hyperlink"/>
                </w:rPr>
                <w:t xml:space="preserve">链接</w:t>
              </w:r>
            </w:hyperlink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8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报表</w:t>
            </w:r>
          </w:p>
        </w:tc>
        <w:tc>
          <w:tcPr>
            <w:tcW w:w="48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增加现金消耗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P4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黄沥瑶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前后端</w:t>
            </w:r>
          </w:p>
        </w:tc>
        <w:tc>
          <w:tcPr>
            <w:tcW w:w="138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11">
              <w:r>
                <w:rPr>
                  <w:rStyle w:val="hyperlink"/>
                </w:rPr>
                <w:t xml:space="preserve">链接</w:t>
              </w:r>
            </w:hyperlink>
            <w:r/>
          </w:p>
        </w:tc>
      </w:tr>
      <w:tr>
        <w:trPr>
          <w:trHeight w:val="1005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ED7D33"/>
              </w:rPr>
              <w:t xml:space="preserve">接口更新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报表</w:t>
            </w:r>
          </w:p>
        </w:tc>
        <w:tc>
          <w:tcPr>
            <w:tcW w:w="48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B站旧报表接口切换成自定义报表接口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P2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黄沥瑶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后端</w:t>
            </w:r>
          </w:p>
        </w:tc>
        <w:tc>
          <w:tcPr>
            <w:tcW w:w="1380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/>
            <w:hyperlink r:id="rId12">
              <w:r>
                <w:rPr>
                  <w:rStyle w:val="hyperlink"/>
                </w:rPr>
                <w:t xml:space="preserve">链接</w:t>
              </w:r>
            </w:hyperlink>
            <w:r/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C10002"/>
              </w:rPr>
              <w:t xml:space="preserve">Bug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素材</w:t>
            </w:r>
          </w:p>
        </w:tc>
        <w:tc>
          <w:tcPr>
            <w:tcW w:w="48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修复素材下架权限失效的问题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P2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黄沥瑶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前后端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/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11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C10002"/>
              </w:rPr>
              <w:t xml:space="preserve">Bug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归因</w:t>
            </w:r>
          </w:p>
        </w:tc>
        <w:tc>
          <w:tcPr>
            <w:tcW w:w="48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修复 H5联调时白名单无法重复回推的 BUG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P2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黄沥瑶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后端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12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C10002"/>
              </w:rPr>
              <w:t xml:space="preserve">Bug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数据</w:t>
            </w:r>
          </w:p>
        </w:tc>
        <w:tc>
          <w:tcPr>
            <w:tcW w:w="48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三国杀移动版/欢乐三国杀/三国杀OL/狼人对决回流数据处理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P2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黄沥瑶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后端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13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C10002"/>
              </w:rPr>
              <w:t xml:space="preserve">Bug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归因</w:t>
            </w:r>
          </w:p>
        </w:tc>
        <w:tc>
          <w:tcPr>
            <w:tcW w:w="48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H5下监测宏参数使用错误后修复数据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P3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黄沥瑶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后端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63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</w:t>
            </w:r>
          </w:p>
        </w:tc>
        <w:tc>
          <w:tcPr>
            <w:tcW w:w="1290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V3.12.7</w:t>
            </w:r>
          </w:p>
          <w:p>
            <w:pPr>
              <w:jc w:val="center"/>
            </w:pPr>
            <w:r>
              <w:rPr>
                <w:color w:val="000000"/>
              </w:rPr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报表</w:t>
            </w:r>
          </w:p>
        </w:tc>
        <w:tc>
          <w:tcPr>
            <w:tcW w:w="48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饼图颜色调整/细分高亮/日周月报列宽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P2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李咏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前端</w:t>
            </w:r>
          </w:p>
        </w:tc>
        <w:tc>
          <w:tcPr>
            <w:tcW w:w="1380" w:type="dxa"/>
            <w:vMerge w:val="restart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13">
              <w:r>
                <w:rPr>
                  <w:rStyle w:val="hyperlink"/>
                </w:rPr>
                <w:t xml:space="preserve">链接</w:t>
              </w:r>
            </w:hyperlink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2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报表</w:t>
            </w:r>
          </w:p>
        </w:tc>
        <w:tc>
          <w:tcPr>
            <w:tcW w:w="48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删除渠道分成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P3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李咏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前端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3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报表</w:t>
            </w:r>
          </w:p>
        </w:tc>
        <w:tc>
          <w:tcPr>
            <w:tcW w:w="48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日周月报/报表指标卡趋势图等优化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P3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李咏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前端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</w:tbl>
    <w:p>
      <w:pPr>
        <w:pStyle w:val="dingding-heading1"/>
      </w:pPr>
      <w:r>
        <w:rPr>
          <w:color w:val="000000"/>
          <w:b w:val="1"/>
        </w:rPr>
        <w:t xml:space="preserve">三、</w:t>
      </w:r>
      <w:r>
        <w:rPr>
          <w:sz w:val="32"/>
          <w:b w:val="1"/>
        </w:rPr>
        <w:t xml:space="preserve">V3.12.6</w:t>
      </w:r>
      <w:r>
        <w:rPr>
          <w:color w:val="000000"/>
          <w:b w:val="1"/>
        </w:rPr>
        <w:t xml:space="preserve">需求详情</w:t>
      </w:r>
    </w:p>
    <w:p>
      <w:pPr>
        <w:pStyle w:val="dingding-heading3"/>
        <w:ind/>
        <w:spacing w:line="204.70588235294116"/>
      </w:pPr>
      <w:r>
        <w:rPr>
          <w:sz w:val="28"/>
          <w:color w:val="000000"/>
          <w:b w:val="1"/>
        </w:rPr>
        <w:t xml:space="preserve">1.H5回流分析报表</w:t>
      </w:r>
    </w:p>
    <w:p>
      <w:pPr>
        <w:pStyle w:val="dingding-heading5"/>
        <w:spacing w:line="204.70588235294116"/>
      </w:pPr>
      <w:r>
        <w:rPr>
          <w:sz w:val="22"/>
          <w:b w:val="1"/>
        </w:rPr>
        <w:t xml:space="preserve">功能1：增加H5的回流归因</w:t>
      </w:r>
    </w:p>
    <w:p>
      <w:pPr/>
      <w:r/>
      <w:hyperlink r:id="rId14">
        <w:r>
          <w:rPr>
            <w:rStyle w:val="hyperlink"/>
          </w:rPr>
          <w:t xml:space="preserve">《V3.1.3.1-H5归因逻辑图》</w:t>
        </w:r>
      </w:hyperlink>
      <w:r>
        <w:rPr>
          <w:color w:val="000000"/>
        </w:rPr>
      </w:r>
    </w:p>
    <w:p>
      <w:pPr>
        <w:ind/>
        <w:spacing/>
      </w:pPr>
      <w:r>
        <w:rPr>
          <w:color w:val="000000"/>
        </w:rPr>
      </w:r>
      <w:r>
        <w:drawing>
          <wp:inline distT="0" distB="0" distL="0" distR="0">
            <wp:extent cx="7105650" cy="1163252"/>
            <wp:effectExtent b="0" l="0" r="0" t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7105650" cy="1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/>
      <w:r>
        <w:rPr>
          <w:color w:val="000000"/>
        </w:rPr>
      </w:r>
    </w:p>
    <w:p>
      <w:pPr>
        <w:pStyle w:val="dingding-heading5"/>
        <w:spacing w:line="204.70588235294116"/>
      </w:pPr>
      <w:r>
        <w:rPr>
          <w:sz w:val="22"/>
          <w:b w:val="1"/>
        </w:rPr>
        <w:t xml:space="preserve">功能2：报表中增加累计付费指标</w:t>
      </w:r>
    </w:p>
    <w:p>
      <w:pPr/>
      <w:r>
        <w:t xml:space="preserve">APP和H5均需要计算，新增指标定义</w:t>
      </w:r>
    </w:p>
    <w:p>
      <w:pPr>
        <w:numPr>
          <w:ilvl w:val="0"/>
          <w:numId w:val="1"/>
        </w:numPr>
      </w:pPr>
      <w:r>
        <w:t xml:space="preserve">累计付费数：指定日期范围内注册的账号，在选择时段内付费的账号总数（去重）</w:t>
      </w:r>
    </w:p>
    <w:p>
      <w:pPr>
        <w:numPr>
          <w:ilvl w:val="0"/>
          <w:numId w:val="1"/>
        </w:numPr>
      </w:pPr>
      <w:r>
        <w:t xml:space="preserve">累计付费金额：指定日期范围内注册的账号，在选择时段内产生的总付费</w:t>
      </w:r>
    </w:p>
    <w:p>
      <w:pPr>
        <w:numPr>
          <w:ilvl w:val="0"/>
          <w:numId w:val="1"/>
        </w:numPr>
      </w:pPr>
      <w:r>
        <w:t xml:space="preserve">N日付费金额：指定日期范围的注册用户，首日到第N天的累计付费金额</w:t>
      </w:r>
    </w:p>
    <w:p>
      <w:pPr>
        <w:ind/>
      </w:pPr>
      <w:r/>
    </w:p>
    <w:p>
      <w:pPr>
        <w:ind/>
      </w:pPr>
      <w:r>
        <w:t xml:space="preserve">需调整的报表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2310"/>
        <w:gridCol w:w="4590"/>
        <w:gridCol w:w="8295"/>
      </w:tblGrid>
      <w:tr>
        <w:trPr>
          <w:trHeight w:val="0"/>
        </w:trPr>
        <w:tc>
          <w:tcPr>
            <w:tcW w:w="2310" w:type="dxa"/>
            <w:vAlign w:val="center"/>
          </w:tcPr>
          <w:p>
            <w:pPr/>
            <w:r>
              <w:rPr>
                <w:b w:val="1"/>
              </w:rPr>
              <w:t xml:space="preserve">报表</w:t>
            </w:r>
          </w:p>
        </w:tc>
        <w:tc>
          <w:tcPr>
            <w:tcW w:w="4590" w:type="dxa"/>
            <w:vAlign w:val="center"/>
          </w:tcPr>
          <w:p>
            <w:pPr/>
            <w:r>
              <w:rPr>
                <w:b w:val="1"/>
              </w:rPr>
              <w:t xml:space="preserve">新增指标</w:t>
            </w:r>
          </w:p>
        </w:tc>
        <w:tc>
          <w:tcPr>
            <w:tcW w:w="8295" w:type="dxa"/>
            <w:vAlign w:val="center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2310" w:type="dxa"/>
            <w:vAlign w:val="center"/>
          </w:tcPr>
          <w:p>
            <w:pPr/>
            <w:r>
              <w:t xml:space="preserve">回流数据-数据趋势</w:t>
            </w:r>
          </w:p>
        </w:tc>
        <w:tc>
          <w:tcPr>
            <w:tcW w:w="4590" w:type="dxa"/>
            <w:vAlign w:val="center"/>
          </w:tcPr>
          <w:p>
            <w:pPr/>
            <w:r>
              <w:t xml:space="preserve">累计付费数、累计付费金额</w:t>
            </w:r>
          </w:p>
        </w:tc>
        <w:tc>
          <w:tcPr>
            <w:tcW w:w="8295" w:type="dxa"/>
            <w:vAlign w:val="center"/>
          </w:tcPr>
          <w:p>
            <w:pPr/>
            <w:r>
              <w:t xml:space="preserve">位置：首日付费金额后</w:t>
            </w:r>
          </w:p>
          <w:p>
            <w:pPr/>
            <w:r>
              <w:t xml:space="preserve">展示：默认展示</w:t>
            </w:r>
          </w:p>
          <w:p>
            <w:pPr/>
            <w:r>
              <w:t xml:space="preserve">在选择时段内付费的账号数据</w:t>
            </w:r>
          </w:p>
        </w:tc>
      </w:tr>
      <w:tr>
        <w:trPr>
          <w:trHeight w:val="0"/>
        </w:trPr>
        <w:tc>
          <w:tcPr>
            <w:tcW w:w="2310" w:type="dxa"/>
            <w:vAlign w:val="center"/>
          </w:tcPr>
          <w:p>
            <w:pPr/>
            <w:r>
              <w:t xml:space="preserve">回流数据-数据明细</w:t>
            </w:r>
          </w:p>
        </w:tc>
        <w:tc>
          <w:tcPr>
            <w:tcW w:w="4590" w:type="dxa"/>
            <w:vAlign w:val="center"/>
          </w:tcPr>
          <w:p>
            <w:pPr/>
            <w:r>
              <w:t xml:space="preserve">累计付费数、累计付费金额</w:t>
            </w:r>
          </w:p>
        </w:tc>
        <w:tc>
          <w:tcPr>
            <w:tcW w:w="8295" w:type="dxa"/>
            <w:vAlign w:val="center"/>
          </w:tcPr>
          <w:p>
            <w:pPr/>
            <w:r>
              <w:t xml:space="preserve">位置：首日付费金额后</w:t>
            </w:r>
          </w:p>
          <w:p>
            <w:pPr/>
            <w:r>
              <w:t xml:space="preserve">展示：默认展示</w:t>
            </w:r>
          </w:p>
          <w:p>
            <w:pPr/>
            <w:r>
              <w:t xml:space="preserve">排序：支持</w:t>
            </w:r>
          </w:p>
        </w:tc>
      </w:tr>
      <w:tr>
        <w:trPr>
          <w:trHeight w:val="1395"/>
        </w:trPr>
        <w:tc>
          <w:tcPr>
            <w:tcW w:w="2310" w:type="dxa"/>
            <w:vAlign w:val="center"/>
          </w:tcPr>
          <w:p>
            <w:pPr/>
            <w:r>
              <w:t xml:space="preserve">回流LTV-数据明细</w:t>
            </w:r>
          </w:p>
        </w:tc>
        <w:tc>
          <w:tcPr>
            <w:tcW w:w="4590" w:type="dxa"/>
            <w:vAlign w:val="center"/>
          </w:tcPr>
          <w:p>
            <w:pPr/>
            <w:r>
              <w:t xml:space="preserve">N日付费金额（首日付费金额、2--30，45、60、75、90、120、150、180、210、240、270、300、330、360）</w:t>
            </w:r>
          </w:p>
        </w:tc>
        <w:tc>
          <w:tcPr>
            <w:tcW w:w="8295" w:type="dxa"/>
            <w:vAlign w:val="center"/>
          </w:tcPr>
          <w:p>
            <w:pPr/>
            <w:r>
              <w:t xml:space="preserve">位置：LTV360后</w:t>
            </w:r>
          </w:p>
          <w:p>
            <w:pPr/>
            <w:r>
              <w:t xml:space="preserve">展示：默认不展示</w:t>
            </w:r>
          </w:p>
          <w:p>
            <w:pPr/>
            <w:r>
              <w:t xml:space="preserve">排序：支持</w:t>
            </w:r>
          </w:p>
        </w:tc>
      </w:tr>
    </w:tbl>
    <w:p>
      <w:pPr>
        <w:pStyle w:val="dingding-heading5"/>
        <w:spacing w:line="204.70588235294116"/>
      </w:pPr>
      <w:r>
        <w:rPr>
          <w:sz w:val="22"/>
          <w:b w:val="1"/>
        </w:rPr>
        <w:t xml:space="preserve">功能3：报表增加H5回流数据计算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673"/>
        <w:gridCol w:w="8546"/>
      </w:tblGrid>
      <w:tr>
        <w:trPr>
          <w:trHeight w:val="0"/>
        </w:trPr>
        <w:tc>
          <w:tcPr>
            <w:tcW w:w="2673" w:type="dxa"/>
          </w:tcPr>
          <w:p>
            <w:pPr/>
            <w:r>
              <w:rPr>
                <w:b w:val="1"/>
              </w:rPr>
              <w:t xml:space="preserve">报表</w:t>
            </w:r>
          </w:p>
        </w:tc>
        <w:tc>
          <w:tcPr>
            <w:tcW w:w="8546" w:type="dxa"/>
          </w:tcPr>
          <w:p>
            <w:pPr/>
            <w:r>
              <w:rPr>
                <w:b w:val="1"/>
              </w:rPr>
              <w:t xml:space="preserve">指标</w:t>
            </w:r>
          </w:p>
        </w:tc>
      </w:tr>
      <w:tr>
        <w:trPr>
          <w:trHeight w:val="0"/>
        </w:trPr>
        <w:tc>
          <w:tcPr>
            <w:tcW w:w="2673" w:type="dxa"/>
          </w:tcPr>
          <w:p>
            <w:pPr/>
            <w:r>
              <w:t xml:space="preserve">回流数据-数据趋势</w:t>
            </w:r>
          </w:p>
        </w:tc>
        <w:tc>
          <w:tcPr>
            <w:tcW w:w="8546" w:type="dxa"/>
          </w:tcPr>
          <w:p>
            <w:pPr/>
            <w:r>
              <w:t xml:space="preserve">注册数、注册率、首日付费数、首日付费率、首日付费金额、累计付费数、累计付费金额、首日ARPU、首日ARPPU、次留数、次留率</w:t>
            </w:r>
          </w:p>
        </w:tc>
      </w:tr>
      <w:tr>
        <w:trPr>
          <w:trHeight w:val="495"/>
        </w:trPr>
        <w:tc>
          <w:tcPr>
            <w:tcW w:w="2673" w:type="dxa"/>
          </w:tcPr>
          <w:p>
            <w:pPr/>
            <w:r>
              <w:t xml:space="preserve">回流数据-数据明细</w:t>
            </w:r>
          </w:p>
        </w:tc>
        <w:tc>
          <w:tcPr>
            <w:tcW w:w="8546" w:type="dxa"/>
          </w:tcPr>
          <w:p>
            <w:pPr/>
            <w:r>
              <w:t xml:space="preserve">注册数、注册率、首日付费数、首日付费率、首日付费金额、累计付费数、累计付费金额、首日ARPU、首日ARPPU、次留数、次留率</w:t>
            </w:r>
          </w:p>
        </w:tc>
      </w:tr>
      <w:tr>
        <w:trPr>
          <w:trHeight w:val="630"/>
        </w:trPr>
        <w:tc>
          <w:tcPr>
            <w:tcW w:w="2673" w:type="dxa"/>
          </w:tcPr>
          <w:p>
            <w:pPr/>
            <w:r>
              <w:t xml:space="preserve">回流LTV-数据趋势</w:t>
            </w:r>
          </w:p>
        </w:tc>
        <w:tc>
          <w:tcPr>
            <w:tcW w:w="8546" w:type="dxa"/>
          </w:tcPr>
          <w:p>
            <w:pPr/>
            <w:r>
              <w:t xml:space="preserve">LTVN</w:t>
            </w:r>
          </w:p>
        </w:tc>
      </w:tr>
      <w:tr>
        <w:trPr>
          <w:trHeight w:val="0"/>
        </w:trPr>
        <w:tc>
          <w:tcPr>
            <w:tcW w:w="2673" w:type="dxa"/>
          </w:tcPr>
          <w:p>
            <w:pPr/>
            <w:r>
              <w:t xml:space="preserve">回流LTV-数据明细</w:t>
            </w:r>
          </w:p>
        </w:tc>
        <w:tc>
          <w:tcPr>
            <w:tcW w:w="8546" w:type="dxa"/>
          </w:tcPr>
          <w:p>
            <w:pPr/>
            <w:r>
              <w:t xml:space="preserve">注册数、LTVN、N日付费金额</w:t>
            </w:r>
          </w:p>
        </w:tc>
      </w:tr>
      <w:tr>
        <w:trPr>
          <w:trHeight w:val="0"/>
        </w:trPr>
        <w:tc>
          <w:tcPr>
            <w:tcW w:w="2673" w:type="dxa"/>
          </w:tcPr>
          <w:p>
            <w:pPr/>
            <w:r>
              <w:t xml:space="preserve">回流留存-数据明细</w:t>
            </w:r>
          </w:p>
        </w:tc>
        <w:tc>
          <w:tcPr>
            <w:tcW w:w="8546" w:type="dxa"/>
          </w:tcPr>
          <w:p>
            <w:pPr/>
            <w:r>
              <w:t xml:space="preserve">注册数、N日留存率、N日留存数</w:t>
            </w:r>
          </w:p>
        </w:tc>
      </w:tr>
    </w:tbl>
    <w:p>
      <w:pPr/>
      <w:r/>
    </w:p>
    <w:p>
      <w:pPr>
        <w:pStyle w:val="dingding-heading3"/>
        <w:ind/>
        <w:spacing w:line="204.70588235294116"/>
      </w:pPr>
      <w:r>
        <w:rPr>
          <w:sz w:val="28"/>
          <w:color w:val="000000"/>
          <w:b w:val="1"/>
        </w:rPr>
        <w:t xml:space="preserve">2.素材库增加素材停投日期/首次投放日期</w:t>
      </w:r>
    </w:p>
    <w:p>
      <w:pPr>
        <w:pStyle w:val="dingding-heading5"/>
        <w:spacing w:line="204.70588235294116"/>
      </w:pPr>
      <w:r>
        <w:rPr>
          <w:sz w:val="22"/>
          <w:b w:val="1"/>
        </w:rPr>
        <w:t xml:space="preserve">功能1：素材停投日期支持用户填写</w:t>
      </w:r>
    </w:p>
    <w:p>
      <w:pPr/>
      <w:r>
        <w:t xml:space="preserve">填写位置：上传素材、编辑素材、批量编辑</w:t>
      </w:r>
    </w:p>
    <w:tbl>
      <w:tblPr>
        <w:tblStyle w:val="TableGrid"/>
        <w:tblW w:w="0" w:type="auto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  <w:vAlign w:val="top"/>
            <w:shd w:val="clear" w:color="auto"/>
          </w:tcPr>
          <w:p>
            <w:pPr/>
            <w:r/>
            <w:r>
              <w:drawing>
                <wp:inline distT="0" distB="0" distL="0" distR="0">
                  <wp:extent cx="3076575" cy="2486395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 rot="0">
                            <a:off x="0" y="0"/>
                            <a:ext cx="3076575" cy="248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5610" w:type="dxa"/>
            <w:vAlign w:val="top"/>
            <w:shd w:val="clear" w:color="auto"/>
          </w:tcPr>
          <w:tbl>
            <w:tblPr>
              <w:tblStyle w:val="TableGrid"/>
              <w:tblW w:w="0" w:type="auto"/>
            </w:tblPr>
            <w:tblGrid>
              <w:gridCol w:w="5610"/>
              <w:gridCol w:w="5610"/>
            </w:tblGrid>
            <w:tr>
              <w:trPr>
                <w:trHeight w:val="0"/>
              </w:trPr>
              <w:tc>
                <w:tcPr>
                  <w:vAlign w:val="top"/>
                  <w:shd w:val="clear" w:color="auto"/>
                </w:tcPr>
                <w:p>
                  <w:pPr/>
                  <w:r/>
                  <w:r>
                    <w:drawing>
                      <wp:inline distT="0" distB="0" distL="0" distR="0">
                        <wp:extent cx="1695450" cy="2426185"/>
                        <wp:effectExtent b="0" l="0" r="0" t="0"/>
                        <wp:docPr id="3" name="image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695450" cy="2426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/>
                </w:p>
                <w:p>
                  <w:pPr/>
                  <w:r/>
                </w:p>
              </w:tc>
              <w:tc>
                <w:tcPr>
                  <w:vAlign w:val="top"/>
                  <w:shd w:val="clear" w:color="auto"/>
                </w:tcPr>
                <w:p>
                  <w:pPr/>
                  <w:r/>
                  <w:r>
                    <w:drawing>
                      <wp:inline distT="0" distB="0" distL="0" distR="0">
                        <wp:extent cx="1695450" cy="517832"/>
                        <wp:effectExtent b="0" l="0" r="0" t="0"/>
                        <wp:docPr id="4" name="image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695450" cy="5178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/>
                </w:p>
                <w:p>
                  <w:pPr/>
                  <w:r/>
                </w:p>
              </w:tc>
            </w:tr>
          </w:tbl>
          <w:p/>
        </w:tc>
      </w:tr>
    </w:tbl>
    <w:p>
      <w:pPr>
        <w:numPr>
          <w:ilvl w:val="0"/>
          <w:numId w:val="2"/>
        </w:numPr>
      </w:pPr>
      <w:r>
        <w:t xml:space="preserve">字段是否必填：选填</w:t>
      </w:r>
    </w:p>
    <w:p>
      <w:pPr>
        <w:numPr>
          <w:ilvl w:val="0"/>
          <w:numId w:val="2"/>
        </w:numPr>
      </w:pPr>
      <w:r>
        <w:t xml:space="preserve">默认值：编辑时无默认值，用户自主选择</w:t>
      </w:r>
    </w:p>
    <w:p>
      <w:pPr>
        <w:numPr>
          <w:ilvl w:val="0"/>
          <w:numId w:val="2"/>
        </w:numPr>
      </w:pPr>
      <w:r>
        <w:t xml:space="preserve">权限说明：上传人支持编辑</w:t>
      </w:r>
    </w:p>
    <w:p>
      <w:pPr/>
      <w:r/>
    </w:p>
    <w:p>
      <w:pPr>
        <w:pStyle w:val="dingding-heading5"/>
        <w:spacing w:line="204.70588235294116"/>
      </w:pPr>
      <w:r>
        <w:rPr>
          <w:sz w:val="22"/>
          <w:b w:val="1"/>
        </w:rPr>
        <w:t xml:space="preserve">功能2：列表展示素材停投日期（示例：2025-05-25）</w:t>
      </w:r>
    </w:p>
    <w:p>
      <w:pPr/>
      <w:r>
        <w:t xml:space="preserve">增加位置：自定义列、列表</w:t>
      </w:r>
    </w:p>
    <w:p>
      <w:pPr/>
      <w:r>
        <w:t xml:space="preserve">字段位置：上传时间 指标后</w:t>
      </w:r>
    </w:p>
    <w:p>
      <w:pPr/>
      <w:r>
        <w:t xml:space="preserve">排序说明：支持用户排序，排序后无日期的统一在后面</w:t>
      </w:r>
    </w:p>
    <w:p>
      <w:pPr>
        <w:pStyle w:val="dingding-heading5"/>
        <w:spacing w:line="204.70588235294116"/>
      </w:pPr>
      <w:r>
        <w:rPr>
          <w:sz w:val="22"/>
          <w:b w:val="1"/>
          <w:strike w:val="1"/>
        </w:rPr>
        <w:t xml:space="preserve">功能3：素材新增首次投放时间（示例：2025-05-25）</w:t>
      </w:r>
    </w:p>
    <w:p>
      <w:pPr/>
      <w:r>
        <w:t xml:space="preserve">增加位置：自定义列、素材列表</w:t>
      </w:r>
    </w:p>
    <w:p>
      <w:pPr/>
      <w:r>
        <w:t xml:space="preserve">字段位置：素材停投日期 指标后</w:t>
      </w:r>
    </w:p>
    <w:p>
      <w:pPr/>
      <w:r>
        <w:t xml:space="preserve">字段逻辑：抓取素材在巨量/腾讯/快手中的最早一次有消耗的日期</w:t>
      </w:r>
    </w:p>
    <w:p>
      <w:pPr/>
      <w:r>
        <w:t xml:space="preserve">排序说明：支持用户排序，排序后无日期的统一在后面</w:t>
      </w:r>
    </w:p>
    <w:p>
      <w:pPr/>
      <w:r>
        <w:t xml:space="preserve">更新说明：每日更新一次</w:t>
      </w:r>
    </w:p>
    <w:p>
      <w:pPr>
        <w:pStyle w:val="dingding-heading5"/>
        <w:spacing w:line="204.70588235294116"/>
      </w:pPr>
      <w:r>
        <w:rPr>
          <w:sz w:val="22"/>
          <w:b w:val="1"/>
        </w:rPr>
        <w:t xml:space="preserve">功能4：素材库支持筛选素材停投日期</w:t>
      </w:r>
    </w:p>
    <w:p>
      <w:pPr/>
      <w:r>
        <w:t xml:space="preserve">筛选项位置：迭代策略后增加筛选项 素材停投日期、</w:t>
      </w:r>
      <w:r>
        <w:rPr>
          <w:strike w:val="1"/>
        </w:rPr>
        <w:t xml:space="preserve">首次投放日期</w:t>
      </w:r>
    </w:p>
    <w:p>
      <w:pPr/>
      <w:r/>
    </w:p>
    <w:p>
      <w:pPr/>
      <w:r/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3.素材报表关联素材标签</w:t>
      </w:r>
    </w:p>
    <w:p>
      <w:pPr>
        <w:pStyle w:val="dingding-heading5"/>
        <w:spacing w:line="204.70588235294116"/>
      </w:pPr>
      <w:r>
        <w:rPr>
          <w:sz w:val="22"/>
          <w:b w:val="1"/>
        </w:rPr>
        <w:t xml:space="preserve">功能1：素材报表增加素材标签</w:t>
      </w:r>
    </w:p>
    <w:p>
      <w:pPr/>
      <w:r>
        <w:t xml:space="preserve">参考</w:t>
      </w:r>
      <w:hyperlink r:id="rId19">
        <w:r>
          <w:rPr>
            <w:rStyle w:val="hyperlink"/>
          </w:rPr>
          <w:t xml:space="preserve">请至钉钉文档查看附件《素材报表新增字段》</w:t>
        </w:r>
      </w:hyperlink>
      <w:r/>
    </w:p>
    <w:p>
      <w:pPr/>
      <w:r>
        <w:t xml:space="preserve">增加位置：素材报表列表、素材报表自定义列</w:t>
      </w:r>
    </w:p>
    <w:tbl>
      <w:tblPr>
        <w:tblStyle w:val="TableGrid"/>
        <w:tblW w:w="0" w:type="auto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  <w:vAlign w:val="top"/>
            <w:shd w:val="clear" w:color="auto"/>
          </w:tcPr>
          <w:p>
            <w:pPr/>
            <w:r/>
            <w:r>
              <w:drawing>
                <wp:inline distT="0" distB="0" distL="0" distR="0">
                  <wp:extent cx="3076575" cy="2328743"/>
                  <wp:effectExtent b="0" l="0" r="0" t="0"/>
                  <wp:docPr id="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 rot="0">
                            <a:off x="0" y="0"/>
                            <a:ext cx="3076575" cy="2328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5610" w:type="dxa"/>
            <w:vAlign w:val="top"/>
            <w:shd w:val="clear" w:color="auto"/>
          </w:tcPr>
          <w:p>
            <w:pPr/>
            <w:r/>
            <w:r>
              <w:drawing>
                <wp:inline distT="0" distB="0" distL="0" distR="0">
                  <wp:extent cx="3076575" cy="3452203"/>
                  <wp:effectExtent b="0" l="0" r="0" t="0"/>
                  <wp:docPr id="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 rot="0">
                            <a:off x="0" y="0"/>
                            <a:ext cx="3076575" cy="3452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>
        <w:pStyle w:val="dingding-heading5"/>
        <w:spacing w:line="204.70588235294116"/>
      </w:pPr>
      <w:r>
        <w:rPr>
          <w:sz w:val="22"/>
          <w:b w:val="1"/>
        </w:rPr>
        <w:t xml:space="preserve">功能2：支持搜索素材标签</w:t>
      </w:r>
    </w:p>
    <w:p>
      <w:pPr>
        <w:numPr>
          <w:ilvl w:val="0"/>
          <w:numId w:val="3"/>
        </w:numPr>
      </w:pPr>
      <w:r>
        <w:t xml:space="preserve">素材来源：下拉框，多选</w:t>
      </w:r>
    </w:p>
    <w:p>
      <w:pPr>
        <w:numPr>
          <w:ilvl w:val="0"/>
          <w:numId w:val="3"/>
        </w:numPr>
      </w:pPr>
      <w:r>
        <w:t xml:space="preserve">素材标签：已有功能</w:t>
      </w:r>
    </w:p>
    <w:p>
      <w:pPr>
        <w:numPr>
          <w:ilvl w:val="0"/>
          <w:numId w:val="3"/>
        </w:numPr>
      </w:pPr>
      <w:r>
        <w:t xml:space="preserve">素材组：下拉框，单选</w:t>
      </w:r>
    </w:p>
    <w:p>
      <w:pPr>
        <w:numPr>
          <w:ilvl w:val="0"/>
          <w:numId w:val="3"/>
        </w:numPr>
      </w:pPr>
      <w:r>
        <w:t xml:space="preserve">上下架：下拉框，单选</w:t>
      </w:r>
    </w:p>
    <w:p>
      <w:pPr>
        <w:numPr>
          <w:ilvl w:val="0"/>
          <w:numId w:val="3"/>
        </w:numPr>
      </w:pPr>
      <w:r>
        <w:t xml:space="preserve">上传时间：支持选中日期</w:t>
      </w:r>
    </w:p>
    <w:p>
      <w:pPr>
        <w:numPr>
          <w:ilvl w:val="0"/>
          <w:numId w:val="3"/>
        </w:numPr>
      </w:pPr>
      <w:r>
        <w:t xml:space="preserve">素材停投日期：支持选中日期</w:t>
      </w:r>
    </w:p>
    <w:p>
      <w:pPr/>
      <w:r/>
      <w:r>
        <w:drawing>
          <wp:inline distT="0" distB="0" distL="0" distR="0">
            <wp:extent cx="7124700" cy="6615529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/>
                  </pic:blipFill>
                  <pic:spPr>
                    <a:xfrm rot="0">
                      <a:off x="0" y="0"/>
                      <a:ext cx="7124700" cy="661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5"/>
        <w:spacing w:line="204.70588235294116"/>
      </w:pPr>
      <w:r>
        <w:rPr>
          <w:sz w:val="22"/>
          <w:b w:val="1"/>
        </w:rPr>
        <w:t xml:space="preserve">功能3：旧智投素材制作分析、海外素材报表下线</w:t>
      </w:r>
    </w:p>
    <w:p>
      <w:pPr/>
      <w:r/>
      <w:r>
        <w:drawing>
          <wp:inline distT="0" distB="0" distL="0" distR="0">
            <wp:extent cx="2085975" cy="2714625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/>
                  </pic:blipFill>
                  <pic:spPr>
                    <a:xfrm rot="0">
                      <a:off x="0" y="0"/>
                      <a:ext cx="20859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4.支持超管修改配置信息</w:t>
      </w:r>
    </w:p>
    <w:p>
      <w:pPr/>
      <w:r>
        <w:t xml:space="preserve">问题：游戏投放前期，在创建应用或活动时，投放/运营会添加错误，来找智投订正配置信息</w:t>
      </w:r>
    </w:p>
    <w:p>
      <w:pPr/>
      <w:r>
        <w:t xml:space="preserve">价值：减少50%的数据订正工作，提升开发效率</w:t>
      </w:r>
    </w:p>
    <w:p>
      <w:pPr>
        <w:pStyle w:val="dingding-heading5"/>
        <w:spacing w:line="204.70588235294116"/>
      </w:pPr>
      <w:r>
        <w:rPr>
          <w:sz w:val="22"/>
          <w:b w:val="1"/>
        </w:rPr>
        <w:t xml:space="preserve">功能1：超管支持修改应用的字段</w:t>
      </w:r>
    </w:p>
    <w:p>
      <w:pPr>
        <w:pStyle w:val="dingding-heading5"/>
        <w:spacing w:line="204.70588235294116"/>
      </w:pPr>
      <w:r>
        <w:rPr>
          <w:sz w:val="22"/>
          <w:b w:val="0"/>
        </w:rPr>
        <w:t xml:space="preserve">（1）字段：</w:t>
      </w:r>
      <w:r>
        <w:rPr>
          <w:b w:val="0"/>
        </w:rPr>
        <w:t xml:space="preserve">应用包名、渠道ID、</w:t>
      </w:r>
      <w:r>
        <w:rPr>
          <w:sz w:val="22"/>
          <w:b w:val="0"/>
        </w:rPr>
        <w:t xml:space="preserve">推广用途、混合方式、单媒体广告</w:t>
      </w:r>
    </w:p>
    <w:p>
      <w:pPr/>
      <w:r>
        <w:t xml:space="preserve">（2）权限说明：仅超管操作</w:t>
      </w:r>
    </w:p>
    <w:p>
      <w:pPr/>
      <w:r>
        <w:t xml:space="preserve">（3）数据处理：当渠道包有推广数据时，推广用途字段修改后，新增数据按最新设置来归因，历史数据不自动处理（运营侧确认后走开发处理，频率低）</w:t>
      </w:r>
    </w:p>
    <w:p>
      <w:pPr>
        <w:ind/>
      </w:pPr>
      <w:r>
        <w:t xml:space="preserve">（4）操作日志：记录操作人、操作时间、修改字段、修改前内容、修改后内容</w:t>
      </w:r>
    </w:p>
    <w:p>
      <w:pPr/>
      <w:r/>
      <w:r>
        <w:drawing>
          <wp:inline distT="0" distB="0" distL="0" distR="0">
            <wp:extent cx="7124700" cy="7436339"/>
            <wp:effectExtent b="0" l="0" r="0" t="0"/>
            <wp:docPr id="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/>
                  </pic:blipFill>
                  <pic:spPr>
                    <a:xfrm rot="0">
                      <a:off x="0" y="0"/>
                      <a:ext cx="7124700" cy="743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pStyle w:val="dingding-heading5"/>
        <w:spacing w:line="204.70588235294116"/>
      </w:pPr>
      <w:r>
        <w:rPr>
          <w:sz w:val="22"/>
          <w:b w:val="1"/>
        </w:rPr>
        <w:t xml:space="preserve">功能2：超管支持修改活动的字段</w:t>
      </w:r>
    </w:p>
    <w:p>
      <w:pPr>
        <w:pStyle w:val="dingding-heading5"/>
        <w:spacing w:line="204.70588235294116"/>
      </w:pPr>
      <w:r>
        <w:rPr>
          <w:sz w:val="22"/>
          <w:b w:val="0"/>
        </w:rPr>
        <w:t xml:space="preserve">（1）字段：应用类型、媒体、账户、下载方式、应用、分包、营销场景、</w:t>
      </w:r>
    </w:p>
    <w:p>
      <w:pPr/>
      <w:r>
        <w:t xml:space="preserve">（2）权限说明：仅超管操作</w:t>
      </w:r>
    </w:p>
    <w:p>
      <w:pPr/>
      <w:r>
        <w:t xml:space="preserve">（3）数据处理：当活动有推广数据时，字段修改后，新增数据按最新设置来归因，历史数据不自动处理（运营侧确认后走开发处理，频率低）</w:t>
      </w:r>
    </w:p>
    <w:p>
      <w:pPr>
        <w:ind/>
      </w:pPr>
      <w:r>
        <w:t xml:space="preserve">（4）操作日志：记录操作人、操作时间、修改字段、修改前内容、修改后内容</w:t>
      </w:r>
    </w:p>
    <w:p>
      <w:pPr>
        <w:ind/>
      </w:pPr>
      <w:r/>
      <w:r>
        <w:drawing>
          <wp:inline distT="0" distB="0" distL="0" distR="0">
            <wp:extent cx="7124700" cy="4486221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/>
                  </pic:blipFill>
                  <pic:spPr>
                    <a:xfrm rot="0">
                      <a:off x="0" y="0"/>
                      <a:ext cx="7124700" cy="448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5.项目切换UI优化</w:t>
      </w:r>
    </w:p>
    <w:p>
      <w:pPr/>
      <w:r>
        <w:t xml:space="preserve">（1）项目中心增加【项目状态】：</w:t>
      </w:r>
    </w:p>
    <w:p>
      <w:pPr>
        <w:numPr>
          <w:ilvl w:val="0"/>
          <w:numId w:val="4"/>
        </w:numPr>
      </w:pPr>
      <w:r>
        <w:t xml:space="preserve">展示：预研、在研、运营(正常)、运营(不更新)展示为在营；停运、关停展示为停服</w:t>
      </w:r>
    </w:p>
    <w:p>
      <w:pPr>
        <w:numPr>
          <w:ilvl w:val="0"/>
          <w:numId w:val="4"/>
        </w:numPr>
      </w:pPr>
      <w:r>
        <w:t xml:space="preserve">位置：项目别名后，列表、编辑、同步页面均增加字段展示</w:t>
      </w:r>
    </w:p>
    <w:p>
      <w:pPr>
        <w:numPr>
          <w:ilvl w:val="0"/>
          <w:numId w:val="4"/>
        </w:numPr>
      </w:pPr>
      <w:r>
        <w:t xml:space="preserve">更新：每日更新一次</w:t>
      </w:r>
    </w:p>
    <w:p>
      <w:pPr>
        <w:ind/>
      </w:pPr>
      <w:r>
        <w:t xml:space="preserve">（2）项目切换增加项目状态</w:t>
      </w:r>
    </w:p>
    <w:p>
      <w:pPr>
        <w:ind/>
      </w:pPr>
      <w:r>
        <w:t xml:space="preserve">（3）项目切换增加顶部收藏游戏展示</w:t>
      </w:r>
    </w:p>
    <w:p>
      <w:pPr>
        <w:ind/>
      </w:pPr>
      <w:r>
        <w:t xml:space="preserve">（4）项目切换支持收藏和取消收藏游戏：按收藏游戏倒序</w:t>
      </w:r>
    </w:p>
    <w:p>
      <w:pPr>
        <w:ind/>
      </w:pPr>
      <w:r>
        <w:t xml:space="preserve">（5）项目切换支持记录最近访问的3个游戏：按最近访问时间倒序</w:t>
      </w:r>
    </w:p>
    <w:p>
      <w:pPr>
        <w:ind/>
      </w:pPr>
      <w:r>
        <w:t xml:space="preserve">（6）项目切换中游戏展示顺序：当前项目&gt;收藏时间倒序&gt;最近访问时间倒序&gt;项目开放授权时间倒序</w:t>
      </w:r>
    </w:p>
    <w:p>
      <w:pPr>
        <w:ind/>
      </w:pPr>
      <w:r>
        <w:t xml:space="preserve">          细化：默认已选高亮，当前项目顶部置顶优先级&gt;收藏&gt;最近访问</w:t>
      </w:r>
    </w:p>
    <w:p>
      <w:pPr/>
      <w:r>
        <w:t xml:space="preserve">原型图：</w:t>
      </w:r>
      <w:hyperlink r:id="rId26">
        <w:r>
          <w:rPr>
            <w:sz w:val="24"/>
            <w:rStyle w:val="hyperlink"/>
          </w:rPr>
          <w:t xml:space="preserve">V3.12.6-回流/素材标签/UI优化-Pixso</w:t>
        </w:r>
      </w:hyperlink>
      <w:r/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6.实时报表支持自然量勾选</w:t>
      </w:r>
    </w:p>
    <w:p>
      <w:pPr>
        <w:numPr>
          <w:ilvl w:val="0"/>
          <w:numId w:val="5"/>
        </w:numPr>
        <w:spacing/>
      </w:pPr>
      <w:r>
        <w:t xml:space="preserve">归因重试逻辑调整：自然量重试逻辑统一调整为重试最多3次，分别等待3min;5min;10min，预计20分钟左右</w:t>
      </w:r>
    </w:p>
    <w:p>
      <w:pPr>
        <w:numPr>
          <w:ilvl w:val="0"/>
          <w:numId w:val="5"/>
        </w:numPr>
        <w:spacing/>
      </w:pPr>
      <w:r>
        <w:t xml:space="preserve">实时报表新增自然量勾选</w:t>
      </w:r>
    </w:p>
    <w:p>
      <w:pPr>
        <w:ind/>
        <w:spacing/>
      </w:pPr>
      <w:r/>
      <w:r>
        <w:drawing>
          <wp:inline distT="0" distB="0" distL="0" distR="0">
            <wp:extent cx="7124700" cy="7168976"/>
            <wp:effectExtent b="0" l="0" r="0" t="0"/>
            <wp:docPr id="1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/>
                  </pic:blipFill>
                  <pic:spPr>
                    <a:xfrm rot="0">
                      <a:off x="0" y="0"/>
                      <a:ext cx="7124700" cy="716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3"/>
        <w:spacing w:line="204.70588235294116"/>
      </w:pPr>
      <w:r>
        <w:rPr>
          <w:sz w:val="28"/>
          <w:color w:val="000000"/>
          <w:b w:val="1"/>
          <w:strike w:val="1"/>
        </w:rPr>
        <w:t xml:space="preserve">7.展示关键字筛选结果的数量及信息</w:t>
      </w:r>
    </w:p>
    <w:p>
      <w:pPr/>
      <w:r>
        <w:t xml:space="preserve">原型：</w:t>
      </w:r>
      <w:hyperlink r:id="rId28">
        <w:r>
          <w:rPr>
            <w:sz w:val="24"/>
            <w:rStyle w:val="hyperlink"/>
          </w:rPr>
          <w:t xml:space="preserve">V3.12.6-回流/素材标签/UI优化-Pixso</w:t>
        </w:r>
      </w:hyperlink>
      <w:r>
        <w:t xml:space="preserve">【5-关键字搜索查询（P2）】</w:t>
      </w:r>
    </w:p>
    <w:p>
      <w:pPr/>
      <w:r>
        <w:rPr>
          <w:sz w:val="24"/>
        </w:rPr>
        <w:t xml:space="preserve">页面：广告素材、ROI分析、LTV分析、留存分析</w:t>
      </w:r>
    </w:p>
    <w:p>
      <w:pPr/>
      <w:r>
        <w:rPr>
          <w:sz w:val="24"/>
        </w:rPr>
        <w:t xml:space="preserve">字段：账户、广告组、广告、素材、活动、分包</w:t>
      </w:r>
    </w:p>
    <w:p>
      <w:pPr/>
      <w:r/>
    </w:p>
    <w:p>
      <w:pPr>
        <w:ind/>
      </w:pPr>
      <w:r>
        <w:rPr>
          <w:b w:val="1"/>
        </w:rPr>
        <w:t xml:space="preserve">用户输入</w:t>
      </w:r>
    </w:p>
    <w:p>
      <w:pPr>
        <w:numPr>
          <w:ilvl w:val="0"/>
          <w:numId w:val="6"/>
        </w:numPr>
      </w:pPr>
      <w:r>
        <w:rPr>
          <w:spacing w:val="3"/>
        </w:rPr>
        <w:t xml:space="preserve">默认精准匹配</w:t>
      </w:r>
    </w:p>
    <w:p>
      <w:pPr>
        <w:numPr>
          <w:ilvl w:val="0"/>
          <w:numId w:val="6"/>
        </w:numPr>
      </w:pPr>
      <w:r>
        <w:rPr>
          <w:spacing w:val="3"/>
        </w:rPr>
        <w:t xml:space="preserve">每输入1字符即触发匹配，返回匹配的全部数据</w:t>
      </w:r>
    </w:p>
    <w:p>
      <w:pPr>
        <w:numPr>
          <w:ilvl w:val="0"/>
          <w:numId w:val="6"/>
        </w:numPr>
      </w:pPr>
      <w:r>
        <w:rPr>
          <w:spacing w:val="3"/>
        </w:rPr>
        <w:t xml:space="preserve">若未找到时，展示未匹配到数据</w:t>
      </w:r>
    </w:p>
    <w:p>
      <w:pPr>
        <w:numPr>
          <w:ilvl w:val="0"/>
          <w:numId w:val="6"/>
        </w:numPr>
      </w:pPr>
      <w:r>
        <w:rPr>
          <w:spacing w:val="3"/>
        </w:rPr>
        <w:t xml:space="preserve">输入，同时匹配名字和ID</w:t>
      </w:r>
    </w:p>
    <w:p>
      <w:pPr/>
      <w:r/>
    </w:p>
    <w:p>
      <w:pPr/>
      <w:r>
        <w:rPr>
          <w:b w:val="1"/>
        </w:rPr>
        <w:t xml:space="preserve">展示结果</w:t>
      </w:r>
    </w:p>
    <w:p>
      <w:pPr>
        <w:numPr>
          <w:ilvl w:val="0"/>
          <w:numId w:val="7"/>
        </w:numPr>
      </w:pPr>
      <w:r>
        <w:rPr>
          <w:spacing w:val="3"/>
        </w:rPr>
        <w:t xml:space="preserve">展示匹配到的结果总数</w:t>
      </w:r>
      <w:r>
        <w:t xml:space="preserve">，根据关联度高-低排列展示</w:t>
      </w:r>
    </w:p>
    <w:p>
      <w:pPr>
        <w:ind/>
      </w:pPr>
      <w:r/>
    </w:p>
    <w:p>
      <w:pPr>
        <w:ind/>
      </w:pPr>
      <w:r>
        <w:rPr>
          <w:b w:val="1"/>
        </w:rPr>
        <w:t xml:space="preserve">搜索操作</w:t>
      </w:r>
    </w:p>
    <w:p>
      <w:pPr>
        <w:numPr>
          <w:ilvl w:val="0"/>
          <w:numId w:val="7"/>
        </w:numPr>
      </w:pPr>
      <w:r>
        <w:rPr>
          <w:spacing w:val="3"/>
        </w:rPr>
        <w:t xml:space="preserve">精准搜索：选中具体匹配项，可以选项的数据</w:t>
      </w:r>
    </w:p>
    <w:p>
      <w:pPr>
        <w:numPr>
          <w:ilvl w:val="0"/>
          <w:numId w:val="7"/>
        </w:numPr>
      </w:pPr>
      <w:r>
        <w:rPr>
          <w:spacing w:val="3"/>
        </w:rPr>
        <w:t xml:space="preserve">模糊搜索：查看搜索项的全部数据，下滑可以查看全部匹配选项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8.实时细分媒体支持汇总时段查看</w:t>
      </w:r>
    </w:p>
    <w:p>
      <w:pPr>
        <w:numPr>
          <w:ilvl w:val="0"/>
          <w:numId w:val="8"/>
        </w:numPr>
      </w:pPr>
      <w:r>
        <w:t xml:space="preserve">拉选项：当日合计、当日时段</w:t>
      </w:r>
    </w:p>
    <w:p>
      <w:pPr>
        <w:numPr>
          <w:ilvl w:val="0"/>
          <w:numId w:val="8"/>
        </w:numPr>
      </w:pPr>
      <w:r>
        <w:t xml:space="preserve">当日时段支持二级选项：全部时段、0-24的各个时段，单选</w:t>
      </w:r>
    </w:p>
    <w:p>
      <w:pPr>
        <w:numPr>
          <w:ilvl w:val="0"/>
          <w:numId w:val="8"/>
        </w:numPr>
      </w:pPr>
      <w:r>
        <w:t xml:space="preserve">选择当日合计后，指定口径默认改回为按天统计</w:t>
      </w:r>
    </w:p>
    <w:p>
      <w:pPr>
        <w:numPr>
          <w:ilvl w:val="0"/>
          <w:numId w:val="8"/>
        </w:numPr>
      </w:pPr>
      <w:r>
        <w:t xml:space="preserve">指定口径选择按天统计时，如选择的当日合计，切换为当日时段－全部时段</w:t>
      </w:r>
    </w:p>
    <w:p>
      <w:pPr/>
      <w:r/>
      <w:r>
        <w:drawing>
          <wp:inline distT="0" distB="0" distL="0" distR="0">
            <wp:extent cx="7124700" cy="2704439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/>
                  </pic:blipFill>
                  <pic:spPr>
                    <a:xfrm rot="0">
                      <a:off x="0" y="0"/>
                      <a:ext cx="7124700" cy="270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9.增加现金消耗</w:t>
      </w:r>
    </w:p>
    <w:p>
      <w:pPr/>
      <w:r>
        <w:t xml:space="preserve">报表：日周月报、ROI分析</w:t>
      </w:r>
    </w:p>
    <w:p>
      <w:pPr/>
      <w:r>
        <w:t xml:space="preserve">改动详情</w:t>
      </w:r>
    </w:p>
    <w:p>
      <w:pPr/>
      <w:r>
        <w:t xml:space="preserve">（1）指标分类由”现金折扣指标“改为”现金指标“</w:t>
      </w:r>
    </w:p>
    <w:p>
      <w:pPr/>
      <w:r>
        <w:t xml:space="preserve">（2）新增指标 现金消耗</w:t>
      </w:r>
    </w:p>
    <w:p>
      <w:pPr/>
      <w:r>
        <w:t xml:space="preserve">（3）指标默认不展示</w:t>
      </w:r>
    </w:p>
    <w:p>
      <w:pPr/>
      <w:r>
        <w:t xml:space="preserve">（4）指标提示文案：广告消耗-赠款消耗，数据次日8:00更新，不包含手动上传的现金消耗，因此可能会出现比现金折后消耗小的情况</w:t>
      </w:r>
    </w:p>
    <w:p>
      <w:pPr>
        <w:ind/>
        <w:spacing/>
      </w:pPr>
      <w:r/>
      <w:r>
        <w:drawing>
          <wp:inline distT="0" distB="0" distL="0" distR="0">
            <wp:extent cx="7124700" cy="5392877"/>
            <wp:effectExtent b="0" l="0" r="0" t="0"/>
            <wp:docPr id="1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/>
                  </pic:blipFill>
                  <pic:spPr>
                    <a:xfrm rot="0">
                      <a:off x="0" y="0"/>
                      <a:ext cx="7124700" cy="539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rPr>
          <w:sz w:val="20"/>
          <w:color w:val="000000"/>
          <w:shd w:val="clear" w:color="auto" w:fill="3399FF"/>
        </w:rPr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10.接口更新/bug详情</w:t>
      </w:r>
    </w:p>
    <w:p>
      <w:pPr/>
      <w:r>
        <w:rPr>
          <w:b w:val="1"/>
        </w:rPr>
        <w:t xml:space="preserve">B站旧报表接口切换成自定义报表接口</w:t>
      </w:r>
    </w:p>
    <w:p>
      <w:pPr/>
      <w:r>
        <w:t xml:space="preserve">mapi升级通知（对外）：</w:t>
      </w:r>
      <w:hyperlink r:id="rId31">
        <w:r>
          <w:rPr>
            <w:rStyle w:val="hyperlink"/>
          </w:rPr>
          <w:t xml:space="preserve">https://ad.bilibili.com/#/school/api-doc?articleId=363</w:t>
        </w:r>
      </w:hyperlink>
      <w:r/>
    </w:p>
    <w:p>
      <w:pPr/>
      <w:r/>
    </w:p>
    <w:p>
      <w:pPr>
        <w:pStyle w:val="dingding-heading6"/>
        <w:spacing w:line="204.70588235294116"/>
      </w:pPr>
      <w:r>
        <w:rPr>
          <w:sz w:val="22"/>
          <w:color w:val="000000"/>
          <w:b w:val="1"/>
        </w:rPr>
        <w:t xml:space="preserve">修复素材下架权限失效的问题</w:t>
      </w:r>
    </w:p>
    <w:p>
      <w:pPr>
        <w:numPr>
          <w:ilvl w:val="0"/>
          <w:numId w:val="2"/>
        </w:numPr>
      </w:pPr>
      <w:r>
        <w:t xml:space="preserve">下架按钮权限：优化师主管、设计师主管可下架拥有项目下的全部素材</w:t>
      </w:r>
    </w:p>
    <w:p>
      <w:pPr/>
      <w:r/>
      <w:r>
        <w:drawing>
          <wp:inline distT="0" distB="0" distL="0" distR="0">
            <wp:extent cx="7124700" cy="3002056"/>
            <wp:effectExtent b="0" l="0" r="0" t="0"/>
            <wp:docPr id="1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/>
                  </pic:blipFill>
                  <pic:spPr>
                    <a:xfrm rot="0">
                      <a:off x="0" y="0"/>
                      <a:ext cx="7124700" cy="300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4593146" cy="1016032"/>
            <wp:effectExtent b="0" l="0" r="0" t="0"/>
            <wp:docPr id="1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/>
                  </pic:blipFill>
                  <pic:spPr>
                    <a:xfrm rot="0">
                      <a:off x="0" y="0"/>
                      <a:ext cx="4593146" cy="101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5"/>
        <w:spacing w:line="204.70588235294116"/>
      </w:pPr>
      <w:r>
        <w:rPr>
          <w:sz w:val="22"/>
          <w:color w:val="000000"/>
          <w:b w:val="1"/>
        </w:rPr>
        <w:t xml:space="preserve">修复 H5联调时白名单无法重复回推的 BUG</w:t>
      </w:r>
    </w:p>
    <w:p>
      <w:pPr>
        <w:numPr>
          <w:ilvl w:val="0"/>
          <w:numId w:val="9"/>
        </w:numPr>
      </w:pPr>
      <w:r>
        <w:rPr>
          <w:sz w:val="22"/>
          <w:rFonts w:ascii="Microsoft YaHei" w:hAnsi="Microsoft YaHei" w:cs="Microsoft YaHei" w:eastAsia="Microsoft YaHei"/>
        </w:rPr>
        <w:t xml:space="preserve">原逻辑：激活归因时，如openid为白名单，开发会生成唯一deviceid进行激活归因。回推时H5会按照openid进行去重，因此导致老设备回推失败</w:t>
      </w:r>
    </w:p>
    <w:p>
      <w:pPr>
        <w:numPr>
          <w:ilvl w:val="0"/>
          <w:numId w:val="9"/>
        </w:numPr>
      </w:pPr>
      <w:r>
        <w:rPr>
          <w:sz w:val="22"/>
          <w:rFonts w:ascii="Microsoft YaHei" w:hAnsi="Microsoft YaHei" w:cs="Microsoft YaHei" w:eastAsia="Microsoft YaHei"/>
        </w:rPr>
        <w:t xml:space="preserve">调整方案：回推侧调整，H5激活回推时使用deviceid进行校验</w:t>
      </w:r>
    </w:p>
    <w:p>
      <w:pPr>
        <w:ind/>
      </w:pPr>
      <w:r>
        <w:rPr>
          <w:sz w:val="22"/>
          <w:rFonts w:ascii="Microsoft YaHei" w:hAnsi="Microsoft YaHei" w:cs="Microsoft YaHei" w:eastAsia="Microsoft YaHei"/>
        </w:rPr>
      </w:r>
    </w:p>
    <w:p>
      <w:pPr>
        <w:ind/>
      </w:pPr>
      <w:r>
        <w:rPr>
          <w:b w:val="1"/>
        </w:rPr>
        <w:t xml:space="preserve">三国杀移动版/欢乐三国杀/三国杀OL/狼人对决回流数据处理</w:t>
      </w:r>
    </w:p>
    <w:p>
      <w:pPr>
        <w:ind/>
      </w:pPr>
      <w:r>
        <w:t xml:space="preserve">回流报表迁移历史游戏的回流数据</w:t>
      </w:r>
    </w:p>
    <w:p>
      <w:pPr/>
      <w:r/>
    </w:p>
    <w:p>
      <w:pPr>
        <w:pStyle w:val="dingding-heading5"/>
        <w:spacing w:line="204.70588235294116"/>
      </w:pPr>
      <w:r>
        <w:rPr>
          <w:sz w:val="22"/>
          <w:color w:val="000000"/>
          <w:b w:val="1"/>
        </w:rPr>
        <w:t xml:space="preserve">H5下监测宏参数使用错误后修复数据</w:t>
      </w:r>
    </w:p>
    <w:p>
      <w:pPr/>
      <w:r>
        <w:rPr>
          <w:sz w:val="22"/>
          <w:rFonts w:ascii="Microsoft YaHei" w:hAnsi="Microsoft YaHei" w:cs="Microsoft YaHei" w:eastAsia="Microsoft YaHei"/>
        </w:rPr>
        <w:t xml:space="preserve">问题：三国杀小游戏，微小宏参数使用到了抖小上，导致归因为了自然量</w:t>
      </w:r>
      <w:r>
        <w:t xml:space="preserve">，</w:t>
      </w:r>
      <w:r>
        <w:rPr>
          <w:sz w:val="22"/>
          <w:rFonts w:ascii="Microsoft YaHei" w:hAnsi="Microsoft YaHei" w:cs="Microsoft YaHei" w:eastAsia="Microsoft YaHei"/>
        </w:rPr>
        <w:t xml:space="preserve">需要处理8.21-8.25的历史数据</w:t>
      </w:r>
    </w:p>
    <w:p>
      <w:pPr/>
      <w:r>
        <w:t xml:space="preserve">项目：</w:t>
      </w:r>
      <w:r>
        <w:rPr>
          <w:sz w:val="22"/>
          <w:rFonts w:ascii="Microsoft YaHei" w:hAnsi="Microsoft YaHei" w:cs="Microsoft YaHei" w:eastAsia="Microsoft YaHei"/>
        </w:rPr>
        <w:t xml:space="preserve">三国杀小游戏-抖音小游戏</w:t>
      </w:r>
    </w:p>
    <w:p>
      <w:pPr/>
      <w:r>
        <w:rPr>
          <w:sz w:val="22"/>
          <w:rFonts w:ascii="Microsoft YaHei" w:hAnsi="Microsoft YaHei" w:cs="Microsoft YaHei" w:eastAsia="Microsoft YaHei"/>
        </w:rPr>
        <w:t xml:space="preserve">处理：</w:t>
      </w:r>
    </w:p>
    <w:p>
      <w:pPr>
        <w:numPr>
          <w:ilvl w:val="0"/>
          <w:numId w:val="10"/>
        </w:numPr>
      </w:pPr>
      <w:r>
        <w:rPr>
          <w:sz w:val="22"/>
          <w:rFonts w:ascii="Microsoft YaHei" w:hAnsi="Microsoft YaHei" w:cs="Microsoft YaHei" w:eastAsia="Microsoft YaHei"/>
        </w:rPr>
        <w:t xml:space="preserve">1000149250这个监测绑定的游戏改为抖音小游戏</w:t>
      </w:r>
    </w:p>
    <w:p>
      <w:pPr>
        <w:numPr>
          <w:ilvl w:val="0"/>
          <w:numId w:val="10"/>
        </w:numPr>
      </w:pPr>
      <w:r>
        <w:rPr>
          <w:sz w:val="22"/>
          <w:rFonts w:ascii="Microsoft YaHei" w:hAnsi="Microsoft YaHei" w:cs="Microsoft YaHei" w:eastAsia="Microsoft YaHei"/>
        </w:rPr>
        <w:t xml:space="preserve">8.21-8.25的激活、注册、付费行为重新归因</w:t>
      </w:r>
    </w:p>
    <w:p>
      <w:pPr>
        <w:numPr>
          <w:ilvl w:val="0"/>
          <w:numId w:val="10"/>
        </w:numPr>
      </w:pPr>
      <w:r>
        <w:rPr>
          <w:sz w:val="22"/>
          <w:rFonts w:ascii="Microsoft YaHei" w:hAnsi="Microsoft YaHei" w:cs="Microsoft YaHei" w:eastAsia="Microsoft YaHei"/>
        </w:rPr>
        <w:t xml:space="preserve">8.21-8.25的数据需要重新计算</w:t>
      </w:r>
    </w:p>
    <w:p>
      <w:pPr/>
      <w:r/>
    </w:p>
    <w:p>
      <w:pPr>
        <w:pStyle w:val="dingding-heading1"/>
      </w:pPr>
      <w:r>
        <w:rPr>
          <w:color w:val="000000"/>
          <w:b w:val="1"/>
        </w:rPr>
        <w:t xml:space="preserve">四、</w:t>
      </w:r>
      <w:r>
        <w:rPr>
          <w:sz w:val="32"/>
          <w:b w:val="1"/>
        </w:rPr>
        <w:t xml:space="preserve">V3.12.7</w:t>
      </w:r>
      <w:r>
        <w:rPr>
          <w:color w:val="000000"/>
          <w:b w:val="1"/>
        </w:rPr>
        <w:t xml:space="preserve">需求详情</w:t>
      </w:r>
    </w:p>
    <w:p>
      <w:pPr/>
      <w:r>
        <w:t xml:space="preserve">文档：</w:t>
      </w:r>
      <w:hyperlink r:id="rId34">
        <w:r>
          <w:rPr>
            <w:sz w:val="24"/>
            <w:rStyle w:val="hyperlink"/>
          </w:rPr>
          <w:t xml:space="preserve">V3.12.6-Pixso</w:t>
        </w:r>
      </w:hyperlink>
      <w:r/>
    </w:p>
    <w:tbl>
      <w:tblPr>
        <w:tblStyle w:val="TableGrid"/>
        <w:tblW w:w="0" w:type="auto"/>
      </w:tblPr>
      <w:tblGrid>
        <w:gridCol w:w="810"/>
        <w:gridCol w:w="1290"/>
        <w:gridCol w:w="840"/>
        <w:gridCol w:w="840"/>
        <w:gridCol w:w="4845"/>
        <w:gridCol w:w="930"/>
        <w:gridCol w:w="930"/>
        <w:gridCol w:w="930"/>
      </w:tblGrid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9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规划版本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  <w:b w:val="1"/>
              </w:rPr>
              <w:t xml:space="preserve">分类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484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  <w:b w:val="1"/>
              </w:rPr>
              <w:t xml:space="preserve">产品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  <w:b w:val="1"/>
              </w:rPr>
              <w:t xml:space="preserve">开发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</w:t>
            </w:r>
          </w:p>
        </w:tc>
        <w:tc>
          <w:tcPr>
            <w:tcW w:w="1290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V3.12.7</w:t>
            </w:r>
          </w:p>
          <w:p>
            <w:pPr>
              <w:jc w:val="center"/>
            </w:pPr>
            <w:r>
              <w:rPr>
                <w:color w:val="000000"/>
              </w:rPr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报表</w:t>
            </w:r>
          </w:p>
        </w:tc>
        <w:tc>
          <w:tcPr>
            <w:tcW w:w="48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饼图颜色调整/细分高亮/日周月报列宽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P2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李咏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前端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2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报表</w:t>
            </w:r>
          </w:p>
        </w:tc>
        <w:tc>
          <w:tcPr>
            <w:tcW w:w="48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删除渠道分成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P3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李咏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前端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3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报表</w:t>
            </w:r>
          </w:p>
        </w:tc>
        <w:tc>
          <w:tcPr>
            <w:tcW w:w="48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日周月报/报表指标卡趋势图等优化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P3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李咏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前端</w:t>
            </w:r>
          </w:p>
        </w:tc>
      </w:tr>
    </w:tbl>
    <w:p>
      <w:pPr/>
      <w:r/>
    </w:p>
    <w:p>
      <w:pPr>
        <w:pStyle w:val="dingding-heading1"/>
      </w:pPr>
      <w:r>
        <w:rPr>
          <w:color w:val="000000"/>
          <w:b w:val="1"/>
        </w:rPr>
        <w:t xml:space="preserve">五、附录</w:t>
      </w:r>
    </w:p>
    <w:p>
      <w:pPr/>
      <w:r>
        <w:t xml:space="preserve">设计图地址：</w:t>
      </w:r>
      <w:hyperlink r:id="rId35">
        <w:r>
          <w:rPr>
            <w:sz w:val="24"/>
            <w:rStyle w:val="hyperlink"/>
          </w:rPr>
          <w:t xml:space="preserve">V3.12.6-Pixso</w:t>
        </w:r>
      </w:hyperlink>
      <w:r/>
    </w:p>
    <w:p>
      <w:pPr/>
      <w:r>
        <w:rPr>
          <w:sz w:val="20"/>
          <w:color w:val="000000"/>
          <w:shd w:val="clear" w:color="auto" w:fill="3399FF"/>
        </w:rPr>
      </w:r>
    </w:p>
    <w:sectPr>
      <w:pgSz w:w="13380" w:h="16905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5">
    <w:abstractNumId w:val="4"/>
  </w:num>
  <w:num w:numId="9">
    <w:abstractNumId w:val="8"/>
  </w:num>
  <w:num w:numId="10">
    <w:abstractNumId w:val="9"/>
  </w:num>
  <w:num w:numId="6">
    <w:abstractNumId w:val="5"/>
  </w:num>
  <w:num w:numId="3">
    <w:abstractNumId w:val="2"/>
  </w:num>
  <w:num w:numId="4">
    <w:abstractNumId w:val="3"/>
  </w:num>
  <w:num w:numId="7">
    <w:abstractNumId w:val="6"/>
  </w:num>
  <w:num w:numId="8">
    <w:abstractNumId w:val="7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5">
    <w:name w:val="heading 5"/>
    <w:basedOn w:val="NormalParagraph"/>
    <w:tcPr/>
    <w:pPr>
      <w:keepLines w:val="1"/>
      <w:keepNext w:val="1"/>
      <w:spacing w:before="348" w:after="130" w:lineRule="auto"/>
    </w:pPr>
    <w:rPr>
      <w:sz w:val="10"/>
      <w:b w:val="1"/>
    </w:rPr>
  </w:style>
  <w:style w:type="paragraph" w:default="0" w:styleId="dingding-heading6">
    <w:name w:val="heading 6"/>
    <w:basedOn w:val="NormalParagraph"/>
    <w:tcPr/>
    <w:pPr>
      <w:keepLines w:val="1"/>
      <w:keepNext w:val="1"/>
      <w:spacing w:before="348" w:after="110" w:lineRule="auto"/>
    </w:pPr>
    <w:rPr>
      <w:sz w:val="4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docs.xiaoshanim.com/i/nodes/7gNKMlbrq3WXANj8V55I4mv5p6Ad9nL1?utm_scene=team_space&amp;iframeQuery=anchorId%3Duu_memoacnlqtcgfpd2jt" TargetMode="External" />
  <Relationship Id="rId5" Type="http://schemas.openxmlformats.org/officeDocument/2006/relationships/hyperlink" Target="https://docs.xiaoshanim.com/i/nodes/7gNKMlbrq3WXANj8V55I4mv5p6Ad9nL1?utm_scene=team_space&amp;iframeQuery=anchorId%3Duu_metk73f5x5z8m5h2rk" TargetMode="External" />
  <Relationship Id="rId6" Type="http://schemas.openxmlformats.org/officeDocument/2006/relationships/hyperlink" Target="https://docs.xiaoshanim.com/i/nodes/7gNKMlbrq3WXANj8V55I4mv5p6Ad9nL1?utm_scene=team_space&amp;iframeQuery=anchorId%3Duu_mewfjgy7pdmzgt120r" TargetMode="External" />
  <Relationship Id="rId7" Type="http://schemas.openxmlformats.org/officeDocument/2006/relationships/hyperlink" Target="https://docs.xiaoshanim.com/i/nodes/7gNKMlbrq3WXANj8V55I4mv5p6Ad9nL1?utm_scene=team_space&amp;iframeQuery=anchorId%3Duu_mewknrhkkt3j2i8nlp" TargetMode="External" />
  <Relationship Id="rId8" Type="http://schemas.openxmlformats.org/officeDocument/2006/relationships/hyperlink" Target="https://docs.xiaoshanim.com/i/nodes/7gNKMlbrq3WXANj8V55I4mv5p6Ad9nL1?utm_scene=team_space&amp;iframeQuery=anchorId%3Duu_mewkoqfy6akqd309e2e" TargetMode="External" />
  <Relationship Id="rId9" Type="http://schemas.openxmlformats.org/officeDocument/2006/relationships/hyperlink" Target="https://docs.xiaoshanim.com/i/nodes/7gNKMlbrq3WXANj8V55I4mv5p6Ad9nL1?utm_scene=team_space&amp;iframeQuery=anchorId%3Duu_mewkxdmq52ex07bam6" TargetMode="External" />
  <Relationship Id="rId10" Type="http://schemas.openxmlformats.org/officeDocument/2006/relationships/hyperlink" Target="https://docs.xiaoshanim.com/i/nodes/7gNKMlbrq3WXANj8V55I4mv5p6Ad9nL1?utm_scene=team_space&amp;iframeQuery=anchorId%3Duu_meusv77c5ao81zbx1or" TargetMode="External" />
  <Relationship Id="rId11" Type="http://schemas.openxmlformats.org/officeDocument/2006/relationships/hyperlink" Target="https://docs.xiaoshanim.com/i/nodes/7gNKMlbrq3WXANj8V55I4mv5p6Ad9nL1?utm_scene=team_space&amp;iframeQuery=anchorId%3Duu_meuspwgafbond66j1qb" TargetMode="External" />
  <Relationship Id="rId12" Type="http://schemas.openxmlformats.org/officeDocument/2006/relationships/hyperlink" Target="https://docs.xiaoshanim.com/i/nodes/7gNKMlbrq3WXANj8V55I4mv5p6Ad9nL1?utm_scene=team_space&amp;iframeQuery=anchorId%3Duu_mf0gqm90eu0mw3atcuj" TargetMode="External" />
  <Relationship Id="rId13" Type="http://schemas.openxmlformats.org/officeDocument/2006/relationships/hyperlink" Target="https://docs.xiaoshanim.com/i/nodes/7gNKMlbrq3WXANj8V55I4mv5p6Ad9nL1?utm_scene=team_space&amp;iframeQuery=anchorId%3Duu_mettnl3d2kk6yatv8b9" TargetMode="External" />
  <Relationship Id="rId14" Type="http://schemas.openxmlformats.org/officeDocument/2006/relationships/hyperlink" Target="https://docs.xiaoshanim.com/i/nodes/7gNKMlbrq3WXAN0nLO5t4mv5p6Ad9nL1?utm_scene=team_space" TargetMode="External" />
  <Relationship Id="rId15" Type="http://schemas.openxmlformats.org/officeDocument/2006/relationships/image" Target="media/image1.png" />
  <Relationship Id="rId16" Type="http://schemas.openxmlformats.org/officeDocument/2006/relationships/image" Target="media/image2.png" />
  <Relationship Id="rId17" Type="http://schemas.openxmlformats.org/officeDocument/2006/relationships/image" Target="media/image3.png" />
  <Relationship Id="rId18" Type="http://schemas.openxmlformats.org/officeDocument/2006/relationships/image" Target="media/image4.png" />
  <Relationship Id="rId19" Type="http://schemas.openxmlformats.org/officeDocument/2006/relationships/hyperlink" Target="https://docs.xiaoshanim.com/i/nodes/7gNKMlbrq3WXANj8V55I4mv5p6Ad9nL1?iframeQuery=anchorId%253DX02mewg2uat901w6rrwoi6" TargetMode="External" />
  <Relationship Id="rId20" Type="http://schemas.openxmlformats.org/officeDocument/2006/relationships/image" Target="media/image5.png" />
  <Relationship Id="rId21" Type="http://schemas.openxmlformats.org/officeDocument/2006/relationships/image" Target="media/image6.png" />
  <Relationship Id="rId22" Type="http://schemas.openxmlformats.org/officeDocument/2006/relationships/image" Target="media/image7.png" />
  <Relationship Id="rId23" Type="http://schemas.openxmlformats.org/officeDocument/2006/relationships/image" Target="media/image8.png" />
  <Relationship Id="rId24" Type="http://schemas.openxmlformats.org/officeDocument/2006/relationships/image" Target="media/image9.png" />
  <Relationship Id="rId25" Type="http://schemas.openxmlformats.org/officeDocument/2006/relationships/image" Target="media/image10.png" />
  <Relationship Id="rId26" Type="http://schemas.openxmlformats.org/officeDocument/2006/relationships/hyperlink" Target="https://pixso.cn/app/design/5Vcn70FbyNh59dP04R5lfA?icon_type=1&amp;page-id=34%3A454" TargetMode="External" />
  <Relationship Id="rId27" Type="http://schemas.openxmlformats.org/officeDocument/2006/relationships/image" Target="media/image11.png" />
  <Relationship Id="rId28" Type="http://schemas.openxmlformats.org/officeDocument/2006/relationships/hyperlink" Target="https://pixso.cn/app/design/5Vcn70FbyNh59dP04R5lfA?icon_type=1&amp;page-id=47%3A5012&amp;item-id=50%3A3329" TargetMode="External" />
  <Relationship Id="rId29" Type="http://schemas.openxmlformats.org/officeDocument/2006/relationships/image" Target="media/image12.png" />
  <Relationship Id="rId30" Type="http://schemas.openxmlformats.org/officeDocument/2006/relationships/image" Target="media/image13.png" />
  <Relationship Id="rId31" Type="http://schemas.openxmlformats.org/officeDocument/2006/relationships/hyperlink" Target="https://ad.bilibili.com/#/school/api-doc?articleId=363" TargetMode="External" />
  <Relationship Id="rId32" Type="http://schemas.openxmlformats.org/officeDocument/2006/relationships/image" Target="media/image14.png" />
  <Relationship Id="rId33" Type="http://schemas.openxmlformats.org/officeDocument/2006/relationships/image" Target="media/image15.png" />
  <Relationship Id="rId34" Type="http://schemas.openxmlformats.org/officeDocument/2006/relationships/hyperlink" Target="https://pixso.cn/app/design/5Vcn70FbyNh59dP04R5lfA?icon_type=1&amp;page-id=31%3A1121" TargetMode="External" />
  <Relationship Id="rId35" Type="http://schemas.openxmlformats.org/officeDocument/2006/relationships/hyperlink" Target="https://pixso.cn/app/design/5Vcn70FbyNh59dP04R5lfA?icon_type=1&amp;page-id=31%3A1121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