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勇士X归因-配置说明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用户需求</w:t>
      </w:r>
    </w:p>
    <w:p>
      <w:pPr/>
      <w:r>
        <w:t xml:space="preserve">【规则1】</w:t>
      </w:r>
    </w:p>
    <w:p>
      <w:pPr/>
      <w:r>
        <w:t xml:space="preserve">① 充值次数=1次（首次充值），付费充值ID=1，不回传</w:t>
      </w:r>
    </w:p>
    <w:p>
      <w:pPr/>
      <w:r>
        <w:t xml:space="preserve">② 充值次数=1次（首次充值），用户注册时长＜5min，不回传</w:t>
      </w:r>
    </w:p>
    <w:p>
      <w:pPr/>
      <w:r>
        <w:t xml:space="preserve">③ 单日充值次数≥7次，后续订单不回传</w:t>
      </w:r>
    </w:p>
    <w:p>
      <w:pPr/>
      <w:r/>
    </w:p>
    <w:p>
      <w:pPr/>
      <w:r>
        <w:t xml:space="preserve">所有回传的付费订单，付费金额都传为1元</w:t>
      </w:r>
    </w:p>
    <w:p>
      <w:pPr/>
      <w:r/>
    </w:p>
    <w:p>
      <w:pPr/>
      <w:r>
        <w:t xml:space="preserve">【规则2】</w:t>
      </w:r>
    </w:p>
    <w:p>
      <w:pPr/>
      <w:r>
        <w:t xml:space="preserve">① 充值次数=1次（首次充值），付费充值ID=1，不回传</w:t>
      </w:r>
    </w:p>
    <w:p>
      <w:pPr/>
      <w:r>
        <w:t xml:space="preserve">② 充值次数=1次（首次充值），用户注册时长＜5min，不回传</w:t>
      </w:r>
    </w:p>
    <w:p>
      <w:pPr/>
      <w:r>
        <w:t xml:space="preserve">③ 单日充值次数≥7次，后续订单不回传</w:t>
      </w:r>
    </w:p>
    <w:p>
      <w:pPr/>
      <w:r>
        <w:t xml:space="preserve">④ 充值次数＞1次，累计充值金额≤36，主线任务进度ID=2036，再回传付费订单，没到2036，则不用回传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配置说明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739"/>
        <w:gridCol w:w="2598"/>
        <w:gridCol w:w="4881"/>
      </w:tblGrid>
      <w:tr>
        <w:trPr>
          <w:trHeight w:val="0"/>
        </w:trPr>
        <w:tc>
          <w:tcPr>
            <w:tcW w:w="3739" w:type="dxa"/>
          </w:tcPr>
          <w:p>
            <w:pPr/>
            <w:r>
              <w:t xml:space="preserve">规则</w:t>
            </w:r>
          </w:p>
        </w:tc>
        <w:tc>
          <w:tcPr>
            <w:tcW w:w="2598" w:type="dxa"/>
          </w:tcPr>
          <w:p>
            <w:pPr/>
            <w:r>
              <w:t xml:space="preserve">位置</w:t>
            </w:r>
          </w:p>
          <w:p>
            <w:pPr/>
            <w:r>
              <w:t xml:space="preserve">（请按顺序配置规则，1代表第一个规则）</w:t>
            </w:r>
          </w:p>
        </w:tc>
        <w:tc>
          <w:tcPr>
            <w:tcW w:w="4881" w:type="dxa"/>
          </w:tcPr>
          <w:p>
            <w:pPr/>
            <w:r>
              <w:t xml:space="preserve">配置示例</w:t>
            </w:r>
          </w:p>
        </w:tc>
      </w:tr>
      <w:tr>
        <w:trPr>
          <w:trHeight w:val="0"/>
        </w:trPr>
        <w:tc>
          <w:tcPr>
            <w:tcW w:w="3739" w:type="dxa"/>
          </w:tcPr>
          <w:p>
            <w:pPr/>
            <w:r>
              <w:t xml:space="preserve">充值次数=1次（首次充值），付费充值ID=1，不回传</w:t>
            </w:r>
          </w:p>
        </w:tc>
        <w:tc>
          <w:tcPr>
            <w:tcW w:w="2598" w:type="dxa"/>
          </w:tcPr>
          <w:p>
            <w:pPr/>
            <w:r>
              <w:t xml:space="preserve">1</w:t>
            </w:r>
          </w:p>
        </w:tc>
        <w:tc>
          <w:tcPr>
            <w:tcW w:w="4881" w:type="dxa"/>
          </w:tcPr>
          <w:p>
            <w:pPr/>
            <w:r/>
            <w:r>
              <w:drawing>
                <wp:inline distT="0" distB="0" distL="0" distR="0">
                  <wp:extent cx="3080907" cy="1865688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3080907" cy="186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3739" w:type="dxa"/>
          </w:tcPr>
          <w:p>
            <w:pPr/>
            <w:r>
              <w:t xml:space="preserve">充值次数=1次（首次充值），用户注册时长＜5min，不回传</w:t>
            </w:r>
          </w:p>
        </w:tc>
        <w:tc>
          <w:tcPr>
            <w:tcW w:w="2598" w:type="dxa"/>
          </w:tcPr>
          <w:p>
            <w:pPr/>
            <w:r>
              <w:t xml:space="preserve">2</w:t>
            </w:r>
          </w:p>
        </w:tc>
        <w:tc>
          <w:tcPr>
            <w:tcW w:w="4881" w:type="dxa"/>
          </w:tcPr>
          <w:p>
            <w:pPr/>
            <w:r/>
            <w:r>
              <w:drawing>
                <wp:inline distT="0" distB="0" distL="0" distR="0">
                  <wp:extent cx="3080907" cy="1886623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3080907" cy="188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3739" w:type="dxa"/>
          </w:tcPr>
          <w:p>
            <w:pPr/>
            <w:r>
              <w:t xml:space="preserve">充值次数＞1次，累计充值金额≤36，主线任务未完成，不回传</w:t>
            </w:r>
          </w:p>
        </w:tc>
        <w:tc>
          <w:tcPr>
            <w:tcW w:w="2598" w:type="dxa"/>
          </w:tcPr>
          <w:p>
            <w:pPr/>
            <w:r>
              <w:t xml:space="preserve">3</w:t>
            </w:r>
          </w:p>
        </w:tc>
        <w:tc>
          <w:tcPr>
            <w:tcW w:w="4881" w:type="dxa"/>
          </w:tcPr>
          <w:p>
            <w:pPr/>
            <w:r/>
            <w:r>
              <w:drawing>
                <wp:inline distT="0" distB="0" distL="0" distR="0">
                  <wp:extent cx="2933700" cy="1767413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2933700" cy="176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3739" w:type="dxa"/>
          </w:tcPr>
          <w:p>
            <w:pPr/>
            <w:r>
              <w:t xml:space="preserve">单日充值次数≥7次，后续订单不回传</w:t>
            </w:r>
          </w:p>
        </w:tc>
        <w:tc>
          <w:tcPr>
            <w:tcW w:w="2598" w:type="dxa"/>
          </w:tcPr>
          <w:p>
            <w:pPr/>
            <w:r>
              <w:t xml:space="preserve">4</w:t>
            </w:r>
          </w:p>
        </w:tc>
        <w:tc>
          <w:tcPr>
            <w:tcW w:w="4881" w:type="dxa"/>
          </w:tcPr>
          <w:p>
            <w:pPr/>
            <w:r/>
            <w:r>
              <w:drawing>
                <wp:inline distT="0" distB="0" distL="0" distR="0">
                  <wp:extent cx="2933700" cy="2060640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2933700" cy="206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