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v3.14.14-B站授权升级/账户&amp;活动支持多选</w:t>
      </w:r>
    </w:p>
    <w:p>
      <w:pPr>
        <w:pStyle w:val="dingding-heading3"/>
        <w:spacing w:line="204.70588235294116"/>
      </w:pPr>
      <w:r>
        <w:rPr>
          <w:sz w:val="28"/>
          <w:color w:val="000000"/>
          <w:b w:val="1"/>
        </w:rPr>
        <w:t xml:space="preserve">文档记录</w:t>
      </w:r>
    </w:p>
    <w:tbl>
      <w:tblPr>
        <w:tblStyle w:val="TableGrid"/>
        <w:tblW w:w="0" w:type="auto"/>
      </w:tblPr>
      <w:tblGrid>
        <w:gridCol w:w="1455"/>
        <w:gridCol w:w="2520"/>
        <w:gridCol w:w="2520"/>
        <w:gridCol w:w="1425"/>
        <w:gridCol w:w="1590"/>
        <w:gridCol w:w="2430"/>
      </w:tblGrid>
      <w:tr>
        <w:trPr>
          <w:trHeight w:val="585"/>
        </w:trPr>
        <w:tc>
          <w:tcPr>
            <w:tcW w:w="145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</w:rPr>
              <w:t xml:space="preserve">产品版本号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</w:rPr>
              <w:t xml:space="preserve">修订内容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</w:rPr>
              <w:t xml:space="preserve">修订时间</w:t>
            </w:r>
          </w:p>
        </w:tc>
        <w:tc>
          <w:tcPr>
            <w:tcW w:w="1425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</w:rPr>
              <w:t xml:space="preserve">修订人</w:t>
            </w:r>
          </w:p>
        </w:tc>
        <w:tc>
          <w:tcPr>
            <w:tcW w:w="159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</w:rPr>
              <w:t xml:space="preserve">评审状态</w:t>
            </w:r>
          </w:p>
        </w:tc>
        <w:tc>
          <w:tcPr>
            <w:tcW w:w="243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</w:rPr>
              <w:t xml:space="preserve">备注</w:t>
            </w:r>
          </w:p>
        </w:tc>
      </w:tr>
      <w:tr>
        <w:trPr>
          <w:trHeight w:val="675"/>
        </w:trPr>
        <w:tc>
          <w:tcPr>
            <w:tcW w:w="145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v3.14.13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ind/>
            </w:pPr>
            <w:r>
              <w:t xml:space="preserve">初稿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2026-3-11</w:t>
            </w:r>
          </w:p>
        </w:tc>
        <w:tc>
          <w:tcPr>
            <w:tcW w:w="1425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黄沥瑶</w:t>
            </w:r>
          </w:p>
        </w:tc>
        <w:tc>
          <w:tcPr>
            <w:tcW w:w="159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已评审</w:t>
            </w:r>
          </w:p>
        </w:tc>
        <w:tc>
          <w:tcPr>
            <w:tcW w:w="243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</w:r>
          </w:p>
        </w:tc>
      </w:tr>
    </w:tbl>
    <w:p>
      <w:pPr>
        <w:pStyle w:val="dingding-heading3"/>
        <w:spacing w:line="204.70588235294116"/>
      </w:pPr>
      <w:r>
        <w:rPr>
          <w:sz w:val="28"/>
          <w:b w:val="1"/>
        </w:rPr>
        <w:t xml:space="preserve">需求变更记录</w:t>
      </w:r>
    </w:p>
    <w:tbl>
      <w:tblPr>
        <w:tblStyle w:val="TableGrid"/>
        <w:tblW w:w="0" w:type="auto"/>
      </w:tblPr>
      <w:tblGrid>
        <w:gridCol w:w="1065"/>
        <w:gridCol w:w="1365"/>
        <w:gridCol w:w="2085"/>
        <w:gridCol w:w="2865"/>
        <w:gridCol w:w="2775"/>
        <w:gridCol w:w="2460"/>
        <w:gridCol w:w="1950"/>
        <w:gridCol w:w="2145"/>
        <w:gridCol w:w="1485"/>
        <w:gridCol w:w="1485"/>
        <w:gridCol w:w="1500"/>
        <w:gridCol w:w="1410"/>
      </w:tblGrid>
      <w:tr>
        <w:trPr>
          <w:trHeight w:val="525"/>
        </w:trPr>
        <w:tc>
          <w:tcPr>
            <w:tcW w:w="106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优先级</w:t>
            </w:r>
          </w:p>
        </w:tc>
        <w:tc>
          <w:tcPr>
            <w:tcW w:w="136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变更维度</w:t>
            </w:r>
          </w:p>
        </w:tc>
        <w:tc>
          <w:tcPr>
            <w:tcW w:w="208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变更前</w:t>
            </w:r>
          </w:p>
        </w:tc>
        <w:tc>
          <w:tcPr>
            <w:tcW w:w="286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变更后</w:t>
            </w:r>
          </w:p>
        </w:tc>
        <w:tc>
          <w:tcPr>
            <w:tcW w:w="277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left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功能补充说明 </w:t>
            </w:r>
          </w:p>
        </w:tc>
        <w:tc>
          <w:tcPr>
            <w:tcW w:w="246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UI原型补充截图</w:t>
            </w:r>
          </w:p>
        </w:tc>
        <w:tc>
          <w:tcPr>
            <w:tcW w:w="195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影响范围</w:t>
            </w:r>
          </w:p>
        </w:tc>
        <w:tc>
          <w:tcPr>
            <w:tcW w:w="214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b w:val="1"/>
              </w:rPr>
              <w:t xml:space="preserve">变更原因与必要性</w:t>
            </w:r>
          </w:p>
        </w:tc>
        <w:tc>
          <w:tcPr>
            <w:tcW w:w="148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修订人</w:t>
            </w:r>
          </w:p>
        </w:tc>
        <w:tc>
          <w:tcPr>
            <w:tcW w:w="148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b w:val="1"/>
              </w:rPr>
              <w:t xml:space="preserve">修订日期</w:t>
            </w:r>
          </w:p>
        </w:tc>
        <w:tc>
          <w:tcPr>
            <w:tcW w:w="150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评审状态</w:t>
            </w:r>
          </w:p>
        </w:tc>
        <w:tc>
          <w:tcPr>
            <w:tcW w:w="141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备注</w:t>
            </w:r>
          </w:p>
        </w:tc>
      </w:tr>
      <w:tr>
        <w:trPr>
          <w:trHeight w:val="870"/>
        </w:trPr>
        <w:tc>
          <w:tcPr>
            <w:tcW w:w="106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136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08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86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77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4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9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XX 模块</w:t>
            </w:r>
          </w:p>
        </w:tc>
        <w:tc>
          <w:tcPr>
            <w:tcW w:w="214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XX</w:t>
            </w:r>
          </w:p>
        </w:tc>
        <w:tc>
          <w:tcPr>
            <w:tcW w:w="148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XX</w:t>
            </w:r>
          </w:p>
        </w:tc>
        <w:tc>
          <w:tcPr>
            <w:tcW w:w="148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年月日</w:t>
            </w:r>
          </w:p>
        </w:tc>
        <w:tc>
          <w:tcPr>
            <w:tcW w:w="150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评审中</w:t>
            </w:r>
          </w:p>
        </w:tc>
        <w:tc>
          <w:tcPr>
            <w:tcW w:w="141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 </w:t>
            </w:r>
          </w:p>
        </w:tc>
      </w:tr>
      <w:tr>
        <w:trPr>
          <w:trHeight w:val="660"/>
        </w:trPr>
        <w:tc>
          <w:tcPr>
            <w:tcW w:w="106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136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08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86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77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4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9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无</w:t>
            </w:r>
          </w:p>
          <w:p>
            <w:pPr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14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技术方案调整</w:t>
            </w:r>
          </w:p>
        </w:tc>
        <w:tc>
          <w:tcPr>
            <w:tcW w:w="148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</w:r>
          </w:p>
        </w:tc>
        <w:tc>
          <w:tcPr>
            <w:tcW w:w="148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/>
          </w:p>
        </w:tc>
        <w:tc>
          <w:tcPr>
            <w:tcW w:w="150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已评审</w:t>
            </w:r>
          </w:p>
        </w:tc>
        <w:tc>
          <w:tcPr>
            <w:tcW w:w="141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 </w:t>
            </w:r>
          </w:p>
        </w:tc>
      </w:tr>
    </w:tbl>
    <w:p>
      <w:pPr>
        <w:pStyle w:val="dingding-heading1"/>
        <w:spacing w:line="204.70588235294116"/>
      </w:pPr>
      <w:r>
        <w:rPr>
          <w:sz w:val="40"/>
          <w:color w:val="000000"/>
          <w:b w:val="1"/>
        </w:rPr>
        <w:t xml:space="preserve">一、背景</w:t>
      </w:r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1590"/>
        <w:gridCol w:w="9315"/>
      </w:tblGrid>
      <w:tr>
        <w:trPr>
          <w:trHeight w:val="0"/>
        </w:trPr>
        <w:tc>
          <w:tcPr>
            <w:tcW w:w="1590" w:type="dxa"/>
            <w:vAlign w:val="center"/>
          </w:tcPr>
          <w:p>
            <w:pPr/>
            <w:r>
              <w:rPr>
                <w:b w:val="1"/>
              </w:rPr>
              <w:t xml:space="preserve">业务背景</w:t>
            </w:r>
          </w:p>
        </w:tc>
        <w:tc>
          <w:tcPr>
            <w:tcW w:w="9315" w:type="dxa"/>
            <w:vAlign w:val="center"/>
          </w:tcPr>
          <w:p>
            <w:pPr>
              <w:ind/>
            </w:pPr>
            <w:r>
              <w:t xml:space="preserve">1.B站推出MAPI的OAuth2.0授权服务，且</w:t>
            </w:r>
            <w:r>
              <w:rPr>
                <w:b w:val="1"/>
              </w:rPr>
              <w:t xml:space="preserve">6月30日</w:t>
            </w:r>
            <w:r>
              <w:t xml:space="preserve">之后会下线签名方式授权</w:t>
            </w:r>
          </w:p>
        </w:tc>
      </w:tr>
      <w:tr>
        <w:trPr>
          <w:trHeight w:val="0"/>
        </w:trPr>
        <w:tc>
          <w:tcPr>
            <w:tcW w:w="1590" w:type="dxa"/>
            <w:vAlign w:val="center"/>
          </w:tcPr>
          <w:p>
            <w:pPr/>
            <w:r>
              <w:rPr>
                <w:b w:val="1"/>
              </w:rPr>
              <w:t xml:space="preserve">要解决的问题</w:t>
            </w:r>
          </w:p>
        </w:tc>
        <w:tc>
          <w:tcPr>
            <w:tcW w:w="9315" w:type="dxa"/>
            <w:vAlign w:val="center"/>
          </w:tcPr>
          <w:p>
            <w:pPr/>
            <w:r>
              <w:t xml:space="preserve">B站授权6月保持服务正常</w:t>
            </w:r>
          </w:p>
        </w:tc>
      </w:tr>
      <w:tr>
        <w:trPr>
          <w:trHeight w:val="0"/>
        </w:trPr>
        <w:tc>
          <w:tcPr>
            <w:tcW w:w="1590" w:type="dxa"/>
            <w:vAlign w:val="center"/>
          </w:tcPr>
          <w:p>
            <w:pPr/>
            <w:r>
              <w:rPr>
                <w:b w:val="1"/>
              </w:rPr>
              <w:t xml:space="preserve">解决方案</w:t>
            </w:r>
          </w:p>
        </w:tc>
        <w:tc>
          <w:tcPr>
            <w:tcW w:w="9315" w:type="dxa"/>
            <w:vAlign w:val="center"/>
          </w:tcPr>
          <w:p>
            <w:pPr/>
            <w:r>
              <w:t xml:space="preserve">切换为OAuth2.0授权服务</w:t>
            </w:r>
          </w:p>
        </w:tc>
      </w:tr>
      <w:tr>
        <w:trPr>
          <w:trHeight w:val="0"/>
        </w:trPr>
        <w:tc>
          <w:tcPr>
            <w:tcW w:w="1590" w:type="dxa"/>
            <w:vAlign w:val="center"/>
          </w:tcPr>
          <w:p>
            <w:pPr/>
            <w:r>
              <w:rPr>
                <w:b w:val="1"/>
              </w:rPr>
              <w:t xml:space="preserve">决策依据</w:t>
            </w:r>
          </w:p>
        </w:tc>
        <w:tc>
          <w:tcPr>
            <w:tcW w:w="9315" w:type="dxa"/>
            <w:vAlign w:val="center"/>
          </w:tcPr>
          <w:p>
            <w:pPr/>
            <w:r/>
            <w:hyperlink r:id="rId4">
              <w:r>
                <w:rPr>
                  <w:rStyle w:val="hyperlink"/>
                </w:rPr>
                <w:t xml:space="preserve">B站授权升级文档</w:t>
              </w:r>
            </w:hyperlink>
            <w:r/>
          </w:p>
        </w:tc>
      </w:tr>
    </w:tbl>
    <w:p>
      <w:pPr/>
      <w:r/>
    </w:p>
    <w:p>
      <w:pPr>
        <w:pStyle w:val="dingding-heading1"/>
        <w:spacing w:line="204.70588235294116"/>
      </w:pPr>
      <w:r>
        <w:rPr>
          <w:sz w:val="40"/>
          <w:color w:val="000000"/>
          <w:b w:val="1"/>
        </w:rPr>
        <w:t xml:space="preserve">二、版本</w:t>
      </w:r>
      <w:r>
        <w:rPr>
          <w:sz w:val="40"/>
          <w:b w:val="1"/>
        </w:rPr>
        <w:t xml:space="preserve">目标</w:t>
      </w:r>
    </w:p>
    <w:tbl>
      <w:tblPr>
        <w:tblStyle w:val="TableGrid"/>
        <w:tblW w:w="0" w:type="auto"/>
      </w:tblPr>
      <w:tblGrid>
        <w:gridCol w:w="975"/>
        <w:gridCol w:w="4455"/>
        <w:gridCol w:w="4275"/>
        <w:gridCol w:w="3240"/>
        <w:gridCol w:w="3135"/>
      </w:tblGrid>
      <w:tr>
        <w:trPr>
          <w:trHeight w:val="675"/>
        </w:trPr>
        <w:tc>
          <w:tcPr>
            <w:tcW w:w="97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序号</w:t>
            </w:r>
          </w:p>
        </w:tc>
        <w:tc>
          <w:tcPr>
            <w:tcW w:w="4455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产品/业务目标</w:t>
            </w:r>
          </w:p>
        </w:tc>
        <w:tc>
          <w:tcPr>
            <w:tcW w:w="4275" w:type="dxa"/>
            <w:vAlign w:val="center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b w:val="1"/>
              </w:rPr>
              <w:t xml:space="preserve">价值收益</w:t>
            </w:r>
          </w:p>
        </w:tc>
        <w:tc>
          <w:tcPr>
            <w:tcW w:w="324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衡量标准</w:t>
            </w:r>
          </w:p>
        </w:tc>
        <w:tc>
          <w:tcPr>
            <w:tcW w:w="3135" w:type="dxa"/>
            <w:vAlign w:val="center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b w:val="1"/>
              </w:rPr>
              <w:t xml:space="preserve">复盘结论</w:t>
            </w:r>
          </w:p>
        </w:tc>
      </w:tr>
      <w:tr>
        <w:trPr>
          <w:trHeight w:val="0"/>
        </w:trPr>
        <w:tc>
          <w:tcPr>
            <w:tcW w:w="97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445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B站授权6月后保持服务正常</w:t>
            </w:r>
          </w:p>
        </w:tc>
        <w:tc>
          <w:tcPr>
            <w:tcW w:w="427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B站对接服务正常</w:t>
            </w:r>
          </w:p>
        </w:tc>
        <w:tc>
          <w:tcPr>
            <w:tcW w:w="324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313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</w:r>
          </w:p>
        </w:tc>
      </w:tr>
    </w:tbl>
    <w:p>
      <w:pPr/>
      <w:r/>
    </w:p>
    <w:p>
      <w:pPr>
        <w:pStyle w:val="dingding-heading1"/>
        <w:spacing w:line="204.70588235294116"/>
      </w:pPr>
      <w:r>
        <w:rPr>
          <w:sz w:val="40"/>
          <w:color w:val="000000"/>
          <w:b w:val="1"/>
        </w:rPr>
        <w:t xml:space="preserve">三、</w:t>
      </w:r>
      <w:r>
        <w:rPr>
          <w:sz w:val="40"/>
          <w:b w:val="1"/>
        </w:rPr>
        <w:t xml:space="preserve">需求清单</w:t>
      </w:r>
    </w:p>
    <w:tbl>
      <w:tblPr>
        <w:tblStyle w:val="TableGrid"/>
        <w:tblW w:w="0" w:type="auto"/>
      </w:tblPr>
      <w:tblGrid>
        <w:gridCol w:w="1125"/>
        <w:gridCol w:w="1125"/>
        <w:gridCol w:w="3300"/>
        <w:gridCol w:w="5550"/>
        <w:gridCol w:w="1965"/>
      </w:tblGrid>
      <w:tr>
        <w:trPr>
          <w:trHeight w:val="570"/>
        </w:trPr>
        <w:tc>
          <w:tcPr>
            <w:tcW w:w="112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>
              <w:ind/>
              <w:spacing w:line="240"/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优先级</w:t>
            </w:r>
          </w:p>
        </w:tc>
        <w:tc>
          <w:tcPr>
            <w:tcW w:w="112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b w:val="1"/>
              </w:rPr>
              <w:t xml:space="preserve">模块</w:t>
            </w:r>
          </w:p>
        </w:tc>
        <w:tc>
          <w:tcPr>
            <w:tcW w:w="330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left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需求</w:t>
            </w:r>
          </w:p>
        </w:tc>
        <w:tc>
          <w:tcPr>
            <w:tcW w:w="555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left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描述</w:t>
            </w:r>
          </w:p>
        </w:tc>
        <w:tc>
          <w:tcPr>
            <w:tcW w:w="196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b w:val="1"/>
              </w:rPr>
              <w:t xml:space="preserve">相关开发</w:t>
            </w:r>
          </w:p>
        </w:tc>
      </w:tr>
      <w:tr>
        <w:trPr>
          <w:trHeight w:val="975"/>
        </w:trPr>
        <w:tc>
          <w:tcPr>
            <w:tcW w:w="112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ind/>
              <w:spacing w:line="240"/>
              <w:jc w:val="center"/>
            </w:pPr>
            <w:r>
              <w:rPr>
                <w:sz w:val="22"/>
                <w:color w:val="FCC102"/>
                <w:b w:val="1"/>
              </w:rPr>
              <w:t xml:space="preserve">P1</w:t>
            </w:r>
          </w:p>
        </w:tc>
        <w:tc>
          <w:tcPr>
            <w:tcW w:w="112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授权</w:t>
            </w:r>
          </w:p>
        </w:tc>
        <w:tc>
          <w:tcPr>
            <w:tcW w:w="330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支持B站OAuth2.0授权</w:t>
            </w:r>
          </w:p>
        </w:tc>
        <w:tc>
          <w:tcPr>
            <w:tcW w:w="55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numPr>
                <w:ilvl w:val="0"/>
                <w:numId w:val="1"/>
              </w:numPr>
            </w:pPr>
            <w:r>
              <w:t xml:space="preserve">B站授权切换为OAuth2.0授权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原授权信息填写页面下线</w:t>
            </w:r>
          </w:p>
        </w:tc>
        <w:tc>
          <w:tcPr>
            <w:tcW w:w="196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李振龙</w:t>
            </w:r>
          </w:p>
        </w:tc>
      </w:tr>
      <w:tr>
        <w:trPr>
          <w:trHeight w:val="0"/>
        </w:trPr>
        <w:tc>
          <w:tcPr>
            <w:tcW w:w="112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2"/>
                <w:color w:val="FCC102"/>
                <w:b w:val="1"/>
              </w:rPr>
              <w:t xml:space="preserve">P2</w:t>
            </w:r>
          </w:p>
        </w:tc>
        <w:tc>
          <w:tcPr>
            <w:tcW w:w="112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报表</w:t>
            </w:r>
          </w:p>
        </w:tc>
        <w:tc>
          <w:tcPr>
            <w:tcW w:w="330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账户/活动/分包筛选组件调整</w:t>
            </w:r>
          </w:p>
        </w:tc>
        <w:tc>
          <w:tcPr>
            <w:tcW w:w="555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numPr>
                <w:ilvl w:val="0"/>
                <w:numId w:val="1"/>
              </w:numPr>
            </w:pPr>
            <w:r>
              <w:t xml:space="preserve">由搜索筛选改为下拉多选</w:t>
            </w:r>
          </w:p>
        </w:tc>
        <w:tc>
          <w:tcPr>
            <w:tcW w:w="1965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112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2"/>
                <w:color w:val="FCC102"/>
                <w:b w:val="1"/>
              </w:rPr>
              <w:t xml:space="preserve">P2</w:t>
            </w:r>
          </w:p>
        </w:tc>
        <w:tc>
          <w:tcPr>
            <w:tcW w:w="112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报表</w:t>
            </w:r>
          </w:p>
        </w:tc>
        <w:tc>
          <w:tcPr>
            <w:tcW w:w="330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Google海外素材报表增加4个指标</w:t>
            </w:r>
          </w:p>
        </w:tc>
        <w:tc>
          <w:tcPr>
            <w:tcW w:w="555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numPr>
                <w:ilvl w:val="0"/>
                <w:numId w:val="1"/>
              </w:numPr>
            </w:pPr>
            <w:r>
              <w:t xml:space="preserve">新增指标  conversions，all conv，conv.value，all conv.value,</w:t>
            </w:r>
          </w:p>
        </w:tc>
        <w:tc>
          <w:tcPr>
            <w:tcW w:w="1965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112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2"/>
                <w:color w:val="7E7F7F"/>
                <w:b w:val="1"/>
              </w:rPr>
              <w:t xml:space="preserve">P3</w:t>
            </w:r>
          </w:p>
        </w:tc>
        <w:tc>
          <w:tcPr>
            <w:tcW w:w="112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采集</w:t>
            </w:r>
          </w:p>
        </w:tc>
        <w:tc>
          <w:tcPr>
            <w:tcW w:w="330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兼容刷新Token时的重新获取令牌</w:t>
            </w:r>
          </w:p>
        </w:tc>
        <w:tc>
          <w:tcPr>
            <w:tcW w:w="555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numPr>
                <w:ilvl w:val="0"/>
                <w:numId w:val="2"/>
              </w:numPr>
            </w:pPr>
            <w:r>
              <w:t xml:space="preserve">有些媒体在刷新token后 旧token会立即失效，增加重试逻辑</w:t>
            </w:r>
          </w:p>
        </w:tc>
        <w:tc>
          <w:tcPr>
            <w:tcW w:w="1965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</w:tbl>
    <w:p>
      <w:pPr>
        <w:pStyle w:val="dingding-heading1"/>
        <w:spacing w:line="204.70588235294116"/>
      </w:pPr>
      <w:r>
        <w:rPr>
          <w:sz w:val="40"/>
          <w:color w:val="000000"/>
          <w:b w:val="1"/>
        </w:rPr>
        <w:t xml:space="preserve">四、</w:t>
      </w:r>
      <w:r>
        <w:rPr>
          <w:sz w:val="40"/>
          <w:b w:val="1"/>
        </w:rPr>
        <w:t xml:space="preserve">功能列表</w:t>
      </w:r>
    </w:p>
    <w:tbl>
      <w:tblPr>
        <w:tblStyle w:val="TableGrid"/>
        <w:tblW w:w="0" w:type="auto"/>
      </w:tblPr>
      <w:tblGrid>
        <w:gridCol w:w="795"/>
        <w:gridCol w:w="1440"/>
        <w:gridCol w:w="3630"/>
        <w:gridCol w:w="945"/>
        <w:gridCol w:w="4485"/>
      </w:tblGrid>
      <w:tr>
        <w:trPr>
          <w:trHeight w:val="60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b w:val="1"/>
              </w:rPr>
              <w:t xml:space="preserve">序号</w:t>
            </w:r>
          </w:p>
        </w:tc>
        <w:tc>
          <w:tcPr>
            <w:tcW w:w="1440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b w:val="1"/>
              </w:rPr>
              <w:t xml:space="preserve">模块</w:t>
            </w:r>
          </w:p>
        </w:tc>
        <w:tc>
          <w:tcPr>
            <w:tcW w:w="3630" w:type="dxa"/>
            <w:vAlign w:val="center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b w:val="1"/>
                <w:shd w:val="clear" w:color="auto" w:fill="F0F4FF"/>
              </w:rPr>
              <w:t xml:space="preserve">功能</w:t>
            </w:r>
          </w:p>
        </w:tc>
        <w:tc>
          <w:tcPr>
            <w:tcW w:w="94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b w:val="1"/>
                <w:shd w:val="clear" w:color="auto" w:fill="F0F4FF"/>
              </w:rPr>
              <w:t xml:space="preserve">优先级</w:t>
            </w:r>
          </w:p>
        </w:tc>
        <w:tc>
          <w:tcPr>
            <w:tcW w:w="4485" w:type="dxa"/>
            <w:vAlign w:val="center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b w:val="1"/>
              </w:rPr>
              <w:t xml:space="preserve">接口</w:t>
            </w:r>
          </w:p>
        </w:tc>
      </w:tr>
      <w:tr>
        <w:trPr>
          <w:trHeight w:val="705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</w:t>
            </w:r>
          </w:p>
        </w:tc>
        <w:tc>
          <w:tcPr>
            <w:tcW w:w="1440" w:type="dxa"/>
            <w:vMerge w:val="restart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授权</w:t>
            </w:r>
          </w:p>
        </w:tc>
        <w:tc>
          <w:tcPr>
            <w:tcW w:w="3630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授权升级为</w:t>
            </w:r>
            <w:r>
              <w:t xml:space="preserve">OAuth2.0授权模式</w:t>
            </w:r>
          </w:p>
        </w:tc>
        <w:tc>
          <w:tcPr>
            <w:tcW w:w="94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P1</w:t>
            </w:r>
          </w:p>
        </w:tc>
        <w:tc>
          <w:tcPr>
            <w:tcW w:w="448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  <w:hyperlink r:id="rId5">
              <w:r>
                <w:rPr>
                  <w:rStyle w:val="hyperlink"/>
                </w:rPr>
                <w:t xml:space="preserve">https://ad.bilibili.com/effect-ads/#/school/api-doc?articleId=1841</w:t>
              </w:r>
            </w:hyperlink>
            <w:r/>
          </w:p>
        </w:tc>
      </w:tr>
      <w:tr>
        <w:trPr>
          <w:trHeight w:val="63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2</w:t>
            </w:r>
          </w:p>
        </w:tc>
        <w:tc>
          <w:tcPr>
            <w:vMerge w:val="continue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/>
          </w:p>
        </w:tc>
        <w:tc>
          <w:tcPr>
            <w:tcW w:w="3630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B站授权填写页面下线</w:t>
            </w:r>
          </w:p>
        </w:tc>
        <w:tc>
          <w:tcPr>
            <w:tcW w:w="94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P1</w:t>
            </w:r>
          </w:p>
        </w:tc>
        <w:tc>
          <w:tcPr>
            <w:tcW w:w="448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无</w:t>
            </w:r>
          </w:p>
        </w:tc>
      </w:tr>
      <w:tr>
        <w:trPr>
          <w:trHeight w:val="0"/>
        </w:trPr>
        <w:tc>
          <w:tcPr>
            <w:tcW w:w="795" w:type="dxa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3</w:t>
            </w:r>
          </w:p>
        </w:tc>
        <w:tc>
          <w:tcPr>
            <w:tcW w:w="1440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报表</w:t>
            </w:r>
          </w:p>
        </w:tc>
        <w:tc>
          <w:tcPr>
            <w:tcW w:w="3630" w:type="dxa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账户/活动/分包筛选从搜索筛选改为下拉多选</w:t>
            </w:r>
          </w:p>
        </w:tc>
        <w:tc>
          <w:tcPr>
            <w:tcW w:w="94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P2</w:t>
            </w:r>
          </w:p>
        </w:tc>
        <w:tc>
          <w:tcPr>
            <w:tcW w:w="4485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无</w:t>
            </w:r>
          </w:p>
        </w:tc>
      </w:tr>
      <w:tr>
        <w:trPr>
          <w:trHeight w:val="0"/>
        </w:trPr>
        <w:tc>
          <w:tcPr>
            <w:tcW w:w="795" w:type="dxa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4</w:t>
            </w:r>
          </w:p>
        </w:tc>
        <w:tc>
          <w:tcPr>
            <w:tcW w:w="1440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报表</w:t>
            </w:r>
          </w:p>
        </w:tc>
        <w:tc>
          <w:tcPr>
            <w:tcW w:w="363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Google海外素材报表增加4个指标</w:t>
            </w:r>
          </w:p>
        </w:tc>
        <w:tc>
          <w:tcPr>
            <w:tcW w:w="94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P2</w:t>
            </w:r>
          </w:p>
        </w:tc>
        <w:tc>
          <w:tcPr>
            <w:tcW w:w="4485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和原来一致</w:t>
            </w:r>
          </w:p>
        </w:tc>
      </w:tr>
      <w:tr>
        <w:trPr>
          <w:trHeight w:val="0"/>
        </w:trPr>
        <w:tc>
          <w:tcPr>
            <w:tcW w:w="795" w:type="dxa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4</w:t>
            </w:r>
          </w:p>
        </w:tc>
        <w:tc>
          <w:tcPr>
            <w:tcW w:w="1440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采集</w:t>
            </w:r>
          </w:p>
        </w:tc>
        <w:tc>
          <w:tcPr>
            <w:tcW w:w="3630" w:type="dxa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兼容刷新Token时的重新获取令牌</w:t>
            </w:r>
          </w:p>
        </w:tc>
        <w:tc>
          <w:tcPr>
            <w:tcW w:w="94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P2</w:t>
            </w:r>
          </w:p>
        </w:tc>
        <w:tc>
          <w:tcPr>
            <w:tcW w:w="4485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无</w:t>
            </w:r>
          </w:p>
        </w:tc>
      </w:tr>
    </w:tbl>
    <w:p>
      <w:pPr>
        <w:pStyle w:val="dingding-heading1"/>
        <w:spacing w:line="204.70588235294116"/>
      </w:pPr>
      <w:r>
        <w:rPr>
          <w:sz w:val="40"/>
          <w:color w:val="000000"/>
          <w:b w:val="1"/>
        </w:rPr>
        <w:t xml:space="preserve">五、开发说明</w:t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1、需求/功能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1126"/>
        <w:gridCol w:w="2974"/>
        <w:gridCol w:w="4566"/>
        <w:gridCol w:w="2552"/>
      </w:tblGrid>
      <w:tr>
        <w:trPr>
          <w:trHeight w:val="0"/>
        </w:trPr>
        <w:tc>
          <w:tcPr>
            <w:tcW w:w="1126" w:type="dxa"/>
            <w:vAlign w:val="center"/>
          </w:tcPr>
          <w:p>
            <w:pPr/>
            <w:r>
              <w:rPr>
                <w:b w:val="1"/>
              </w:rPr>
              <w:t xml:space="preserve">模块</w:t>
            </w:r>
          </w:p>
        </w:tc>
        <w:tc>
          <w:tcPr>
            <w:tcW w:w="2974" w:type="dxa"/>
            <w:vAlign w:val="center"/>
          </w:tcPr>
          <w:p>
            <w:pPr/>
            <w:r>
              <w:rPr>
                <w:b w:val="1"/>
              </w:rPr>
              <w:t xml:space="preserve">功能</w:t>
            </w:r>
          </w:p>
        </w:tc>
        <w:tc>
          <w:tcPr>
            <w:tcW w:w="4566" w:type="dxa"/>
            <w:vAlign w:val="center"/>
          </w:tcPr>
          <w:p>
            <w:pPr/>
            <w:r>
              <w:rPr>
                <w:b w:val="1"/>
              </w:rPr>
              <w:t xml:space="preserve">开发说明</w:t>
            </w:r>
          </w:p>
        </w:tc>
        <w:tc>
          <w:tcPr>
            <w:tcW w:w="2552" w:type="dxa"/>
            <w:vAlign w:val="center"/>
          </w:tcPr>
          <w:p>
            <w:pPr/>
            <w:r>
              <w:rPr>
                <w:b w:val="1"/>
              </w:rPr>
              <w:t xml:space="preserve">页面</w:t>
            </w:r>
          </w:p>
        </w:tc>
      </w:tr>
      <w:tr>
        <w:trPr>
          <w:trHeight w:val="1875"/>
        </w:trPr>
        <w:tc>
          <w:tcPr>
            <w:tcW w:w="1126" w:type="dxa"/>
            <w:vAlign w:val="center"/>
          </w:tcPr>
          <w:p>
            <w:pPr/>
            <w:r>
              <w:t xml:space="preserve">授权</w:t>
            </w:r>
          </w:p>
        </w:tc>
        <w:tc>
          <w:tcPr>
            <w:tcW w:w="2974" w:type="dxa"/>
            <w:vAlign w:val="center"/>
          </w:tcPr>
          <w:p>
            <w:pPr/>
            <w:r>
              <w:rPr>
                <w:sz w:val="22"/>
              </w:rPr>
              <w:t xml:space="preserve">授权升级为OAuth2.0授权模式</w:t>
            </w:r>
          </w:p>
        </w:tc>
        <w:tc>
          <w:tcPr>
            <w:tcW w:w="4566" w:type="dxa"/>
            <w:vAlign w:val="center"/>
          </w:tcPr>
          <w:p>
            <w:pPr/>
            <w:r/>
          </w:p>
        </w:tc>
        <w:tc>
          <w:tcPr>
            <w:tcW w:w="2552" w:type="dxa"/>
            <w:vAlign w:val="center"/>
          </w:tcPr>
          <w:p>
            <w:pPr/>
            <w:r>
              <w:t xml:space="preserve">无</w:t>
            </w:r>
          </w:p>
          <w:p>
            <w:pPr/>
            <w:r/>
          </w:p>
        </w:tc>
      </w:tr>
      <w:tr>
        <w:trPr>
          <w:trHeight w:val="0"/>
        </w:trPr>
        <w:tc>
          <w:tcPr>
            <w:tcW w:w="1126" w:type="dxa"/>
            <w:vAlign w:val="center"/>
          </w:tcPr>
          <w:p>
            <w:pPr/>
            <w:r>
              <w:t xml:space="preserve">授权</w:t>
            </w:r>
          </w:p>
        </w:tc>
        <w:tc>
          <w:tcPr>
            <w:tcW w:w="2974" w:type="dxa"/>
            <w:vAlign w:val="center"/>
          </w:tcPr>
          <w:p>
            <w:pPr/>
            <w:r>
              <w:t xml:space="preserve">B站授权填写页面下线</w:t>
            </w:r>
          </w:p>
        </w:tc>
        <w:tc>
          <w:tcPr>
            <w:tcW w:w="4566" w:type="dxa"/>
          </w:tcPr>
          <w:p>
            <w:pPr>
              <w:numPr>
                <w:ilvl w:val="0"/>
                <w:numId w:val="3"/>
              </w:numPr>
            </w:pPr>
            <w:r>
              <w:t xml:space="preserve">原B站授权填写页面下线</w:t>
            </w:r>
          </w:p>
          <w:p>
            <w:pPr>
              <w:numPr>
                <w:ilvl w:val="0"/>
                <w:numId w:val="3"/>
              </w:numPr>
            </w:pPr>
            <w:r>
              <w:t xml:space="preserve">点击授权后新页面打开媒体授权地址</w:t>
            </w:r>
          </w:p>
          <w:p>
            <w:pPr>
              <w:numPr>
                <w:ilvl w:val="0"/>
                <w:numId w:val="3"/>
              </w:numPr>
            </w:pPr>
            <w:r>
              <w:t xml:space="preserve">授权后页面不变</w:t>
            </w:r>
          </w:p>
        </w:tc>
        <w:tc>
          <w:tcPr>
            <w:tcW w:w="2552" w:type="dxa"/>
          </w:tcPr>
          <w:p>
            <w:pPr/>
            <w:r/>
            <w:r>
              <w:drawing>
                <wp:inline distT="0" distB="0" distL="0" distR="0">
                  <wp:extent cx="1601819" cy="604380"/>
                  <wp:effectExtent b="0" l="0" r="0" t="0"/>
                  <wp:docPr id="1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 rot="0">
                            <a:off x="0" y="0"/>
                            <a:ext cx="1601819" cy="60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  <w:tr>
        <w:trPr>
          <w:trHeight w:val="0"/>
        </w:trPr>
        <w:tc>
          <w:tcPr>
            <w:tcW w:w="1126" w:type="dxa"/>
            <w:vAlign w:val="center"/>
          </w:tcPr>
          <w:p>
            <w:pPr/>
            <w:r>
              <w:t xml:space="preserve">报表</w:t>
            </w:r>
          </w:p>
        </w:tc>
        <w:tc>
          <w:tcPr>
            <w:tcW w:w="2974" w:type="dxa"/>
            <w:vAlign w:val="center"/>
          </w:tcPr>
          <w:p>
            <w:pPr/>
            <w:r>
              <w:t xml:space="preserve">账户/活动/分包筛选从搜索筛选改为下拉多选</w:t>
            </w:r>
          </w:p>
        </w:tc>
        <w:tc>
          <w:tcPr>
            <w:tcW w:w="4566" w:type="dxa"/>
          </w:tcPr>
          <w:p>
            <w:pPr>
              <w:numPr>
                <w:ilvl w:val="0"/>
                <w:numId w:val="4"/>
              </w:numPr>
            </w:pPr>
            <w:r>
              <w:t xml:space="preserve">页面：ROI分析、LTV分析、留存分析、回流数据、回流LTV、回流留存、广告素材</w:t>
            </w:r>
          </w:p>
          <w:p>
            <w:pPr>
              <w:numPr>
                <w:ilvl w:val="0"/>
                <w:numId w:val="4"/>
              </w:numPr>
            </w:pPr>
            <w:r>
              <w:t xml:space="preserve">组件：账户/活动/分包从搜索筛选改为下拉多选</w:t>
            </w:r>
          </w:p>
          <w:p>
            <w:pPr>
              <w:numPr>
                <w:ilvl w:val="0"/>
                <w:numId w:val="4"/>
              </w:numPr>
            </w:pPr>
            <w:r>
              <w:t xml:space="preserve">筛选组件由右上角统一调整到标题下方筛选区域</w:t>
            </w:r>
          </w:p>
        </w:tc>
        <w:tc>
          <w:tcPr>
            <w:tcW w:w="2552" w:type="dxa"/>
          </w:tcPr>
          <w:p>
            <w:pPr/>
            <w:r/>
            <w:r>
              <w:drawing>
                <wp:inline distT="0" distB="0" distL="0" distR="0">
                  <wp:extent cx="1457325" cy="770149"/>
                  <wp:effectExtent b="0" l="0" r="0" t="0"/>
                  <wp:docPr id="2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 rot="0">
                            <a:off x="0" y="0"/>
                            <a:ext cx="1457325" cy="770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  <w:tr>
        <w:trPr>
          <w:trHeight w:val="0"/>
        </w:trPr>
        <w:tc>
          <w:tcPr>
            <w:tcW w:w="1126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t xml:space="preserve">报表</w:t>
            </w:r>
          </w:p>
        </w:tc>
        <w:tc>
          <w:tcPr>
            <w:tcW w:w="2974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Google海外素材报表增加4个指标</w:t>
            </w:r>
          </w:p>
        </w:tc>
        <w:tc>
          <w:tcPr>
            <w:tcW w:w="4566" w:type="dxa"/>
          </w:tcPr>
          <w:p>
            <w:pPr>
              <w:numPr>
                <w:ilvl w:val="0"/>
                <w:numId w:val="4"/>
              </w:numPr>
            </w:pPr>
            <w:r>
              <w:t xml:space="preserve">媒体：仅支持Google媒体</w:t>
            </w:r>
          </w:p>
          <w:p>
            <w:pPr>
              <w:numPr>
                <w:ilvl w:val="0"/>
                <w:numId w:val="4"/>
              </w:numPr>
            </w:pPr>
            <w:r>
              <w:t xml:space="preserve"> conversions/all conv/conv.value：统计素材维度返回全部数据</w:t>
            </w:r>
          </w:p>
          <w:p>
            <w:pPr>
              <w:numPr>
                <w:ilvl w:val="0"/>
                <w:numId w:val="4"/>
              </w:numPr>
            </w:pPr>
            <w:r>
              <w:t xml:space="preserve">all conv.value：仅统计转化名称中带ZTIAP的数据，不带该字符的不进行统计（需告知用户在转化事件中增加字段ZTIAP。示例：用户自定义名称-ZTIAP）</w:t>
            </w:r>
          </w:p>
        </w:tc>
        <w:tc>
          <w:tcPr>
            <w:tcW w:w="2552" w:type="dxa"/>
          </w:tcPr>
          <w:p>
            <w:pPr/>
            <w:r>
              <w:t xml:space="preserve">无</w:t>
            </w:r>
          </w:p>
        </w:tc>
      </w:tr>
      <w:tr>
        <w:trPr>
          <w:trHeight w:val="0"/>
        </w:trPr>
        <w:tc>
          <w:tcPr>
            <w:tcW w:w="1126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t xml:space="preserve">采集</w:t>
            </w:r>
          </w:p>
        </w:tc>
        <w:tc>
          <w:tcPr>
            <w:tcW w:w="2974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兼容刷新Token时的重新获取令牌</w:t>
            </w:r>
          </w:p>
        </w:tc>
        <w:tc>
          <w:tcPr>
            <w:tcW w:w="4566" w:type="dxa"/>
          </w:tcPr>
          <w:p>
            <w:pPr/>
            <w:r>
              <w:t xml:space="preserve">无</w:t>
            </w:r>
          </w:p>
        </w:tc>
        <w:tc>
          <w:tcPr>
            <w:tcW w:w="2552" w:type="dxa"/>
          </w:tcPr>
          <w:p>
            <w:pPr/>
            <w:r>
              <w:t xml:space="preserve">无</w:t>
            </w:r>
          </w:p>
        </w:tc>
      </w:tr>
    </w:tbl>
    <w:p>
      <w:pPr/>
      <w:r/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2、</w:t>
      </w:r>
      <w:r>
        <w:t xml:space="preserve">OAuth2.0授权流程图</w:t>
      </w:r>
    </w:p>
    <w:p>
      <w:pPr/>
      <w:r/>
      <w:r>
        <w:drawing>
          <wp:inline distT="0" distB="0" distL="0" distR="0">
            <wp:extent cx="7124700" cy="3967978"/>
            <wp:effectExtent b="0" l="0" r="0" t="0"/>
            <wp:docPr id="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/>
                  </pic:blipFill>
                  <pic:spPr>
                    <a:xfrm rot="0">
                      <a:off x="0" y="0"/>
                      <a:ext cx="7124700" cy="3967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>
        <w:pStyle w:val="dingding-heading1"/>
        <w:spacing w:line="204.70588235294116"/>
      </w:pPr>
      <w:r>
        <w:rPr>
          <w:sz w:val="40"/>
          <w:color w:val="000000"/>
          <w:b w:val="1"/>
        </w:rPr>
        <w:t xml:space="preserve">六、变更影响分析</w:t>
      </w:r>
    </w:p>
    <w:tbl>
      <w:tblPr>
        <w:tblStyle w:val="TableGrid"/>
        <w:tblW w:w="0" w:type="auto"/>
      </w:tblPr>
      <w:tblGrid>
        <w:gridCol w:w="1455"/>
        <w:gridCol w:w="2520"/>
        <w:gridCol w:w="2520"/>
        <w:gridCol w:w="2520"/>
        <w:gridCol w:w="2160"/>
      </w:tblGrid>
      <w:tr>
        <w:trPr>
          <w:trHeight w:val="600"/>
        </w:trPr>
        <w:tc>
          <w:tcPr>
            <w:tcW w:w="145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变更点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前端影响</w:t>
            </w:r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后端影响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数据库影响</w:t>
            </w:r>
          </w:p>
        </w:tc>
        <w:tc>
          <w:tcPr>
            <w:tcW w:w="216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测试重点</w:t>
            </w:r>
          </w:p>
        </w:tc>
      </w:tr>
      <w:tr>
        <w:trPr>
          <w:trHeight w:val="675"/>
        </w:trPr>
        <w:tc>
          <w:tcPr>
            <w:tcW w:w="145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16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555"/>
        </w:trPr>
        <w:tc>
          <w:tcPr>
            <w:tcW w:w="14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1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14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1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14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1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14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1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</w:tbl>
    <w:p>
      <w:pPr/>
      <w:r/>
    </w:p>
    <w:p>
      <w:pPr>
        <w:pStyle w:val="dingding-heading1"/>
        <w:spacing w:line="204.70588235294116"/>
      </w:pPr>
      <w:r>
        <w:rPr>
          <w:sz w:val="40"/>
          <w:color w:val="000000"/>
          <w:b w:val="1"/>
        </w:rPr>
        <w:t xml:space="preserve">七、</w:t>
      </w:r>
      <w:r>
        <w:rPr>
          <w:sz w:val="40"/>
          <w:b w:val="1"/>
        </w:rPr>
        <w:t xml:space="preserve">附录</w:t>
      </w:r>
    </w:p>
    <w:p>
      <w:pPr>
        <w:pStyle w:val="dingding-heading4"/>
        <w:spacing w:line="204.70588235294116"/>
      </w:pPr>
      <w:r>
        <w:rPr>
          <w:sz w:val="24"/>
          <w:b w:val="1"/>
        </w:rPr>
        <w:t xml:space="preserve">1. 原型地址</w:t>
      </w:r>
    </w:p>
    <w:p>
      <w:pPr/>
      <w:r>
        <w:rPr>
          <w:sz w:val="24"/>
        </w:rPr>
        <w:t xml:space="preserve">无新增页面</w:t>
      </w:r>
    </w:p>
    <w:p>
      <w:pPr>
        <w:pStyle w:val="dingding-heading4"/>
        <w:spacing w:line="204.70588235294116"/>
      </w:pPr>
      <w:r>
        <w:rPr>
          <w:sz w:val="24"/>
          <w:b w:val="1"/>
        </w:rPr>
        <w:t xml:space="preserve">2.相关文档</w:t>
      </w:r>
    </w:p>
    <w:p>
      <w:pPr/>
      <w:r>
        <w:rPr>
          <w:sz w:val="22"/>
          <w:color w:val="04B0F1"/>
        </w:rPr>
        <w:t xml:space="preserve">B站授权升级文档：</w:t>
      </w:r>
      <w:hyperlink r:id="rId9">
        <w:r>
          <w:rPr>
            <w:sz w:val="24"/>
            <w:color w:val="04B0F1"/>
            <w:rStyle w:val="hyperlink"/>
          </w:rPr>
          <w:t xml:space="preserve">三连竞价推广</w:t>
        </w:r>
      </w:hyperlink>
      <w:r>
        <w:rPr>
          <w:sz w:val="22"/>
          <w:color w:val="04B0F1"/>
        </w:rPr>
      </w:r>
    </w:p>
    <w:p>
      <w:pPr>
        <w:pStyle w:val="dingding-heading4"/>
        <w:spacing w:line="204.70588235294116"/>
      </w:pPr>
      <w:r>
        <w:rPr>
          <w:sz w:val="24"/>
          <w:b w:val="1"/>
        </w:rPr>
        <w:t xml:space="preserve">3.会议纪要</w:t>
      </w:r>
    </w:p>
    <w:tbl>
      <w:tblPr>
        <w:tblStyle w:val="TableGrid"/>
        <w:tblW w:w="0" w:type="auto"/>
      </w:tblPr>
      <w:tblGrid>
        <w:gridCol w:w="1455"/>
        <w:gridCol w:w="2520"/>
        <w:gridCol w:w="2520"/>
        <w:gridCol w:w="2520"/>
        <w:gridCol w:w="2160"/>
      </w:tblGrid>
      <w:tr>
        <w:trPr>
          <w:trHeight w:val="600"/>
        </w:trPr>
        <w:tc>
          <w:tcPr>
            <w:tcW w:w="145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会议时间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会议性质</w:t>
            </w:r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参会人员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会议结论</w:t>
            </w:r>
          </w:p>
        </w:tc>
        <w:tc>
          <w:tcPr>
            <w:tcW w:w="216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会后待办</w:t>
            </w:r>
          </w:p>
        </w:tc>
      </w:tr>
      <w:tr>
        <w:trPr>
          <w:trHeight w:val="675"/>
        </w:trPr>
        <w:tc>
          <w:tcPr>
            <w:tcW w:w="145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numPr>
                <w:ilvl w:val="0"/>
                <w:numId w:val="5"/>
              </w:numPr>
            </w:pPr>
            <w:r>
              <w:rPr>
                <w:sz w:val="20"/>
                <w:color w:val="04B0F1"/>
              </w:rPr>
              <w:t xml:space="preserve">结论 1</w:t>
            </w:r>
          </w:p>
          <w:p>
            <w:pPr>
              <w:numPr>
                <w:ilvl w:val="0"/>
                <w:numId w:val="5"/>
              </w:numPr>
            </w:pPr>
            <w:r>
              <w:rPr>
                <w:sz w:val="20"/>
                <w:color w:val="04B0F1"/>
              </w:rPr>
              <w:t xml:space="preserve">结论 2</w:t>
            </w:r>
          </w:p>
          <w:p>
            <w:pPr>
              <w:numPr>
                <w:ilvl w:val="0"/>
                <w:numId w:val="5"/>
              </w:numPr>
            </w:pPr>
            <w:r>
              <w:rPr>
                <w:sz w:val="20"/>
                <w:color w:val="04B0F1"/>
              </w:rPr>
              <w:t xml:space="preserve">结论 3</w:t>
            </w:r>
          </w:p>
        </w:tc>
        <w:tc>
          <w:tcPr>
            <w:tcW w:w="216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numPr>
                <w:ilvl w:val="0"/>
                <w:numId w:val="5"/>
              </w:numPr>
            </w:pPr>
            <w:r>
              <w:rPr>
                <w:sz w:val="20"/>
                <w:color w:val="04B0F1"/>
              </w:rPr>
              <w:t xml:space="preserve">待办 1</w:t>
            </w:r>
          </w:p>
          <w:p>
            <w:pPr>
              <w:numPr>
                <w:ilvl w:val="0"/>
                <w:numId w:val="5"/>
              </w:numPr>
            </w:pPr>
            <w:r>
              <w:rPr>
                <w:sz w:val="20"/>
                <w:color w:val="04B0F1"/>
              </w:rPr>
              <w:t xml:space="preserve">待办 2</w:t>
            </w:r>
          </w:p>
          <w:p>
            <w:pPr>
              <w:numPr>
                <w:ilvl w:val="0"/>
                <w:numId w:val="5"/>
              </w:numPr>
            </w:pPr>
            <w:r>
              <w:rPr>
                <w:sz w:val="20"/>
                <w:color w:val="04B0F1"/>
              </w:rPr>
              <w:t xml:space="preserve">待办 3</w:t>
            </w:r>
          </w:p>
        </w:tc>
      </w:tr>
      <w:tr>
        <w:trPr>
          <w:trHeight w:val="555"/>
        </w:trPr>
        <w:tc>
          <w:tcPr>
            <w:tcW w:w="14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</w:r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1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14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1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14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1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14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1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</w:tbl>
    <w:p>
      <w:pPr>
        <w:pStyle w:val="dingding-heading4"/>
        <w:spacing w:line="204.70588235294116"/>
      </w:pPr>
      <w:r>
        <w:rPr>
          <w:sz w:val="24"/>
          <w:b w:val="1"/>
        </w:rPr>
        <w:t xml:space="preserve">4.术语解释</w:t>
      </w:r>
    </w:p>
    <w:tbl>
      <w:tblPr>
        <w:tblStyle w:val="TableGrid"/>
        <w:tblW w:w="0" w:type="auto"/>
      </w:tblPr>
      <w:tblGrid>
        <w:gridCol w:w="975"/>
        <w:gridCol w:w="3450"/>
      </w:tblGrid>
      <w:tr>
        <w:trPr>
          <w:trHeight w:val="675"/>
        </w:trPr>
        <w:tc>
          <w:tcPr>
            <w:tcW w:w="97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/>
            <w:r>
              <w:rPr>
                <w:sz w:val="22"/>
                <w:color w:val="000000"/>
                <w:b w:val="1"/>
                <w:shd w:val="clear" w:color="auto" w:fill="F0F4FF"/>
              </w:rPr>
              <w:t xml:space="preserve">名词</w:t>
            </w:r>
          </w:p>
        </w:tc>
        <w:tc>
          <w:tcPr>
            <w:tcW w:w="345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2"/>
                <w:color w:val="000000"/>
                <w:b w:val="1"/>
                <w:shd w:val="clear" w:color="auto" w:fill="F0F4FF"/>
              </w:rPr>
              <w:t xml:space="preserve">解释</w:t>
            </w:r>
          </w:p>
        </w:tc>
      </w:tr>
      <w:tr>
        <w:trPr>
          <w:trHeight w:val="0"/>
        </w:trPr>
        <w:tc>
          <w:tcPr>
            <w:tcW w:w="97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34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97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34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</w:tbl>
    <w:p>
      <w:pPr/>
      <w:r/>
    </w:p>
    <w:p>
      <w:pPr>
        <w:pStyle w:val="dingding-heading4"/>
        <w:spacing w:line="204.70588235294116"/>
      </w:pPr>
      <w:r>
        <w:rPr>
          <w:sz w:val="24"/>
          <w:b w:val="1"/>
        </w:rPr>
        <w:t xml:space="preserve">5.模板更新记录</w:t>
      </w:r>
    </w:p>
    <w:tbl>
      <w:tblPr>
        <w:tblStyle w:val="TableGrid"/>
        <w:tblW w:w="0" w:type="auto"/>
      </w:tblPr>
      <w:tblGrid>
        <w:gridCol w:w="975"/>
        <w:gridCol w:w="3450"/>
        <w:gridCol w:w="1440"/>
        <w:gridCol w:w="1050"/>
        <w:gridCol w:w="2895"/>
      </w:tblGrid>
      <w:tr>
        <w:trPr>
          <w:trHeight w:val="675"/>
        </w:trPr>
        <w:tc>
          <w:tcPr>
            <w:tcW w:w="97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/>
            <w:r>
              <w:rPr>
                <w:sz w:val="22"/>
                <w:color w:val="000000"/>
                <w:b w:val="1"/>
                <w:shd w:val="clear" w:color="auto" w:fill="F0F4FF"/>
              </w:rPr>
              <w:t xml:space="preserve">版本号</w:t>
            </w:r>
          </w:p>
        </w:tc>
        <w:tc>
          <w:tcPr>
            <w:tcW w:w="345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2"/>
                <w:color w:val="000000"/>
                <w:b w:val="1"/>
                <w:shd w:val="clear" w:color="auto" w:fill="F0F4FF"/>
              </w:rPr>
              <w:t xml:space="preserve">修订内容</w:t>
            </w:r>
          </w:p>
        </w:tc>
        <w:tc>
          <w:tcPr>
            <w:tcW w:w="144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2"/>
                <w:color w:val="000000"/>
                <w:b w:val="1"/>
                <w:shd w:val="clear" w:color="auto" w:fill="F0F4FF"/>
              </w:rPr>
              <w:t xml:space="preserve">修订时间</w:t>
            </w:r>
          </w:p>
        </w:tc>
        <w:tc>
          <w:tcPr>
            <w:tcW w:w="105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2"/>
                <w:color w:val="000000"/>
                <w:b w:val="1"/>
                <w:shd w:val="clear" w:color="auto" w:fill="F0F4FF"/>
              </w:rPr>
              <w:t xml:space="preserve">状态</w:t>
            </w:r>
          </w:p>
        </w:tc>
        <w:tc>
          <w:tcPr>
            <w:tcW w:w="2895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2"/>
                <w:color w:val="000000"/>
                <w:b w:val="1"/>
                <w:shd w:val="clear" w:color="auto" w:fill="F0F4FF"/>
              </w:rPr>
              <w:t xml:space="preserve">备注</w:t>
            </w:r>
          </w:p>
        </w:tc>
      </w:tr>
      <w:tr>
        <w:trPr>
          <w:trHeight w:val="630"/>
        </w:trPr>
        <w:tc>
          <w:tcPr>
            <w:tcW w:w="97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34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44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0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89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675"/>
        </w:trPr>
        <w:tc>
          <w:tcPr>
            <w:tcW w:w="97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345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44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05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895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1035"/>
        </w:trPr>
        <w:tc>
          <w:tcPr>
            <w:tcW w:w="97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34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44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0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89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</w:tbl>
    <w:p>
      <w:pPr/>
      <w:r/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4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4">
    <w:abstractNumId w:val="3"/>
  </w:num>
  <w:num w:numId="5">
    <w:abstractNumId w:val="4"/>
  </w: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-heading4">
    <w:name w:val="heading 4"/>
    <w:basedOn w:val="NormalParagraph"/>
    <w:tcPr/>
    <w:pPr>
      <w:keepLines w:val="1"/>
      <w:keepNext w:val="1"/>
      <w:spacing w:before="348" w:after="150" w:lineRule="auto"/>
    </w:pPr>
    <w:rPr>
      <w:sz w:val="16"/>
      <w:b w:val="1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8F8F8"/>
      </w:tcPr>
    </w:tblStylePr>
    <w:tblStylePr w:type="firstCol">
      <w:tcPr>
        <w:shd w:val="clear" w:color="" w:fill="F8F8F8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ad.bilibili.com/effect-ads/#/school/api-doc?articleId=1841" TargetMode="External" />
  <Relationship Id="rId5" Type="http://schemas.openxmlformats.org/officeDocument/2006/relationships/hyperlink" Target="https://ad.bilibili.com/effect-ads/#/school/api-doc?articleId=1841" TargetMode="External" />
  <Relationship Id="rId6" Type="http://schemas.openxmlformats.org/officeDocument/2006/relationships/image" Target="media/image1.png" />
  <Relationship Id="rId7" Type="http://schemas.openxmlformats.org/officeDocument/2006/relationships/image" Target="media/image2.png" />
  <Relationship Id="rId8" Type="http://schemas.openxmlformats.org/officeDocument/2006/relationships/image" Target="media/image3.png" />
  <Relationship Id="rId9" Type="http://schemas.openxmlformats.org/officeDocument/2006/relationships/hyperlink" Target="https://ad.bilibili.com/effect-ads/#/school/api-doc?articleId=1841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