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项目-推广流程简化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新游发行，用户添加应用时不知道如何填写，需要人工运营确认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针对标准流程下的游戏，简化添加应用页面，让用户自己完成添加操作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780"/>
        <w:gridCol w:w="1200"/>
        <w:gridCol w:w="1800"/>
        <w:gridCol w:w="5640"/>
        <w:gridCol w:w="930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配置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配置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后台支持设置项目*应用类型的出包模式，用于控制应用添加页面字段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应用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添加应用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添加应用页面优化，区分标准模式和非标准模式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</w:tbl>
    <w:p>
      <w:pPr/>
      <w:r/>
    </w:p>
    <w:p>
      <w:pPr>
        <w:pStyle w:val="dingding-heading1"/>
      </w:pPr>
      <w:r>
        <w:rPr>
          <w:sz w:val="40"/>
          <w:b w:val="1"/>
        </w:rPr>
        <w:t xml:space="preserve">三、需求详情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17"/>
        <w:gridCol w:w="6379"/>
        <w:gridCol w:w="5582"/>
      </w:tblGrid>
      <w:tr>
        <w:trPr>
          <w:trHeight w:val="0"/>
        </w:trPr>
        <w:tc>
          <w:tcPr>
            <w:tcW w:w="2717" w:type="dxa"/>
          </w:tcPr>
          <w:p>
            <w:pPr/>
            <w:r>
              <w:rPr>
                <w:b w:val="1"/>
              </w:rPr>
              <w:t xml:space="preserve">需求</w:t>
            </w:r>
          </w:p>
        </w:tc>
        <w:tc>
          <w:tcPr>
            <w:tcW w:w="6379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  <w:tc>
          <w:tcPr>
            <w:tcW w:w="5582" w:type="dxa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0"/>
        </w:trPr>
        <w:tc>
          <w:tcPr>
            <w:tcW w:w="2717" w:type="dxa"/>
          </w:tcPr>
          <w:p>
            <w:pPr/>
            <w:r>
              <w:t xml:space="preserve">支持配置应用的归因模式</w:t>
            </w:r>
          </w:p>
        </w:tc>
        <w:tc>
          <w:tcPr>
            <w:tcW w:w="6379" w:type="dxa"/>
          </w:tcPr>
          <w:p>
            <w:pPr/>
            <w:r>
              <w:t xml:space="preserve">在项目*应用类型层级，支持配置出包模式是否标准</w:t>
            </w:r>
          </w:p>
          <w:p>
            <w:pPr/>
            <w:r>
              <w:t xml:space="preserve">标准模式和非标准模式下，添加应用页面不一样</w:t>
            </w:r>
          </w:p>
        </w:tc>
        <w:tc>
          <w:tcPr>
            <w:tcW w:w="5582" w:type="dxa"/>
          </w:tcPr>
          <w:p>
            <w:pPr/>
            <w:r>
              <w:t xml:space="preserve">待补充</w:t>
            </w:r>
          </w:p>
        </w:tc>
      </w:tr>
      <w:tr>
        <w:trPr>
          <w:trHeight w:val="0"/>
        </w:trPr>
        <w:tc>
          <w:tcPr>
            <w:tcW w:w="2717" w:type="dxa"/>
          </w:tcPr>
          <w:p>
            <w:pPr/>
            <w:r>
              <w:t xml:space="preserve">标准模式下的添加应用</w:t>
            </w:r>
          </w:p>
        </w:tc>
        <w:tc>
          <w:tcPr>
            <w:tcW w:w="6379" w:type="dxa"/>
          </w:tcPr>
          <w:p>
            <w:pPr/>
            <w:r>
              <w:t xml:space="preserve">其他字段默认设置：</w:t>
            </w:r>
          </w:p>
          <w:p>
            <w:pPr/>
            <w:r>
              <w:t xml:space="preserve">渠道包投放：均打开</w:t>
            </w:r>
          </w:p>
          <w:p>
            <w:pPr/>
            <w:r>
              <w:t xml:space="preserve">推广用途：混合推广（多媒体推广）——点击归因</w:t>
            </w:r>
          </w:p>
          <w:p>
            <w:pPr/>
            <w:r>
              <w:t xml:space="preserve">是否统计自然量：仅310003官方包统计自然量，其他包不统计</w:t>
            </w:r>
          </w:p>
        </w:tc>
        <w:tc>
          <w:tcPr>
            <w:tcW w:w="5582" w:type="dxa"/>
          </w:tcPr>
          <w:p>
            <w:pPr/>
            <w:r/>
            <w:r>
              <w:drawing>
                <wp:inline distT="0" distB="0" distL="0" distR="0">
                  <wp:extent cx="3526043" cy="2099140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3526043" cy="209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717" w:type="dxa"/>
          </w:tcPr>
          <w:p>
            <w:pPr/>
            <w:r>
              <w:t xml:space="preserve">非标准模式下的添加应用</w:t>
            </w:r>
          </w:p>
        </w:tc>
        <w:tc>
          <w:tcPr>
            <w:tcW w:w="6379" w:type="dxa"/>
          </w:tcPr>
          <w:p>
            <w:pPr/>
            <w:r/>
          </w:p>
        </w:tc>
        <w:tc>
          <w:tcPr>
            <w:tcW w:w="5582" w:type="dxa"/>
          </w:tcPr>
          <w:p>
            <w:pPr/>
            <w:r/>
            <w:r>
              <w:drawing>
                <wp:inline distT="0" distB="0" distL="0" distR="0">
                  <wp:extent cx="2447925" cy="4010025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447925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pPr/>
      <w:r/>
    </w:p>
    <w:sectPr>
      <w:pgSz w:w="16840.05" w:h="23820"/>
      <w:pgMar w:top="1440" w:right="1080" w:bottom="144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/>
    <w:rPr/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