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V3.13.2-海外web游戏推广监测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海外游戏需要投web，游戏侧无法进行数据追踪，需要智投支持落地页追踪和回推功能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支持海外游戏web投放，11月初支持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三、需求清单</w:t>
      </w:r>
    </w:p>
    <w:tbl>
      <w:tblPr>
        <w:tblStyle w:val="TableGrid"/>
        <w:tblW w:w="0" w:type="auto"/>
      </w:tblPr>
      <w:tblGrid>
        <w:gridCol w:w="810"/>
        <w:gridCol w:w="1125"/>
        <w:gridCol w:w="945"/>
        <w:gridCol w:w="5100"/>
        <w:gridCol w:w="930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12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规划版本</w:t>
            </w:r>
          </w:p>
        </w:tc>
        <w:tc>
          <w:tcPr>
            <w:tcW w:w="94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510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1</w:t>
            </w:r>
          </w:p>
        </w:tc>
        <w:tc>
          <w:tcPr>
            <w:tcW w:w="11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v3.13.2</w:t>
            </w:r>
          </w:p>
        </w:tc>
        <w:tc>
          <w:tcPr>
            <w:tcW w:w="94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落地页</w:t>
            </w:r>
          </w:p>
        </w:tc>
        <w:tc>
          <w:tcPr>
            <w:tcW w:w="51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落地页支持web模板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四、需求说明</w:t>
      </w:r>
    </w:p>
    <w:p>
      <w:pPr/>
      <w:r/>
      <w:hyperlink r:id="rId4">
        <w:r>
          <w:rPr>
            <w:sz w:val="24"/>
            <w:rStyle w:val="hyperlink"/>
          </w:rPr>
          <w:t xml:space="preserve">PC-落地页展示示意-Pixso</w:t>
        </w:r>
      </w:hyperlink>
      <w:r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658"/>
        <w:gridCol w:w="4821"/>
        <w:gridCol w:w="3740"/>
      </w:tblGrid>
      <w:tr>
        <w:trPr>
          <w:trHeight w:val="0"/>
        </w:trPr>
        <w:tc>
          <w:tcPr>
            <w:tcW w:w="2658" w:type="dxa"/>
          </w:tcPr>
          <w:p>
            <w:pPr/>
            <w:r>
              <w:rPr>
                <w:b w:val="1"/>
              </w:rPr>
              <w:t xml:space="preserve">功能</w:t>
            </w:r>
          </w:p>
        </w:tc>
        <w:tc>
          <w:tcPr>
            <w:tcW w:w="4821" w:type="dxa"/>
          </w:tcPr>
          <w:p>
            <w:pPr/>
            <w:r>
              <w:rPr>
                <w:sz w:val="24"/>
                <w:b w:val="1"/>
              </w:rPr>
              <w:t xml:space="preserve">改动点</w:t>
            </w:r>
          </w:p>
        </w:tc>
        <w:tc>
          <w:tcPr>
            <w:tcW w:w="3740" w:type="dxa"/>
          </w:tcPr>
          <w:p>
            <w:pPr/>
            <w:r>
              <w:rPr>
                <w:sz w:val="24"/>
                <w:b w:val="1"/>
              </w:rPr>
              <w:t xml:space="preserve">示意</w:t>
            </w:r>
          </w:p>
        </w:tc>
      </w:tr>
      <w:tr>
        <w:trPr>
          <w:trHeight w:val="0"/>
        </w:trPr>
        <w:tc>
          <w:tcPr>
            <w:tcW w:w="2658" w:type="dxa"/>
          </w:tcPr>
          <w:p>
            <w:pPr/>
            <w:r>
              <w:t xml:space="preserve">落地页管理</w:t>
            </w:r>
          </w:p>
        </w:tc>
        <w:tc>
          <w:tcPr>
            <w:tcW w:w="4821" w:type="dxa"/>
          </w:tcPr>
          <w:p>
            <w:pPr>
              <w:ind/>
            </w:pPr>
            <w:r>
              <w:rPr>
                <w:sz w:val="22"/>
              </w:rPr>
              <w:t xml:space="preserve">1.图片+按钮模板支持上传落地页素材和按钮</w:t>
            </w:r>
          </w:p>
          <w:p>
            <w:pPr>
              <w:ind/>
            </w:pPr>
            <w:r>
              <w:rPr>
                <w:sz w:val="22"/>
              </w:rPr>
              <w:t xml:space="preserve">2.落地页根据设备类型展示移动端或PC图片</w:t>
            </w:r>
          </w:p>
          <w:p>
            <w:pPr>
              <w:ind/>
            </w:pPr>
            <w:r>
              <w:rPr>
                <w:sz w:val="22"/>
              </w:rPr>
              <w:t xml:space="preserve">3.落地页根据屏幕尺寸自适应1440或1920图片宽</w:t>
            </w:r>
          </w:p>
        </w:tc>
        <w:tc>
          <w:tcPr>
            <w:tcW w:w="3740" w:type="dxa"/>
          </w:tcPr>
          <w:p>
            <w:pPr/>
            <w:r>
              <w:rPr>
                <w:sz w:val="24"/>
              </w:rPr>
            </w:r>
            <w:r>
              <w:drawing>
                <wp:inline distT="0" distB="0" distL="0" distR="0">
                  <wp:extent cx="2356325" cy="1185526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2356325" cy="1185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W w:w="2658" w:type="dxa"/>
          </w:tcPr>
          <w:p>
            <w:pPr/>
            <w:r>
              <w:t xml:space="preserve">事件透传</w:t>
            </w:r>
          </w:p>
        </w:tc>
        <w:tc>
          <w:tcPr>
            <w:tcW w:w="4821" w:type="dxa"/>
          </w:tcPr>
          <w:p>
            <w:pPr>
              <w:ind/>
            </w:pPr>
            <w:r>
              <w:t xml:space="preserve">1.透传给游戏启动参数（设备指纹、点击ID、utm_source****）</w:t>
            </w:r>
          </w:p>
          <w:p>
            <w:pPr>
              <w:ind/>
            </w:pPr>
            <w:r>
              <w:t xml:space="preserve">2.上报给新魔方事件（）</w:t>
            </w:r>
          </w:p>
        </w:tc>
        <w:tc>
          <w:tcPr>
            <w:tcW w:w="3740" w:type="dxa"/>
          </w:tcPr>
          <w:p>
            <w:pPr/>
            <w:r>
              <w:t xml:space="preserve">无页面</w:t>
            </w:r>
          </w:p>
        </w:tc>
      </w:tr>
    </w:tbl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pixso.cn/app/design/pQzV0PJEse1EJa8AUs0r1Q?showQuickFrame=true&amp;new=1&amp;icon_type=1&amp;page-id=0%3A1&amp;item-id=7%3A97" TargetMode="External" />
  <Relationship Id="rId5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