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V3.14.7.2-三国杀-ov华为荣耀小米渠道包变更问题跟进</w:t>
      </w:r>
    </w:p>
    <w:p>
      <w:pPr/>
      <w:r>
        <w:rPr>
          <w:sz w:val="28"/>
          <w:b w:val="1"/>
        </w:rPr>
        <w:t xml:space="preserve">背景：</w:t>
      </w:r>
      <w:r>
        <w:t xml:space="preserve">2.5号手杀ov华为荣耀小米接入了GSSDK，联运在应用商店更新了渠道包（11）</w:t>
      </w:r>
    </w:p>
    <w:p>
      <w:pPr/>
      <w:r>
        <w:rPr>
          <w:sz w:val="28"/>
          <w:b w:val="1"/>
        </w:rPr>
        <w:t xml:space="preserve">问题：</w:t>
      </w:r>
    </w:p>
    <w:p>
      <w:pPr/>
      <w:r>
        <w:t xml:space="preserve">1.小米/vivo/oppo/华为/荣耀的包，对接后启动上报的渠道ID发生变化，导致触发包体不一致校验，未归因成功</w:t>
      </w:r>
    </w:p>
    <w:p>
      <w:pPr/>
      <w:r>
        <w:t xml:space="preserve">2.小米/vivo/oppo/华为/荣耀的包，对接后登录事件未上报到4，也未上报到201，导致注册/活跃数据偏低</w:t>
      </w:r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方案1：标准方案（</w:t>
      </w:r>
      <w:r>
        <w:rPr>
          <w:sz w:val="40"/>
          <w:color w:val="ED7D33"/>
          <w:b w:val="1"/>
        </w:rPr>
        <w:t xml:space="preserve">推荐</w:t>
      </w:r>
      <w:r>
        <w:rPr>
          <w:sz w:val="40"/>
          <w:b w:val="1"/>
        </w:rPr>
        <w:t xml:space="preserve">）</w:t>
      </w:r>
    </w:p>
    <w:p>
      <w:pPr>
        <w:numPr>
          <w:ilvl w:val="0"/>
          <w:numId w:val="1"/>
        </w:numPr>
      </w:pPr>
      <w:r>
        <w:rPr>
          <w:color w:val="0071C1"/>
          <w:b w:val="1"/>
        </w:rPr>
        <w:t xml:space="preserve">投放</w:t>
      </w:r>
      <w:r>
        <w:rPr/>
        <w:t xml:space="preserve">操作：把新渠道包的应用录入进去，历史监测停用，创建新监测链接</w:t>
      </w:r>
    </w:p>
    <w:p>
      <w:pPr>
        <w:numPr>
          <w:ilvl w:val="0"/>
          <w:numId w:val="1"/>
        </w:numPr>
      </w:pPr>
      <w:r>
        <w:rPr>
          <w:color w:val="0071C1"/>
          <w:b w:val="1"/>
        </w:rPr>
        <w:t xml:space="preserve">智投</w:t>
      </w:r>
      <w:r>
        <w:t xml:space="preserve">处理接入事件：ov华为荣耀小米需要新接事件102作为登录</w:t>
      </w:r>
    </w:p>
    <w:p>
      <w:pPr>
        <w:numPr>
          <w:ilvl w:val="0"/>
          <w:numId w:val="1"/>
        </w:numPr>
      </w:pPr>
      <w:r>
        <w:rPr>
          <w:color w:val="0071C1"/>
          <w:b w:val="1"/>
        </w:rPr>
        <w:t xml:space="preserve">智投</w:t>
      </w:r>
      <w:r>
        <w:t xml:space="preserve">处理历史数据：订正2.5-2.9的历史数据</w:t>
      </w:r>
    </w:p>
    <w:p>
      <w:pPr>
        <w:ind/>
      </w:pPr>
      <w:r/>
    </w:p>
    <w:p>
      <w:pPr>
        <w:ind/>
      </w:pPr>
      <w:r>
        <w:t xml:space="preserve">弊端：老包的延迟激活会被归因为自然量(未安装的)</w:t>
      </w:r>
    </w:p>
    <w:p>
      <w:pPr>
        <w:ind/>
      </w:pPr>
      <w:r>
        <w:t xml:space="preserve">好处：处理较快；后续无需维护渠道映射，不会出错</w:t>
      </w:r>
    </w:p>
    <w:p>
      <w:pPr>
        <w:ind/>
      </w:pPr>
      <w:r/>
    </w:p>
    <w:p>
      <w:pPr>
        <w:ind/>
      </w:pPr>
      <w:r>
        <w:t xml:space="preserve">待做：</w:t>
      </w:r>
    </w:p>
    <w:p>
      <w:pPr>
        <w:numPr>
          <w:ilvl w:val="0"/>
          <w:numId w:val="2"/>
        </w:numPr>
      </w:pPr>
      <w:r>
        <w:t xml:space="preserve">今天替换新渠道包，新监测链接——投放</w:t>
      </w:r>
    </w:p>
    <w:p>
      <w:pPr>
        <w:numPr>
          <w:ilvl w:val="0"/>
          <w:numId w:val="2"/>
        </w:numPr>
      </w:pPr>
      <w:r>
        <w:t xml:space="preserve">ov华为荣耀小米需要新接事件102作为登录——智投今天完成</w:t>
      </w:r>
    </w:p>
    <w:p>
      <w:pPr>
        <w:numPr>
          <w:ilvl w:val="0"/>
          <w:numId w:val="2"/>
        </w:numPr>
      </w:pPr>
      <w:r>
        <w:t xml:space="preserve">历史数据处理</w:t>
      </w:r>
    </w:p>
    <w:p>
      <w:pPr>
        <w:pStyle w:val="dingding-heading1"/>
        <w:ind/>
        <w:spacing w:line="204.70588235294116"/>
      </w:pPr>
      <w:r>
        <w:rPr>
          <w:sz w:val="40"/>
          <w:color w:val="BFBFBF"/>
          <w:b w:val="1"/>
        </w:rPr>
        <w:t xml:space="preserve">方案2：定制方案（不推荐）</w:t>
      </w:r>
    </w:p>
    <w:p>
      <w:pPr>
        <w:numPr>
          <w:ilvl w:val="0"/>
          <w:numId w:val="3"/>
        </w:numPr>
      </w:pPr>
      <w:r>
        <w:rPr>
          <w:color w:val="BFBFBF"/>
        </w:rPr>
        <w:t xml:space="preserve">投放操作：无</w:t>
      </w:r>
    </w:p>
    <w:p>
      <w:pPr>
        <w:numPr>
          <w:ilvl w:val="0"/>
          <w:numId w:val="3"/>
        </w:numPr>
      </w:pPr>
      <w:r>
        <w:rPr>
          <w:color w:val="BFBFBF"/>
        </w:rPr>
        <w:t xml:space="preserve">数据处理：激活/注册上报时，映射新渠道号为老渠道号，用老渠道号作为处理规则——后续新渠道号新增需持续维护</w:t>
      </w:r>
    </w:p>
    <w:p>
      <w:pPr>
        <w:numPr>
          <w:ilvl w:val="0"/>
          <w:numId w:val="3"/>
        </w:numPr>
      </w:pPr>
      <w:r>
        <w:rPr>
          <w:color w:val="BFBFBF"/>
        </w:rPr>
        <w:t xml:space="preserve">接入事件：ov华为荣耀小米需要新接事件102作为登录</w:t>
      </w:r>
    </w:p>
    <w:p>
      <w:pPr>
        <w:numPr>
          <w:ilvl w:val="0"/>
          <w:numId w:val="3"/>
        </w:numPr>
      </w:pPr>
      <w:r>
        <w:rPr>
          <w:color w:val="BFBFBF"/>
        </w:rPr>
        <w:t xml:space="preserve">历史数据：订正2.5-2.9的历史数据</w:t>
      </w:r>
    </w:p>
    <w:p>
      <w:pPr>
        <w:ind/>
      </w:pPr>
      <w:r>
        <w:rPr>
          <w:color w:val="BFBFBF"/>
        </w:rPr>
      </w:r>
    </w:p>
    <w:p>
      <w:pPr>
        <w:ind/>
      </w:pPr>
      <w:r>
        <w:rPr>
          <w:color w:val="BFBFBF"/>
        </w:rPr>
        <w:t xml:space="preserve">弊端：处理慢；新渠道号存在新增场景，维护成本高，且容易忘记导致出错</w:t>
      </w:r>
    </w:p>
    <w:p>
      <w:pPr>
        <w:ind/>
      </w:pPr>
      <w:r>
        <w:rPr>
          <w:color w:val="BFBFBF"/>
        </w:rPr>
        <w:t xml:space="preserve">好处：老包的延迟激活数据可以查看广告量</w:t>
      </w:r>
    </w:p>
    <w:p>
      <w:pPr>
        <w:ind/>
      </w:pPr>
      <w:r>
        <w:rPr>
          <w:color w:val="BFBFBF"/>
        </w:rPr>
      </w:r>
    </w:p>
    <w:p>
      <w:pPr>
        <w:ind/>
      </w:pPr>
      <w:r>
        <w:rPr>
          <w:color w:val="BFBFBF"/>
        </w:rPr>
      </w:r>
    </w:p>
    <w:sectPr>
      <w:pgSz w:w="13380" w:h="16830"/>
      <w:pgMar w:top="1440" w:right="1080" w:bottom="1440" w:left="1080" w:header="638.25" w:footer="691.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2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num w:numId="1">
    <w:abstractNumId w:val="0"/>
  </w:num>
  <w:num w:numId="3">
    <w:abstractNumId w:val="2"/>
  </w:num>
  <w:num w:numId="2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