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v3.13.4-新增海外API直推的回推方式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1. 名将传 X1 日本投放，页游的pc广告，前期已完成 PC 落地页适配、海外web游戏的数据监测，现需要进行游戏内的注册、付费等行为回推给谷歌等媒体。</w:t>
      </w:r>
    </w:p>
    <w:p>
      <w:pPr/>
      <w:r>
        <w:t xml:space="preserve">2.当前在公司+媒体层级配置的资产 id，需改为项目+媒体才能满足更多游戏同时投放。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新增海外API直推的回推方式，发行自助使用落地页回推和web 游戏的转化回推配置。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810"/>
        <w:gridCol w:w="930"/>
        <w:gridCol w:w="6660"/>
        <w:gridCol w:w="96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t xml:space="preserve">模块</w:t>
            </w:r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75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930" w:type="dxa"/>
            <w:vMerge w:val="restart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推广</w:t>
            </w:r>
          </w:p>
        </w:tc>
        <w:tc>
          <w:tcPr>
            <w:tcW w:w="666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海外项目支持回推配置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媒体绑定像素代码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可配置 web 端的回推规则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事件可选择魔方事件的归因结果表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web 端可按目标录入转化 ID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930" w:type="dxa"/>
            <w:vMerge w:val="restart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落地页</w:t>
            </w:r>
          </w:p>
        </w:tc>
        <w:tc>
          <w:tcPr>
            <w:tcW w:w="666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落地页绑定账户 ID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落地页增加应用类型字段，只有 web 端才绑定账户和校验转化 ID</w:t>
            </w:r>
          </w:p>
        </w:tc>
        <w:tc>
          <w:tcPr>
            <w:tcW w:w="96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创建落地页时校验像素代码、转化 ID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四、开发说明</w:t>
      </w:r>
    </w:p>
    <w:tbl>
      <w:tblPr>
        <w:tblStyle w:val="TableGrid"/>
        <w:tblW w:w="0" w:type="auto"/>
      </w:tblPr>
      <w:tblGrid>
        <w:gridCol w:w="810"/>
        <w:gridCol w:w="1200"/>
        <w:gridCol w:w="7335"/>
        <w:gridCol w:w="975"/>
        <w:gridCol w:w="3405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73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功能</w:t>
            </w:r>
          </w:p>
        </w:tc>
        <w:tc>
          <w:tcPr>
            <w:tcW w:w="975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</w:rPr>
              <w:t xml:space="preserve">原型</w:t>
            </w:r>
          </w:p>
        </w:tc>
        <w:tc>
          <w:tcPr>
            <w:tcW w:w="340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</w:rPr>
              <w:t xml:space="preserve">开发说明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00" w:type="dxa"/>
            <w:vMerge w:val="restart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推广</w:t>
            </w:r>
          </w:p>
        </w:tc>
        <w:tc>
          <w:tcPr>
            <w:tcW w:w="73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按项目类型和媒体类型，展示海外的媒体管理、回推设置</w:t>
            </w:r>
          </w:p>
        </w:tc>
        <w:tc>
          <w:tcPr>
            <w:tcW w:w="97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-</w:t>
            </w:r>
          </w:p>
        </w:tc>
        <w:tc>
          <w:tcPr>
            <w:tcW w:w="340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角色权限不变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73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增中 web 端的回推配置</w:t>
            </w:r>
          </w:p>
        </w:tc>
        <w:tc>
          <w:tcPr>
            <w:tcW w:w="97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340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7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媒体表中新增落地页资产ID 字段，支持增删改查，创建落地页时校验</w:t>
            </w:r>
          </w:p>
        </w:tc>
        <w:tc>
          <w:tcPr>
            <w:tcW w:w="97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-</w:t>
            </w:r>
          </w:p>
        </w:tc>
        <w:tc>
          <w:tcPr>
            <w:tcW w:w="340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用户手册引导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20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回推设置</w:t>
            </w:r>
          </w:p>
        </w:tc>
        <w:tc>
          <w:tcPr>
            <w:tcW w:w="7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【回推设置】修改海外回推方式：API直推/AF回推，创建落地页时校验</w:t>
            </w:r>
          </w:p>
        </w:tc>
        <w:tc>
          <w:tcPr>
            <w:tcW w:w="97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-</w:t>
            </w:r>
          </w:p>
        </w:tc>
        <w:tc>
          <w:tcPr>
            <w:tcW w:w="340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1.回推目标</w:t>
            </w:r>
          </w:p>
          <w:p>
            <w:pPr/>
            <w:r>
              <w:t xml:space="preserve">API直推：注册，付费</w:t>
            </w:r>
          </w:p>
          <w:p>
            <w:pPr/>
            <w:r>
              <w:t xml:space="preserve">AF 回推：无目标设置</w:t>
            </w:r>
          </w:p>
          <w:p>
            <w:pPr/>
            <w:r>
              <w:rPr>
                <w:sz w:val="18"/>
                <w:color w:val="A4A5A5"/>
                <w:i w:val="1"/>
              </w:rPr>
              <w:t xml:space="preserve">注：激活和其它目标暂无业务需求</w:t>
            </w:r>
          </w:p>
          <w:p>
            <w:pPr/>
            <w:r>
              <w:rPr>
                <w:sz w:val="18"/>
                <w:color w:val="A4A5A5"/>
                <w:i w:val="1"/>
              </w:rPr>
            </w:r>
          </w:p>
          <w:p>
            <w:pPr/>
            <w:r>
              <w:rPr>
                <w:b w:val="1"/>
              </w:rPr>
              <w:t xml:space="preserve">2. 默认项</w:t>
            </w:r>
          </w:p>
          <w:p>
            <w:pPr/>
            <w:r>
              <w:t xml:space="preserve">项目类型=手游： AF 回推</w:t>
            </w:r>
          </w:p>
          <w:p>
            <w:pPr/>
            <w:r>
              <w:t xml:space="preserve">项目类型=页游：API直推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7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【目标设置】需填写目标的转化 ID、事件、自定义规则</w:t>
            </w:r>
          </w:p>
        </w:tc>
        <w:tc>
          <w:tcPr>
            <w:tcW w:w="97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-</w:t>
            </w:r>
          </w:p>
        </w:tc>
        <w:tc>
          <w:tcPr>
            <w:tcW w:w="340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自定义功能可暂时隐藏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20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落地页</w:t>
            </w:r>
          </w:p>
        </w:tc>
        <w:tc>
          <w:tcPr>
            <w:tcW w:w="73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增加该媒体的账户 ID 选择，单选，必选</w:t>
            </w:r>
          </w:p>
        </w:tc>
        <w:tc>
          <w:tcPr>
            <w:tcW w:w="97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-</w:t>
            </w:r>
          </w:p>
        </w:tc>
        <w:tc>
          <w:tcPr>
            <w:tcW w:w="340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已授权可用的账户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120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</w:t>
            </w:r>
          </w:p>
        </w:tc>
        <w:tc>
          <w:tcPr>
            <w:tcW w:w="73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选择事件</w:t>
            </w:r>
          </w:p>
        </w:tc>
        <w:tc>
          <w:tcPr>
            <w:tcW w:w="97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340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五、原型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502"/>
        <w:gridCol w:w="6819"/>
        <w:gridCol w:w="2898"/>
      </w:tblGrid>
      <w:tr>
        <w:trPr>
          <w:trHeight w:val="0"/>
        </w:trPr>
        <w:tc>
          <w:tcPr>
            <w:tcW w:w="1502" w:type="dxa"/>
          </w:tcPr>
          <w:p>
            <w:pPr/>
            <w:r>
              <w:t xml:space="preserve">页面</w:t>
            </w:r>
          </w:p>
        </w:tc>
        <w:tc>
          <w:tcPr>
            <w:tcW w:w="6819" w:type="dxa"/>
          </w:tcPr>
          <w:p>
            <w:pPr/>
            <w:r>
              <w:t xml:space="preserve">功能</w:t>
            </w:r>
          </w:p>
        </w:tc>
        <w:tc>
          <w:tcPr>
            <w:tcW w:w="2898" w:type="dxa"/>
          </w:tcPr>
          <w:p>
            <w:pPr/>
            <w:r>
              <w:t xml:space="preserve">页面</w:t>
            </w:r>
          </w:p>
        </w:tc>
      </w:tr>
      <w:tr>
        <w:trPr>
          <w:trHeight w:val="0"/>
        </w:trPr>
        <w:tc>
          <w:tcPr>
            <w:tcW w:w="1502" w:type="dxa"/>
          </w:tcPr>
          <w:p>
            <w:pPr/>
            <w:r>
              <w:t xml:space="preserve">回推配置</w:t>
            </w:r>
          </w:p>
        </w:tc>
        <w:tc>
          <w:tcPr>
            <w:tcW w:w="6819" w:type="dxa"/>
          </w:tcPr>
          <w:p>
            <w:pPr>
              <w:ind/>
            </w:pPr>
            <w:r>
              <w:t xml:space="preserve">1.密钥设置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编辑增加密钥设置，支持配置转化ID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权限：支持优化师、优化师主管、系统运营、超管编辑，其他角色不支持</w:t>
            </w:r>
          </w:p>
          <w:p>
            <w:pPr>
              <w:ind/>
            </w:pPr>
            <w:r>
              <w:t xml:space="preserve">2.落地页pixel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编辑增加pixel设置，支持配置pixel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修改：修改后历史落地页不变，新落地页使用新的pixel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权限：支持优化师、优化师主管、系统运营、超管编辑，其他角色不支持</w:t>
            </w:r>
          </w:p>
          <w:p>
            <w:pPr>
              <w:ind/>
            </w:pPr>
            <w:r>
              <w:t xml:space="preserve">3.注册、付费事件回推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原有规则适用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权限不变，仅开放给超管</w:t>
            </w:r>
          </w:p>
          <w:p>
            <w:pPr>
              <w:ind/>
            </w:pPr>
            <w:r>
              <w:t xml:space="preserve">4.回推配置中的数据需要兼容，支持统计回推数据</w:t>
            </w:r>
          </w:p>
        </w:tc>
        <w:tc>
          <w:tcPr>
            <w:tcW w:w="2898" w:type="dxa"/>
          </w:tcPr>
          <w:p>
            <w:pPr/>
            <w:r/>
            <w:r>
              <w:drawing>
                <wp:inline distT="0" distB="0" distL="0" distR="0">
                  <wp:extent cx="1676400" cy="1443276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1676400" cy="144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676400" cy="988564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1676400" cy="988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676400" cy="1103737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1676400" cy="110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676400" cy="1578673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1676400" cy="1578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502" w:type="dxa"/>
          </w:tcPr>
          <w:p>
            <w:pPr/>
            <w:r>
              <w:t xml:space="preserve">落地页管理</w:t>
            </w:r>
          </w:p>
        </w:tc>
        <w:tc>
          <w:tcPr>
            <w:tcW w:w="6819" w:type="dxa"/>
          </w:tcPr>
          <w:p>
            <w:pPr/>
            <w:r>
              <w:t xml:space="preserve">1.添加落地页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落地页pixel校验：选择Google时，需要校验网页游戏回推配置中是否填写pixel，未填写时报错，无法进行落地页保存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渠道选择Google、tiktok、Facebook时需要选择账户；twitter时账户选项隐藏，无需绑定账户</w:t>
            </w:r>
          </w:p>
          <w:p>
            <w:pPr/>
            <w:r>
              <w:t xml:space="preserve">      --账户：单选、必选</w:t>
            </w:r>
          </w:p>
          <w:p>
            <w:pPr/>
            <w:r>
              <w:t xml:space="preserve">     --历史落地页处理：为空，编辑时需要绑定账户</w:t>
            </w:r>
          </w:p>
          <w:p>
            <w:pPr/>
            <w:r>
              <w:t xml:space="preserve">2.落地页列表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增加账户展示一列，未绑定的展示-</w:t>
            </w:r>
          </w:p>
        </w:tc>
        <w:tc>
          <w:tcPr>
            <w:tcW w:w="2898" w:type="dxa"/>
          </w:tcPr>
          <w:p>
            <w:pPr/>
            <w:r/>
            <w:r>
              <w:drawing>
                <wp:inline distT="0" distB="0" distL="0" distR="0">
                  <wp:extent cx="1676400" cy="839503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1676400" cy="839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676400" cy="823756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1676400" cy="823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