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v3.13.5-满足广州自定义回推需求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1、 投放多次提出要按次数、人数控制回推</w:t>
      </w:r>
    </w:p>
    <w:p>
      <w:pPr/>
      <w:r>
        <w:t xml:space="preserve">2、投放多次提出要真随机</w:t>
      </w:r>
    </w:p>
    <w:p>
      <w:pPr/>
      <w:r>
        <w:t xml:space="preserve">3、广州投放提出要按注册时间控制回推</w:t>
      </w:r>
    </w:p>
    <w:p>
      <w:pPr/>
      <w:r>
        <w:t xml:space="preserve">4、当前计算符无法满足业务需求</w:t>
      </w:r>
    </w:p>
    <w:p>
      <w:pPr/>
      <w:r>
        <w:t xml:space="preserve">5、配置化效率仍然较低</w:t>
      </w:r>
    </w:p>
    <w:p>
      <w:pPr/>
      <w:r>
        <w:t xml:space="preserve">6、广州之前在 37 有完整的回推工具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满足广州自定义回推需求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810"/>
        <w:gridCol w:w="1095"/>
        <w:gridCol w:w="6660"/>
        <w:gridCol w:w="96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09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模块</w:t>
            </w:r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75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095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自定义回推-付费-自定义数量</w:t>
            </w:r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增加注册时间控制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增加付费次数控制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优化概率控制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66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补充计算符</w:t>
            </w:r>
          </w:p>
        </w:tc>
        <w:tc>
          <w:tcPr>
            <w:tcW w:w="96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四、原型</w:t>
      </w:r>
    </w:p>
    <w:p>
      <w:pPr/>
      <w:r/>
      <w:hyperlink r:id="rId4">
        <w:r>
          <w:rPr>
            <w:rStyle w:val="hyperlink"/>
          </w:rPr>
          <w:t xml:space="preserve">https://pixso.cn/app/design/_jYfM0fMKO-u9ySwpqFPvA?page-id=0%3A1</w:t>
        </w:r>
      </w:hyperlink>
      <w:r>
        <w:t xml:space="preserve"> 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五、开发说明</w:t>
      </w:r>
    </w:p>
    <w:tbl>
      <w:tblPr>
        <w:tblStyle w:val="TableGrid"/>
        <w:tblW w:w="0" w:type="auto"/>
      </w:tblPr>
      <w:tblGrid>
        <w:gridCol w:w="810"/>
        <w:gridCol w:w="2550"/>
        <w:gridCol w:w="3390"/>
        <w:gridCol w:w="3885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255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</w:t>
            </w:r>
          </w:p>
        </w:tc>
        <w:tc>
          <w:tcPr>
            <w:tcW w:w="3390" w:type="dxa"/>
            <w:vAlign w:val="top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原型</w:t>
            </w:r>
          </w:p>
        </w:tc>
        <w:tc>
          <w:tcPr>
            <w:tcW w:w="38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</w:rPr>
              <w:t xml:space="preserve">开发说明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255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增加注册时间控制</w:t>
            </w:r>
          </w:p>
        </w:tc>
        <w:tc>
          <w:tcPr>
            <w:tcW w:w="3390" w:type="dxa"/>
            <w:vMerge w:val="restart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r>
              <w:drawing>
                <wp:inline distT="0" distB="0" distL="0" distR="0">
                  <wp:extent cx="2009775" cy="2002572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009775" cy="2002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38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项目范围：APP/H5</w:t>
            </w:r>
          </w:p>
          <w:p>
            <w:pPr/>
            <w:r>
              <w:t xml:space="preserve">目标范围：付费-自定义数量</w:t>
            </w:r>
          </w:p>
          <w:p>
            <w:pPr/>
            <w:r>
              <w:t xml:space="preserve">位置：每个条件中增加注册时间设置</w:t>
            </w:r>
          </w:p>
          <w:p>
            <w:pPr/>
            <w:r/>
          </w:p>
          <w:p>
            <w:pPr/>
            <w:r>
              <w:t xml:space="preserve">注册时间：该订单的账号的注册时间</w:t>
            </w:r>
          </w:p>
          <w:p>
            <w:pPr/>
            <w:r>
              <w:t xml:space="preserve">计算符：＞、＜、＝、≥、≤、介于</w:t>
            </w:r>
          </w:p>
          <w:p>
            <w:pPr/>
            <w:r>
              <w:t xml:space="preserve">设置粒度：按天、按小时</w:t>
            </w:r>
          </w:p>
          <w:p>
            <w:pPr/>
            <w:r>
              <w:t xml:space="preserve">是否必填：条件下必填</w:t>
            </w:r>
          </w:p>
          <w:p>
            <w:pPr/>
            <w:r>
              <w:t xml:space="preserve">默认设置：注册时间≤30天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255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增加付费次数控制</w:t>
            </w:r>
          </w:p>
        </w:tc>
        <w:tc>
          <w:tcPr>
            <w:vMerge w:val="continue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38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项目范围：APP/H5</w:t>
            </w:r>
          </w:p>
          <w:p>
            <w:pPr/>
            <w:r>
              <w:t xml:space="preserve">目标范围：付费-自定义数量</w:t>
            </w:r>
          </w:p>
          <w:p>
            <w:pPr/>
            <w:r>
              <w:t xml:space="preserve">位置：每个条件中增加付费次数设置</w:t>
            </w:r>
          </w:p>
          <w:p>
            <w:pPr/>
            <w:r/>
          </w:p>
          <w:p>
            <w:pPr/>
            <w:r>
              <w:t xml:space="preserve">付费次数：该订单的账号的付费顺序</w:t>
            </w:r>
          </w:p>
          <w:p>
            <w:pPr/>
            <w:r>
              <w:t xml:space="preserve">设置：每次、首次</w:t>
            </w:r>
          </w:p>
          <w:p>
            <w:pPr/>
            <w:r>
              <w:t xml:space="preserve">是否必填：条件下必填</w:t>
            </w:r>
          </w:p>
          <w:p>
            <w:pPr/>
            <w:r>
              <w:t xml:space="preserve">默认设置：每次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255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优化概率控制</w:t>
            </w:r>
          </w:p>
        </w:tc>
        <w:tc>
          <w:tcPr>
            <w:vMerge w:val="continue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38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同融合归因逻辑，随机改为隔人推</w:t>
            </w:r>
          </w:p>
          <w:p>
            <w:pPr/>
            <w:r/>
          </w:p>
          <w:p>
            <w:pPr/>
            <w:r>
              <w:t xml:space="preserve">设置：开启/关闭</w:t>
            </w:r>
          </w:p>
          <w:p>
            <w:pPr/>
            <w:r>
              <w:t xml:space="preserve">默认设置：开启</w:t>
            </w:r>
          </w:p>
          <w:p>
            <w:pPr/>
            <w:r/>
          </w:p>
          <w:p>
            <w:pPr/>
            <w:r>
              <w:t xml:space="preserve">开启后设置：每 X 笔推一笔</w:t>
            </w:r>
          </w:p>
          <w:p>
            <w:pPr/>
            <w:r>
              <w:t xml:space="preserve">默认设置：空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255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补充计算符</w:t>
            </w:r>
          </w:p>
        </w:tc>
        <w:tc>
          <w:tcPr>
            <w:vMerge w:val="continue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38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≥、≤，介于</w:t>
            </w:r>
          </w:p>
        </w:tc>
      </w:tr>
    </w:tbl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_jYfM0fMKO-u9ySwpqFPvA?page-id=0%3A1" TargetMode="External" />
  <Relationship Id="rId5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