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v3.13.5.1-抖音小手柄支持分链接监测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抖音小手炳，媒体只用投ios时，无法使用监测链接</w:t>
      </w:r>
    </w:p>
    <w:p>
      <w:pPr/>
      <w:r/>
      <w:r>
        <w:drawing>
          <wp:inline distT="0" distB="0" distL="0" distR="0">
            <wp:extent cx="4772025" cy="254317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47720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二、需求</w:t>
      </w:r>
    </w:p>
    <w:tbl>
      <w:tblPr>
        <w:tblStyle w:val="TableGrid"/>
        <w:tblW w:w="0" w:type="auto"/>
      </w:tblPr>
      <w:tblGrid>
        <w:gridCol w:w="810"/>
        <w:gridCol w:w="6660"/>
        <w:gridCol w:w="96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75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</w:t>
            </w:r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ios创建监测活动时，支持选择抖音小手柄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删除脏数据（监测活动：1003153624;1010000569156 应用ID）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三、需求详情</w:t>
      </w:r>
    </w:p>
    <w:p>
      <w:pPr>
        <w:numPr>
          <w:ilvl w:val="0"/>
          <w:numId w:val="1"/>
        </w:numPr>
      </w:pPr>
      <w:r>
        <w:t xml:space="preserve">抖音联运小手柄改名为抖音小手柄</w:t>
      </w:r>
    </w:p>
    <w:p>
      <w:pPr>
        <w:numPr>
          <w:ilvl w:val="0"/>
          <w:numId w:val="1"/>
        </w:numPr>
      </w:pPr>
      <w:r>
        <w:t xml:space="preserve">分链接推广：安卓、ios时支持选择抖音小手柄</w:t>
      </w:r>
    </w:p>
    <w:p>
      <w:pPr/>
      <w:r/>
      <w:r>
        <w:drawing>
          <wp:inline distT="0" distB="0" distL="0" distR="0">
            <wp:extent cx="7124700" cy="2104089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210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