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v3.14.13.1-怒焰三国杀智投系统初始化</w:t>
      </w:r>
    </w:p>
    <w:p>
      <w:pPr>
        <w:pStyle w:val="dingding-heading2"/>
      </w:pPr>
      <w:r>
        <w:rPr>
          <w:sz w:val="26"/>
          <w:color w:val="4F81BD"/>
          <w:b w:val="1"/>
        </w:rPr>
        <w:t xml:space="preserve">文档记录</w:t>
      </w:r>
    </w:p>
    <w:tbl>
      <w:tblPr>
        <w:tblStyle w:val="TableGrid"/>
        <w:tblW w:w="0" w:type="auto"/>
      </w:tblPr>
      <w:tblGrid>
        <w:gridCol w:w="1380"/>
        <w:gridCol w:w="1650"/>
        <w:gridCol w:w="1605"/>
        <w:gridCol w:w="1380"/>
        <w:gridCol w:w="1380"/>
        <w:gridCol w:w="3405"/>
      </w:tblGrid>
      <w:tr>
        <w:trPr>
          <w:trHeight w:val="0"/>
        </w:trPr>
        <w:tc>
          <w:tcPr>
            <w:tcW w:w="138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产品版本号</w:t>
            </w:r>
          </w:p>
        </w:tc>
        <w:tc>
          <w:tcPr>
            <w:tcW w:w="1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修订内容</w:t>
            </w:r>
          </w:p>
        </w:tc>
        <w:tc>
          <w:tcPr>
            <w:tcW w:w="160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修订时间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修订人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评审状态</w:t>
            </w:r>
          </w:p>
        </w:tc>
        <w:tc>
          <w:tcPr>
            <w:tcW w:w="340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备注</w:t>
            </w:r>
          </w:p>
        </w:tc>
      </w:tr>
      <w:tr>
        <w:trPr>
          <w:trHeight w:val="0"/>
        </w:trPr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1.0.0</w:t>
            </w:r>
          </w:p>
        </w:tc>
        <w:tc>
          <w:tcPr>
            <w:tcW w:w="165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初始版本创建</w:t>
            </w:r>
          </w:p>
        </w:tc>
        <w:tc>
          <w:tcPr>
            <w:tcW w:w="160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2026/04/01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徐韵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评审中</w:t>
            </w:r>
          </w:p>
        </w:tc>
        <w:tc>
          <w:tcPr>
            <w:tcW w:w="340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基于开发计划拆解整理</w:t>
            </w:r>
          </w:p>
        </w:tc>
      </w:tr>
    </w:tbl>
    <w:p>
      <w:pPr>
        <w:pStyle w:val="dingding-heading2"/>
      </w:pPr>
      <w:r>
        <w:rPr>
          <w:sz w:val="26"/>
          <w:color w:val="4F81BD"/>
          <w:b w:val="1"/>
        </w:rPr>
        <w:t xml:space="preserve">需求变更记录</w:t>
      </w:r>
    </w:p>
    <w:tbl>
      <w:tblPr>
        <w:tblStyle w:val="TableGrid"/>
        <w:tblW w:w="0" w:type="auto"/>
      </w:tblPr>
      <w:tblGrid>
        <w:gridCol w:w="750"/>
        <w:gridCol w:w="750"/>
        <w:gridCol w:w="750"/>
        <w:gridCol w:w="750"/>
        <w:gridCol w:w="780"/>
        <w:gridCol w:w="750"/>
        <w:gridCol w:w="780"/>
        <w:gridCol w:w="750"/>
        <w:gridCol w:w="750"/>
        <w:gridCol w:w="750"/>
        <w:gridCol w:w="750"/>
      </w:tblGrid>
      <w:tr>
        <w:trPr>
          <w:trHeight w:val="0"/>
        </w:trPr>
        <w:tc>
          <w:tcPr>
            <w:tcW w:w="7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优先级</w:t>
            </w:r>
          </w:p>
        </w:tc>
        <w:tc>
          <w:tcPr>
            <w:tcW w:w="7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变更维度</w:t>
            </w:r>
          </w:p>
        </w:tc>
        <w:tc>
          <w:tcPr>
            <w:tcW w:w="7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变更前</w:t>
            </w:r>
          </w:p>
        </w:tc>
        <w:tc>
          <w:tcPr>
            <w:tcW w:w="7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变更后</w:t>
            </w:r>
          </w:p>
        </w:tc>
        <w:tc>
          <w:tcPr>
            <w:tcW w:w="78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功能补充说明</w:t>
            </w:r>
          </w:p>
        </w:tc>
        <w:tc>
          <w:tcPr>
            <w:tcW w:w="7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影响范围</w:t>
            </w:r>
          </w:p>
        </w:tc>
        <w:tc>
          <w:tcPr>
            <w:tcW w:w="78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变更原因与必要性</w:t>
            </w:r>
          </w:p>
        </w:tc>
        <w:tc>
          <w:tcPr>
            <w:tcW w:w="7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修订人</w:t>
            </w:r>
          </w:p>
        </w:tc>
        <w:tc>
          <w:tcPr>
            <w:tcW w:w="7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修订日期</w:t>
            </w:r>
          </w:p>
        </w:tc>
        <w:tc>
          <w:tcPr>
            <w:tcW w:w="7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评审状态</w:t>
            </w:r>
          </w:p>
        </w:tc>
        <w:tc>
          <w:tcPr>
            <w:tcW w:w="7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备注</w:t>
            </w:r>
          </w:p>
        </w:tc>
      </w:tr>
    </w:tbl>
    <w:p>
      <w:pPr>
        <w:pStyle w:val="dingding-heading2"/>
      </w:pPr>
      <w:r>
        <w:rPr>
          <w:sz w:val="26"/>
          <w:color w:val="4F81BD"/>
          <w:b w:val="1"/>
        </w:rPr>
        <w:t xml:space="preserve">一、背景</w:t>
      </w:r>
    </w:p>
    <w:tbl>
      <w:tblPr>
        <w:tblStyle w:val="TableGrid"/>
        <w:tblW w:w="0" w:type="auto"/>
      </w:tblPr>
      <w:tblGrid>
        <w:gridCol w:w="2040"/>
        <w:gridCol w:w="8175"/>
      </w:tblGrid>
      <w:tr>
        <w:trPr>
          <w:trHeight w:val="1005"/>
        </w:trPr>
        <w:tc>
          <w:tcPr>
            <w:tcW w:w="20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shd w:val="clear" w:color="auto" w:fill="F2F2F2"/>
              </w:rPr>
              <w:t xml:space="preserve">业务背景</w:t>
            </w:r>
          </w:p>
        </w:tc>
        <w:tc>
          <w:tcPr>
            <w:tcW w:w="81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shd w:val="clear" w:color="auto" w:fill="F2F2F2"/>
              </w:rPr>
              <w:t xml:space="preserve">怒焰三国杀（游戏ID:10100004）准备接入智投系统，但历史设备表和用户表未迁移到智投，需要从运营结果表初始化归因数据</w:t>
            </w:r>
          </w:p>
        </w:tc>
      </w:tr>
      <w:tr>
        <w:trPr>
          <w:trHeight w:val="0"/>
        </w:trPr>
        <w:tc>
          <w:tcPr>
            <w:tcW w:w="204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要解决的问题</w:t>
            </w:r>
          </w:p>
        </w:tc>
        <w:tc>
          <w:tcPr>
            <w:tcW w:w="817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缺少历史归因数据，影响智投系统的完整性和分析准确性</w:t>
            </w:r>
          </w:p>
        </w:tc>
      </w:tr>
      <w:tr>
        <w:trPr>
          <w:trHeight w:val="0"/>
        </w:trPr>
        <w:tc>
          <w:tcPr>
            <w:tcW w:w="204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解决方案</w:t>
            </w:r>
          </w:p>
        </w:tc>
        <w:tc>
          <w:tcPr>
            <w:tcW w:w="817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从Hive运营结果表中读取历史数据，初始化设备表、用户表及相关归因表</w:t>
            </w:r>
          </w:p>
        </w:tc>
      </w:tr>
      <w:tr>
        <w:trPr>
          <w:trHeight w:val="0"/>
        </w:trPr>
        <w:tc>
          <w:tcPr>
            <w:tcW w:w="204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决策依据</w:t>
            </w:r>
          </w:p>
        </w:tc>
        <w:tc>
          <w:tcPr>
            <w:tcW w:w="817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智投系统上线需求，确保数据完整性</w:t>
            </w:r>
          </w:p>
        </w:tc>
      </w:tr>
    </w:tbl>
    <w:p>
      <w:pPr>
        <w:pStyle w:val="dingding-heading2"/>
      </w:pPr>
      <w:r>
        <w:rPr>
          <w:sz w:val="26"/>
          <w:color w:val="4F81BD"/>
          <w:b w:val="1"/>
        </w:rPr>
        <w:t xml:space="preserve">二、版本目标</w:t>
      </w:r>
    </w:p>
    <w:tbl>
      <w:tblPr>
        <w:tblStyle w:val="TableGrid"/>
        <w:tblW w:w="0" w:type="auto"/>
      </w:tblPr>
      <w:tblGrid>
        <w:gridCol w:w="780"/>
        <w:gridCol w:w="3525"/>
        <w:gridCol w:w="4005"/>
        <w:gridCol w:w="3375"/>
        <w:gridCol w:w="1650"/>
      </w:tblGrid>
      <w:tr>
        <w:trPr>
          <w:trHeight w:val="0"/>
        </w:trPr>
        <w:tc>
          <w:tcPr>
            <w:tcW w:w="78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序号</w:t>
            </w:r>
          </w:p>
        </w:tc>
        <w:tc>
          <w:tcPr>
            <w:tcW w:w="35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产品/业务目标</w:t>
            </w:r>
          </w:p>
        </w:tc>
        <w:tc>
          <w:tcPr>
            <w:tcW w:w="400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价值收益</w:t>
            </w:r>
          </w:p>
        </w:tc>
        <w:tc>
          <w:tcPr>
            <w:tcW w:w="33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衡量标准</w:t>
            </w:r>
          </w:p>
        </w:tc>
        <w:tc>
          <w:tcPr>
            <w:tcW w:w="1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复盘结论</w:t>
            </w:r>
          </w:p>
        </w:tc>
      </w:tr>
      <w:tr>
        <w:trPr>
          <w:trHeight w:val="0"/>
        </w:trPr>
        <w:tc>
          <w:tcPr>
            <w:tcW w:w="78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1</w:t>
            </w:r>
          </w:p>
        </w:tc>
        <w:tc>
          <w:tcPr>
            <w:tcW w:w="352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完成怒焰三国杀历史数据初始化</w:t>
            </w:r>
          </w:p>
        </w:tc>
        <w:tc>
          <w:tcPr>
            <w:tcW w:w="400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建立完整的历史归因数据基础，支持智投系统正常运营</w:t>
            </w:r>
          </w:p>
        </w:tc>
        <w:tc>
          <w:tcPr>
            <w:tcW w:w="337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设备表、用户表、归因表数据完整，指标重新计算准确</w:t>
            </w:r>
          </w:p>
        </w:tc>
        <w:tc>
          <w:tcPr>
            <w:tcW w:w="165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待上线后复盘</w:t>
            </w:r>
          </w:p>
        </w:tc>
      </w:tr>
    </w:tbl>
    <w:p>
      <w:pPr>
        <w:pStyle w:val="dingding-heading2"/>
      </w:pPr>
      <w:r>
        <w:rPr>
          <w:sz w:val="26"/>
          <w:color w:val="4F81BD"/>
          <w:b w:val="1"/>
        </w:rPr>
        <w:t xml:space="preserve">三、需求清单</w:t>
      </w:r>
    </w:p>
    <w:tbl>
      <w:tblPr>
        <w:tblStyle w:val="TableGrid"/>
        <w:tblW w:w="0" w:type="auto"/>
      </w:tblPr>
      <w:tblGrid>
        <w:gridCol w:w="2070"/>
        <w:gridCol w:w="2070"/>
        <w:gridCol w:w="2070"/>
        <w:gridCol w:w="4545"/>
      </w:tblGrid>
      <w:tr>
        <w:trPr>
          <w:trHeight w:val="0"/>
        </w:trPr>
        <w:tc>
          <w:tcPr>
            <w:tcW w:w="207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优先级</w:t>
            </w:r>
          </w:p>
        </w:tc>
        <w:tc>
          <w:tcPr>
            <w:tcW w:w="207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模块</w:t>
            </w:r>
          </w:p>
        </w:tc>
        <w:tc>
          <w:tcPr>
            <w:tcW w:w="207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需求</w:t>
            </w:r>
          </w:p>
        </w:tc>
        <w:tc>
          <w:tcPr>
            <w:tcW w:w="454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描述</w:t>
            </w:r>
          </w:p>
        </w:tc>
      </w:tr>
      <w:tr>
        <w:trPr>
          <w:trHeight w:val="0"/>
        </w:trPr>
        <w:tc>
          <w:tcPr>
            <w:tcW w:w="207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P0</w:t>
            </w:r>
          </w:p>
        </w:tc>
        <w:tc>
          <w:tcPr>
            <w:tcW w:w="207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归因</w:t>
            </w:r>
          </w:p>
        </w:tc>
        <w:tc>
          <w:tcPr>
            <w:tcW w:w="207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初始化归因数据</w:t>
            </w:r>
          </w:p>
        </w:tc>
        <w:tc>
          <w:tcPr>
            <w:tcW w:w="454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从Hive运营结果表读取历史数据，初始化设备表和用户表</w:t>
            </w:r>
          </w:p>
        </w:tc>
      </w:tr>
      <w:tr>
        <w:trPr>
          <w:trHeight w:val="0"/>
        </w:trPr>
        <w:tc>
          <w:tcPr>
            <w:tcW w:w="207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P0</w:t>
            </w:r>
          </w:p>
        </w:tc>
        <w:tc>
          <w:tcPr>
            <w:tcW w:w="207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归因</w:t>
            </w:r>
          </w:p>
        </w:tc>
        <w:tc>
          <w:tcPr>
            <w:tcW w:w="207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初始化归因表</w:t>
            </w:r>
          </w:p>
        </w:tc>
        <w:tc>
          <w:tcPr>
            <w:tcW w:w="454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初始化设备归因表和用户归因表</w:t>
            </w:r>
          </w:p>
        </w:tc>
      </w:tr>
      <w:tr>
        <w:trPr>
          <w:trHeight w:val="0"/>
        </w:trPr>
        <w:tc>
          <w:tcPr>
            <w:tcW w:w="207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P0</w:t>
            </w:r>
          </w:p>
        </w:tc>
        <w:tc>
          <w:tcPr>
            <w:tcW w:w="207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数仓</w:t>
            </w:r>
          </w:p>
        </w:tc>
        <w:tc>
          <w:tcPr>
            <w:tcW w:w="207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数仓初始化</w:t>
            </w:r>
          </w:p>
        </w:tc>
        <w:tc>
          <w:tcPr>
            <w:tcW w:w="454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初始化怒焰三国杀游戏历史数据，重新计算相关指标</w:t>
            </w:r>
          </w:p>
        </w:tc>
      </w:tr>
      <w:tr>
        <w:trPr>
          <w:trHeight w:val="0"/>
        </w:trPr>
        <w:tc>
          <w:tcPr>
            <w:tcW w:w="207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P0</w:t>
            </w:r>
          </w:p>
        </w:tc>
        <w:tc>
          <w:tcPr>
            <w:tcW w:w="207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发布</w:t>
            </w:r>
          </w:p>
        </w:tc>
        <w:tc>
          <w:tcPr>
            <w:tcW w:w="207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发布流程</w:t>
            </w:r>
          </w:p>
        </w:tc>
        <w:tc>
          <w:tcPr>
            <w:tcW w:w="454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编写上线手册，完成发布流程</w:t>
            </w:r>
          </w:p>
        </w:tc>
      </w:tr>
    </w:tbl>
    <w:p>
      <w:pPr>
        <w:pStyle w:val="dingding-heading2"/>
      </w:pPr>
      <w:r>
        <w:rPr>
          <w:sz w:val="26"/>
          <w:color w:val="4F81BD"/>
          <w:b w:val="1"/>
        </w:rPr>
        <w:t xml:space="preserve">四、功能列表</w:t>
      </w:r>
    </w:p>
    <w:tbl>
      <w:tblPr>
        <w:tblStyle w:val="TableGrid"/>
        <w:tblW w:w="0" w:type="auto"/>
      </w:tblPr>
      <w:tblGrid>
        <w:gridCol w:w="1650"/>
        <w:gridCol w:w="1650"/>
        <w:gridCol w:w="2190"/>
        <w:gridCol w:w="3795"/>
        <w:gridCol w:w="1125"/>
      </w:tblGrid>
      <w:tr>
        <w:trPr>
          <w:trHeight w:val="0"/>
        </w:trPr>
        <w:tc>
          <w:tcPr>
            <w:tcW w:w="1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序号</w:t>
            </w:r>
          </w:p>
        </w:tc>
        <w:tc>
          <w:tcPr>
            <w:tcW w:w="1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模块</w:t>
            </w:r>
          </w:p>
        </w:tc>
        <w:tc>
          <w:tcPr>
            <w:tcW w:w="219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功能</w:t>
            </w:r>
          </w:p>
        </w:tc>
        <w:tc>
          <w:tcPr>
            <w:tcW w:w="37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简述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优先级</w:t>
            </w:r>
          </w:p>
        </w:tc>
      </w:tr>
      <w:tr>
        <w:trPr>
          <w:trHeight w:val="0"/>
        </w:trPr>
        <w:tc>
          <w:tcPr>
            <w:tcW w:w="165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1</w:t>
            </w:r>
          </w:p>
        </w:tc>
        <w:tc>
          <w:tcPr>
            <w:tcW w:w="165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归因</w:t>
            </w:r>
          </w:p>
        </w:tc>
        <w:tc>
          <w:tcPr>
            <w:tcW w:w="219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Hive数据读取</w:t>
            </w:r>
          </w:p>
        </w:tc>
        <w:tc>
          <w:tcPr>
            <w:tcW w:w="379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从Hive运营结果表中读取历史数据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P0</w:t>
            </w:r>
          </w:p>
        </w:tc>
      </w:tr>
      <w:tr>
        <w:trPr>
          <w:trHeight w:val="0"/>
        </w:trPr>
        <w:tc>
          <w:tcPr>
            <w:tcW w:w="165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2</w:t>
            </w:r>
          </w:p>
        </w:tc>
        <w:tc>
          <w:tcPr>
            <w:tcW w:w="165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归因</w:t>
            </w:r>
          </w:p>
        </w:tc>
        <w:tc>
          <w:tcPr>
            <w:tcW w:w="219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设备表初始化</w:t>
            </w:r>
          </w:p>
        </w:tc>
        <w:tc>
          <w:tcPr>
            <w:tcW w:w="379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初始化怒焰三国杀的设备表数据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P0</w:t>
            </w:r>
          </w:p>
        </w:tc>
      </w:tr>
      <w:tr>
        <w:trPr>
          <w:trHeight w:val="0"/>
        </w:trPr>
        <w:tc>
          <w:tcPr>
            <w:tcW w:w="165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3</w:t>
            </w:r>
          </w:p>
        </w:tc>
        <w:tc>
          <w:tcPr>
            <w:tcW w:w="165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归因</w:t>
            </w:r>
          </w:p>
        </w:tc>
        <w:tc>
          <w:tcPr>
            <w:tcW w:w="219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用户表初始化</w:t>
            </w:r>
          </w:p>
        </w:tc>
        <w:tc>
          <w:tcPr>
            <w:tcW w:w="379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初始化怒焰三国杀的用户表数据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P0</w:t>
            </w:r>
          </w:p>
        </w:tc>
      </w:tr>
      <w:tr>
        <w:trPr>
          <w:trHeight w:val="0"/>
        </w:trPr>
        <w:tc>
          <w:tcPr>
            <w:tcW w:w="165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4</w:t>
            </w:r>
          </w:p>
        </w:tc>
        <w:tc>
          <w:tcPr>
            <w:tcW w:w="165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归因</w:t>
            </w:r>
          </w:p>
        </w:tc>
        <w:tc>
          <w:tcPr>
            <w:tcW w:w="219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设备归因表初始化</w:t>
            </w:r>
          </w:p>
        </w:tc>
        <w:tc>
          <w:tcPr>
            <w:tcW w:w="379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初始化设备归因表数据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P0</w:t>
            </w:r>
          </w:p>
        </w:tc>
      </w:tr>
      <w:tr>
        <w:trPr>
          <w:trHeight w:val="0"/>
        </w:trPr>
        <w:tc>
          <w:tcPr>
            <w:tcW w:w="165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5</w:t>
            </w:r>
          </w:p>
        </w:tc>
        <w:tc>
          <w:tcPr>
            <w:tcW w:w="165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归因</w:t>
            </w:r>
          </w:p>
        </w:tc>
        <w:tc>
          <w:tcPr>
            <w:tcW w:w="219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用户归因表初始化</w:t>
            </w:r>
          </w:p>
        </w:tc>
        <w:tc>
          <w:tcPr>
            <w:tcW w:w="379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初始化用户归因表数据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P0</w:t>
            </w:r>
          </w:p>
        </w:tc>
      </w:tr>
      <w:tr>
        <w:trPr>
          <w:trHeight w:val="0"/>
        </w:trPr>
        <w:tc>
          <w:tcPr>
            <w:tcW w:w="165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6</w:t>
            </w:r>
          </w:p>
        </w:tc>
        <w:tc>
          <w:tcPr>
            <w:tcW w:w="165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数仓</w:t>
            </w:r>
          </w:p>
        </w:tc>
        <w:tc>
          <w:tcPr>
            <w:tcW w:w="219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历史数据初始化</w:t>
            </w:r>
          </w:p>
        </w:tc>
        <w:tc>
          <w:tcPr>
            <w:tcW w:w="379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初始化怒焰三国杀游戏历史数据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P0</w:t>
            </w:r>
          </w:p>
        </w:tc>
      </w:tr>
      <w:tr>
        <w:trPr>
          <w:trHeight w:val="0"/>
        </w:trPr>
        <w:tc>
          <w:tcPr>
            <w:tcW w:w="165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7</w:t>
            </w:r>
          </w:p>
        </w:tc>
        <w:tc>
          <w:tcPr>
            <w:tcW w:w="165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数仓</w:t>
            </w:r>
          </w:p>
        </w:tc>
        <w:tc>
          <w:tcPr>
            <w:tcW w:w="219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指标重新计算</w:t>
            </w:r>
          </w:p>
        </w:tc>
        <w:tc>
          <w:tcPr>
            <w:tcW w:w="379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重新计算怒焰三国杀相关指标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P0</w:t>
            </w:r>
          </w:p>
        </w:tc>
      </w:tr>
      <w:tr>
        <w:trPr>
          <w:trHeight w:val="0"/>
        </w:trPr>
        <w:tc>
          <w:tcPr>
            <w:tcW w:w="165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8</w:t>
            </w:r>
          </w:p>
        </w:tc>
        <w:tc>
          <w:tcPr>
            <w:tcW w:w="165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发布</w:t>
            </w:r>
          </w:p>
        </w:tc>
        <w:tc>
          <w:tcPr>
            <w:tcW w:w="219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上线手册编写</w:t>
            </w:r>
          </w:p>
        </w:tc>
        <w:tc>
          <w:tcPr>
            <w:tcW w:w="379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编写上线手册，指导发布流程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P0</w:t>
            </w:r>
          </w:p>
        </w:tc>
      </w:tr>
    </w:tbl>
    <w:p>
      <w:pPr>
        <w:pStyle w:val="dingding-heading2"/>
      </w:pPr>
      <w:r>
        <w:rPr>
          <w:sz w:val="26"/>
          <w:color w:val="4F81BD"/>
          <w:b w:val="1"/>
        </w:rPr>
        <w:t xml:space="preserve">五、开发说明</w:t>
      </w:r>
    </w:p>
    <w:p>
      <w:pPr>
        <w:pStyle w:val="dingding-heading3"/>
      </w:pPr>
      <w:r>
        <w:rPr>
          <w:sz w:val="22"/>
          <w:color w:val="4F81BD"/>
          <w:b w:val="1"/>
        </w:rPr>
        <w:t xml:space="preserve">1. 整体介绍</w:t>
      </w:r>
    </w:p>
    <w:p>
      <w:pPr/>
      <w:r>
        <w:rPr>
          <w:sz w:val="22"/>
          <w:color w:val="000000"/>
        </w:rPr>
        <w:t xml:space="preserve">怒焰三国杀（游戏ID:10100004）接入智投系统，需要进行历史数据初始化。由于历史设备表和用户表没有迁移到智投，需要从Hive运营结果表读取数据并初始化相关表结构。游戏账号回流周期定义为30天，需要在初始化时考虑此业务规则。</w:t>
      </w:r>
    </w:p>
    <w:p>
      <w:pPr/>
      <w:r>
        <w:rPr>
          <w:sz w:val="22"/>
          <w:color w:val="000000"/>
        </w:rPr>
      </w:r>
    </w:p>
    <w:p>
      <w:pPr/>
      <w:r>
        <w:rPr>
          <w:sz w:val="22"/>
          <w:color w:val="000000"/>
          <w:b w:val="1"/>
        </w:rPr>
        <w:t xml:space="preserve">核心要点：</w:t>
      </w:r>
    </w:p>
    <w:p>
      <w:pPr>
        <w:ind w:left="142.00005" w:firstLine="-142.00005"/>
        <w:spacing w:line="240"/>
      </w:pPr>
      <w:r>
        <w:rPr>
          <w:sz w:val="22"/>
          <w:color w:val="000000"/>
        </w:rPr>
        <w:t xml:space="preserve">• 游戏ID：10100004</w:t>
      </w:r>
    </w:p>
    <w:p>
      <w:pPr>
        <w:ind w:left="142.00005" w:firstLine="-142.00005"/>
        <w:spacing w:line="240"/>
      </w:pPr>
      <w:r>
        <w:rPr>
          <w:sz w:val="22"/>
          <w:color w:val="000000"/>
        </w:rPr>
        <w:t xml:space="preserve">• 数据源：Hive运营结果表</w:t>
      </w:r>
    </w:p>
    <w:p>
      <w:pPr>
        <w:ind w:left="142.00005" w:firstLine="-142.00005"/>
        <w:spacing w:line="240"/>
      </w:pPr>
      <w:r>
        <w:rPr>
          <w:sz w:val="22"/>
          <w:color w:val="000000"/>
        </w:rPr>
        <w:t xml:space="preserve">• 回流周期：30天</w:t>
      </w:r>
    </w:p>
    <w:p>
      <w:pPr>
        <w:ind w:left="142.00005" w:firstLine="-142.00005"/>
        <w:spacing w:line="240"/>
      </w:pPr>
      <w:r>
        <w:rPr>
          <w:sz w:val="22"/>
          <w:color w:val="000000"/>
        </w:rPr>
        <w:t xml:space="preserve">• 优先级：P0（全部任务均为最高优先级）</w:t>
      </w:r>
    </w:p>
    <w:p>
      <w:pPr/>
      <w:r>
        <w:rPr>
          <w:sz w:val="22"/>
          <w:color w:val="000000"/>
        </w:rPr>
        <w:t xml:space="preserve"> </w:t>
      </w:r>
    </w:p>
    <w:p>
      <w:pPr>
        <w:pStyle w:val="dingding-heading3"/>
      </w:pPr>
      <w:r>
        <w:rPr>
          <w:sz w:val="22"/>
          <w:color w:val="4F81BD"/>
          <w:b w:val="1"/>
        </w:rPr>
        <w:t xml:space="preserve">2. 核心流程</w:t>
      </w:r>
    </w:p>
    <w:p>
      <w:pPr>
        <w:ind w:left="142.00005" w:firstLine="-142.00005"/>
        <w:spacing w:line="240"/>
      </w:pPr>
      <w:r>
        <w:rPr>
          <w:sz w:val="22"/>
          <w:color w:val="000000"/>
        </w:rPr>
        <w:t xml:space="preserve">1. </w:t>
      </w:r>
      <w:r>
        <w:rPr>
          <w:sz w:val="22"/>
          <w:color w:val="000000"/>
          <w:b w:val="1"/>
        </w:rPr>
        <w:t xml:space="preserve">数据读取阶段</w:t>
      </w:r>
    </w:p>
    <w:p>
      <w:pPr>
        <w:ind w:left="707.99895" w:firstLine="-142.00005"/>
        <w:spacing w:line="240"/>
      </w:pPr>
      <w:r>
        <w:rPr>
          <w:sz w:val="22"/>
          <w:color w:val="000000"/>
        </w:rPr>
        <w:t xml:space="preserve">◦ 从Hive运营结果表中读取新怒焰三国杀的历史数据（注意是新怒焰三国杀项目的数据，非老怒焰三国杀）</w:t>
      </w:r>
    </w:p>
    <w:p>
      <w:pPr>
        <w:ind w:left="707.99895" w:firstLine="-142.00005"/>
        <w:spacing w:line="240"/>
      </w:pPr>
      <w:r>
        <w:rPr>
          <w:sz w:val="22"/>
          <w:color w:val="000000"/>
        </w:rPr>
        <w:t xml:space="preserve">◦ 确保数据完整性和准确性</w:t>
      </w:r>
    </w:p>
    <w:p>
      <w:pPr>
        <w:ind w:left="707.99895" w:firstLine="-142.00005"/>
        <w:spacing w:line="240"/>
      </w:pPr>
      <w:r>
        <w:rPr>
          <w:sz w:val="22"/>
          <w:color w:val="000000"/>
        </w:rPr>
        <w:t xml:space="preserve">◦ 处理数据格式转换和清洗</w:t>
      </w:r>
    </w:p>
    <w:p>
      <w:pPr>
        <w:ind w:left="142.00005" w:firstLine="-142.00005"/>
        <w:spacing w:line="240"/>
      </w:pPr>
      <w:r>
        <w:rPr>
          <w:sz w:val="22"/>
          <w:color w:val="000000"/>
        </w:rPr>
        <w:t xml:space="preserve">2. </w:t>
      </w:r>
      <w:r>
        <w:rPr>
          <w:sz w:val="22"/>
          <w:color w:val="000000"/>
          <w:b w:val="1"/>
        </w:rPr>
        <w:t xml:space="preserve">业务表初始化阶段</w:t>
      </w:r>
    </w:p>
    <w:p>
      <w:pPr>
        <w:ind w:left="707.99895" w:firstLine="-142.00005"/>
        <w:spacing w:line="240"/>
      </w:pPr>
      <w:r>
        <w:rPr>
          <w:sz w:val="22"/>
          <w:color w:val="000000"/>
        </w:rPr>
        <w:t xml:space="preserve">◦ 根据Hive数据初始化设备表（关联游戏ID:10100004）</w:t>
      </w:r>
    </w:p>
    <w:p>
      <w:pPr>
        <w:ind w:left="707.99895" w:firstLine="-142.00005"/>
        <w:spacing w:line="240"/>
      </w:pPr>
      <w:r>
        <w:rPr>
          <w:sz w:val="22"/>
          <w:color w:val="000000"/>
        </w:rPr>
        <w:t xml:space="preserve">◦ 根据Hive数据初始化用户表（关联游戏ID:10100004）</w:t>
      </w:r>
    </w:p>
    <w:p>
      <w:pPr>
        <w:ind w:left="707.99895" w:firstLine="-142.00005"/>
        <w:spacing w:line="240"/>
      </w:pPr>
      <w:r>
        <w:rPr>
          <w:sz w:val="22"/>
          <w:color w:val="000000"/>
        </w:rPr>
        <w:t xml:space="preserve">◦ 考虑30天回流周期的业务规则</w:t>
      </w:r>
    </w:p>
    <w:p>
      <w:pPr>
        <w:ind w:left="142.00005" w:firstLine="-142.00005"/>
        <w:spacing w:line="240"/>
      </w:pPr>
      <w:r>
        <w:rPr>
          <w:sz w:val="22"/>
          <w:color w:val="000000"/>
        </w:rPr>
        <w:t xml:space="preserve">3. </w:t>
      </w:r>
      <w:r>
        <w:rPr>
          <w:sz w:val="22"/>
          <w:color w:val="000000"/>
          <w:b w:val="1"/>
        </w:rPr>
        <w:t xml:space="preserve">归因表初始化阶段</w:t>
      </w:r>
    </w:p>
    <w:p>
      <w:pPr>
        <w:ind w:left="707.99895" w:firstLine="-142.00005"/>
        <w:spacing w:line="240"/>
      </w:pPr>
      <w:r>
        <w:rPr>
          <w:sz w:val="22"/>
          <w:color w:val="000000"/>
        </w:rPr>
        <w:t xml:space="preserve">◦ 初始化设备归因表，建立设备与归因信息的关联</w:t>
      </w:r>
    </w:p>
    <w:p>
      <w:pPr>
        <w:ind w:left="707.99895" w:firstLine="-142.00005"/>
        <w:spacing w:line="240"/>
      </w:pPr>
      <w:r>
        <w:rPr>
          <w:sz w:val="22"/>
          <w:color w:val="000000"/>
        </w:rPr>
        <w:t xml:space="preserve">◦ 初始化用户归因表，建立用户与归因信息的</w:t>
      </w:r>
    </w:p>
    <w:p>
      <w:pPr>
        <w:ind w:left="142.00005" w:firstLine="-142.00005"/>
        <w:spacing w:line="240"/>
      </w:pPr>
      <w:r>
        <w:rPr>
          <w:sz w:val="22"/>
          <w:color w:val="000000"/>
        </w:rPr>
        <w:t xml:space="preserve">4. </w:t>
      </w:r>
      <w:r>
        <w:rPr>
          <w:sz w:val="22"/>
          <w:color w:val="000000"/>
          <w:b w:val="1"/>
        </w:rPr>
        <w:t xml:space="preserve">数仓处理阶段</w:t>
      </w:r>
    </w:p>
    <w:p>
      <w:pPr>
        <w:ind w:left="707.99895" w:firstLine="-142.00005"/>
        <w:spacing w:line="240"/>
      </w:pPr>
      <w:r>
        <w:rPr>
          <w:sz w:val="22"/>
          <w:color w:val="000000"/>
        </w:rPr>
        <w:t xml:space="preserve">◦ 数仓层面初始化游戏历史数据</w:t>
      </w:r>
    </w:p>
    <w:p>
      <w:pPr>
        <w:ind w:left="707.99895" w:firstLine="-142.00005"/>
        <w:spacing w:line="240"/>
      </w:pPr>
      <w:r>
        <w:rPr>
          <w:sz w:val="22"/>
          <w:color w:val="000000"/>
        </w:rPr>
        <w:t xml:space="preserve">◦ 确保与业务表数据一致性</w:t>
      </w:r>
    </w:p>
    <w:p>
      <w:pPr>
        <w:ind w:left="707.99895" w:firstLine="-142.00005"/>
        <w:spacing w:line="240"/>
      </w:pPr>
      <w:r>
        <w:rPr>
          <w:sz w:val="22"/>
          <w:color w:val="000000"/>
        </w:rPr>
        <w:t xml:space="preserve">◦ 重新计算游戏相关指标</w:t>
      </w:r>
    </w:p>
    <w:p>
      <w:pPr>
        <w:ind w:left="142.00005" w:firstLine="-142.00005"/>
        <w:spacing w:line="240"/>
      </w:pPr>
      <w:r>
        <w:rPr>
          <w:sz w:val="22"/>
          <w:color w:val="000000"/>
        </w:rPr>
        <w:t xml:space="preserve">5. </w:t>
      </w:r>
      <w:r>
        <w:rPr>
          <w:sz w:val="22"/>
          <w:color w:val="000000"/>
          <w:b w:val="1"/>
        </w:rPr>
        <w:t xml:space="preserve">发布阶段</w:t>
      </w:r>
    </w:p>
    <w:p>
      <w:pPr>
        <w:ind w:left="707.99895" w:firstLine="-142.00005"/>
        <w:spacing w:line="240"/>
      </w:pPr>
      <w:r>
        <w:rPr>
          <w:sz w:val="22"/>
          <w:color w:val="000000"/>
        </w:rPr>
        <w:t xml:space="preserve">◦ 编写上线手册</w:t>
      </w:r>
    </w:p>
    <w:p>
      <w:pPr>
        <w:ind w:left="707.99895" w:firstLine="-142.00005"/>
        <w:spacing w:line="240"/>
      </w:pPr>
      <w:r>
        <w:rPr>
          <w:sz w:val="22"/>
          <w:color w:val="000000"/>
        </w:rPr>
        <w:t xml:space="preserve">◦ 执行发布流程</w:t>
      </w:r>
    </w:p>
    <w:p>
      <w:pPr>
        <w:ind w:left="707.99895" w:firstLine="-142.00005"/>
        <w:spacing w:line="240"/>
      </w:pPr>
      <w:r>
        <w:rPr>
          <w:sz w:val="22"/>
          <w:color w:val="000000"/>
        </w:rPr>
        <w:t xml:space="preserve">◦ 完成验收验证</w:t>
      </w:r>
    </w:p>
    <w:p>
      <w:pPr/>
      <w:r>
        <w:rPr>
          <w:sz w:val="22"/>
          <w:color w:val="000000"/>
        </w:rPr>
        <w:t xml:space="preserve"> </w:t>
      </w:r>
    </w:p>
    <w:p>
      <w:pPr>
        <w:pStyle w:val="dingding-heading3"/>
      </w:pPr>
      <w:r>
        <w:rPr>
          <w:sz w:val="22"/>
          <w:color w:val="4F81BD"/>
          <w:b w:val="1"/>
        </w:rPr>
        <w:t xml:space="preserve">3. 界面设计</w:t>
      </w:r>
    </w:p>
    <w:p>
      <w:pPr/>
      <w:r>
        <w:rPr>
          <w:sz w:val="22"/>
          <w:color w:val="000000"/>
        </w:rPr>
        <w:t xml:space="preserve">本需求主要为后台数据初始化，无前端界面开发需求。</w:t>
      </w:r>
    </w:p>
    <w:p>
      <w:pPr/>
      <w:r>
        <w:rPr>
          <w:sz w:val="22"/>
          <w:color w:val="000000"/>
        </w:rPr>
        <w:t xml:space="preserve"> </w:t>
      </w:r>
    </w:p>
    <w:p>
      <w:pPr>
        <w:pStyle w:val="dingding-heading3"/>
      </w:pPr>
      <w:r>
        <w:rPr>
          <w:sz w:val="22"/>
          <w:color w:val="4F81BD"/>
          <w:b w:val="1"/>
        </w:rPr>
        <w:t xml:space="preserve">4. 功能描述</w:t>
      </w:r>
    </w:p>
    <w:tbl>
      <w:tblPr>
        <w:tblStyle w:val="TableGrid"/>
        <w:tblW w:w="0" w:type="auto"/>
      </w:tblPr>
      <w:tblGrid>
        <w:gridCol w:w="1185"/>
        <w:gridCol w:w="1185"/>
        <w:gridCol w:w="2415"/>
        <w:gridCol w:w="2415"/>
        <w:gridCol w:w="1185"/>
        <w:gridCol w:w="4335"/>
        <w:gridCol w:w="1185"/>
      </w:tblGrid>
      <w:tr>
        <w:trPr>
          <w:trHeight w:val="0"/>
        </w:trPr>
        <w:tc>
          <w:tcPr>
            <w:tcW w:w="118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序号</w:t>
            </w:r>
          </w:p>
        </w:tc>
        <w:tc>
          <w:tcPr>
            <w:tcW w:w="118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模块</w:t>
            </w:r>
          </w:p>
        </w:tc>
        <w:tc>
          <w:tcPr>
            <w:tcW w:w="24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功能</w:t>
            </w:r>
          </w:p>
        </w:tc>
        <w:tc>
          <w:tcPr>
            <w:tcW w:w="24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简述</w:t>
            </w:r>
          </w:p>
        </w:tc>
        <w:tc>
          <w:tcPr>
            <w:tcW w:w="118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优先级</w:t>
            </w:r>
          </w:p>
        </w:tc>
        <w:tc>
          <w:tcPr>
            <w:tcW w:w="433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开发说明</w:t>
            </w:r>
          </w:p>
        </w:tc>
        <w:tc>
          <w:tcPr>
            <w:tcW w:w="118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页面</w:t>
            </w:r>
          </w:p>
        </w:tc>
      </w:tr>
      <w:tr>
        <w:trPr>
          <w:trHeight w:val="0"/>
        </w:trPr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1</w:t>
            </w:r>
          </w:p>
        </w:tc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归因</w:t>
            </w:r>
          </w:p>
        </w:tc>
        <w:tc>
          <w:tcPr>
            <w:tcW w:w="241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Hive数据读取</w:t>
            </w:r>
          </w:p>
        </w:tc>
        <w:tc>
          <w:tcPr>
            <w:tcW w:w="241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从Hive运营结果表读取怒焰三国杀历史数据</w:t>
            </w:r>
          </w:p>
        </w:tc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P0</w:t>
            </w:r>
          </w:p>
        </w:tc>
        <w:tc>
          <w:tcPr>
            <w:tcW w:w="433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需确保数据完整性和准确性，处理数据格式转换；数据来源：Hive运营结果表；涉及游戏ID：10100004</w:t>
            </w:r>
          </w:p>
        </w:tc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无</w:t>
            </w:r>
          </w:p>
        </w:tc>
      </w:tr>
      <w:tr>
        <w:trPr>
          <w:trHeight w:val="0"/>
        </w:trPr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2</w:t>
            </w:r>
          </w:p>
        </w:tc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归因</w:t>
            </w:r>
          </w:p>
        </w:tc>
        <w:tc>
          <w:tcPr>
            <w:tcW w:w="241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设备表初始化</w:t>
            </w:r>
          </w:p>
        </w:tc>
        <w:tc>
          <w:tcPr>
            <w:tcW w:w="241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根据Hive数据初始化设备表</w:t>
            </w:r>
          </w:p>
        </w:tc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P0</w:t>
            </w:r>
          </w:p>
        </w:tc>
        <w:tc>
          <w:tcPr>
            <w:tcW w:w="433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关联游戏ID:10100004，确保设备唯一性；需处理设备去重逻辑；建立设备与游戏的关联关系</w:t>
            </w:r>
          </w:p>
        </w:tc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无</w:t>
            </w:r>
          </w:p>
        </w:tc>
      </w:tr>
      <w:tr>
        <w:trPr>
          <w:trHeight w:val="0"/>
        </w:trPr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3</w:t>
            </w:r>
          </w:p>
        </w:tc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归因</w:t>
            </w:r>
          </w:p>
        </w:tc>
        <w:tc>
          <w:tcPr>
            <w:tcW w:w="241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用户表初始化</w:t>
            </w:r>
          </w:p>
        </w:tc>
        <w:tc>
          <w:tcPr>
            <w:tcW w:w="241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根据Hive数据初始化用户表</w:t>
            </w:r>
          </w:p>
        </w:tc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P0</w:t>
            </w:r>
          </w:p>
        </w:tc>
        <w:tc>
          <w:tcPr>
            <w:tcW w:w="433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关联游戏ID:10100004，考虑30天回流周期定义；需处理用户去重逻辑；建立用户与游戏的关联关系</w:t>
            </w:r>
          </w:p>
        </w:tc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无</w:t>
            </w:r>
          </w:p>
        </w:tc>
      </w:tr>
      <w:tr>
        <w:trPr>
          <w:trHeight w:val="0"/>
        </w:trPr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4</w:t>
            </w:r>
          </w:p>
        </w:tc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归因</w:t>
            </w:r>
          </w:p>
        </w:tc>
        <w:tc>
          <w:tcPr>
            <w:tcW w:w="241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设备归因表初始化</w:t>
            </w:r>
          </w:p>
        </w:tc>
        <w:tc>
          <w:tcPr>
            <w:tcW w:w="241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初始化设备归因表数据</w:t>
            </w:r>
          </w:p>
        </w:tc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P0</w:t>
            </w:r>
          </w:p>
        </w:tc>
        <w:tc>
          <w:tcPr>
            <w:tcW w:w="433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建立设备与归因信息的关联关系；需验证归因链路的完整性；确保历史归因数据准确</w:t>
            </w:r>
          </w:p>
        </w:tc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无</w:t>
            </w:r>
          </w:p>
        </w:tc>
      </w:tr>
      <w:tr>
        <w:trPr>
          <w:trHeight w:val="0"/>
        </w:trPr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5</w:t>
            </w:r>
          </w:p>
        </w:tc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归因</w:t>
            </w:r>
          </w:p>
        </w:tc>
        <w:tc>
          <w:tcPr>
            <w:tcW w:w="241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用户归因表初始化</w:t>
            </w:r>
          </w:p>
        </w:tc>
        <w:tc>
          <w:tcPr>
            <w:tcW w:w="241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初始化用户归因表数据</w:t>
            </w:r>
          </w:p>
        </w:tc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P0</w:t>
            </w:r>
          </w:p>
        </w:tc>
        <w:tc>
          <w:tcPr>
            <w:tcW w:w="433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建立用户与归因信息的关联关系；需验证归因链路的完整性；确保历史归因数据准确</w:t>
            </w:r>
          </w:p>
        </w:tc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无</w:t>
            </w:r>
          </w:p>
        </w:tc>
      </w:tr>
      <w:tr>
        <w:trPr>
          <w:trHeight w:val="0"/>
        </w:trPr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6</w:t>
            </w:r>
          </w:p>
        </w:tc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数仓</w:t>
            </w:r>
          </w:p>
        </w:tc>
        <w:tc>
          <w:tcPr>
            <w:tcW w:w="241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历史数据初始化</w:t>
            </w:r>
          </w:p>
        </w:tc>
        <w:tc>
          <w:tcPr>
            <w:tcW w:w="241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数仓层面初始化游戏历史数据</w:t>
            </w:r>
          </w:p>
        </w:tc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P0</w:t>
            </w:r>
          </w:p>
        </w:tc>
        <w:tc>
          <w:tcPr>
            <w:tcW w:w="433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确保与业务表数据一致性；需全量导入历史数据；验证数据导入完整性</w:t>
            </w:r>
          </w:p>
        </w:tc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无</w:t>
            </w:r>
          </w:p>
        </w:tc>
      </w:tr>
      <w:tr>
        <w:trPr>
          <w:trHeight w:val="0"/>
        </w:trPr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7</w:t>
            </w:r>
          </w:p>
        </w:tc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数仓</w:t>
            </w:r>
          </w:p>
        </w:tc>
        <w:tc>
          <w:tcPr>
            <w:tcW w:w="241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指标重新计算</w:t>
            </w:r>
          </w:p>
        </w:tc>
        <w:tc>
          <w:tcPr>
            <w:tcW w:w="241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重新计算游戏相关指标</w:t>
            </w:r>
          </w:p>
        </w:tc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P0</w:t>
            </w:r>
          </w:p>
        </w:tc>
        <w:tc>
          <w:tcPr>
            <w:tcW w:w="433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验证计算逻辑正确性；对比新旧指标数据，确保一致性；输出指标计算报告</w:t>
            </w:r>
          </w:p>
        </w:tc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无</w:t>
            </w:r>
          </w:p>
        </w:tc>
      </w:tr>
      <w:tr>
        <w:trPr>
          <w:trHeight w:val="0"/>
        </w:trPr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8</w:t>
            </w:r>
          </w:p>
        </w:tc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发布</w:t>
            </w:r>
          </w:p>
        </w:tc>
        <w:tc>
          <w:tcPr>
            <w:tcW w:w="241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上线手册编写</w:t>
            </w:r>
          </w:p>
        </w:tc>
        <w:tc>
          <w:tcPr>
            <w:tcW w:w="241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编写上线手册</w:t>
            </w:r>
          </w:p>
        </w:tc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P0</w:t>
            </w:r>
          </w:p>
        </w:tc>
        <w:tc>
          <w:tcPr>
            <w:tcW w:w="433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包含详细上线步骤；包含回滚方案；包含验证步骤和验收标准</w:t>
            </w:r>
          </w:p>
        </w:tc>
        <w:tc>
          <w:tcPr>
            <w:tcW w:w="11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无</w:t>
            </w:r>
          </w:p>
        </w:tc>
      </w:tr>
    </w:tbl>
    <w:p>
      <w:pPr>
        <w:pStyle w:val="dingding-heading2"/>
      </w:pPr>
      <w:r>
        <w:rPr>
          <w:sz w:val="26"/>
          <w:color w:val="4F81BD"/>
          <w:b w:val="1"/>
        </w:rPr>
        <w:t xml:space="preserve">六、变更影响分析</w:t>
      </w:r>
    </w:p>
    <w:tbl>
      <w:tblPr>
        <w:tblStyle w:val="TableGrid"/>
        <w:tblW w:w="0" w:type="auto"/>
      </w:tblPr>
      <w:tblGrid>
        <w:gridCol w:w="2415"/>
        <w:gridCol w:w="1650"/>
        <w:gridCol w:w="4140"/>
        <w:gridCol w:w="3765"/>
        <w:gridCol w:w="4545"/>
      </w:tblGrid>
      <w:tr>
        <w:trPr>
          <w:trHeight w:val="0"/>
        </w:trPr>
        <w:tc>
          <w:tcPr>
            <w:tcW w:w="24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变更点</w:t>
            </w:r>
          </w:p>
        </w:tc>
        <w:tc>
          <w:tcPr>
            <w:tcW w:w="1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前端影响</w:t>
            </w:r>
          </w:p>
        </w:tc>
        <w:tc>
          <w:tcPr>
            <w:tcW w:w="41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后端影响</w:t>
            </w:r>
          </w:p>
        </w:tc>
        <w:tc>
          <w:tcPr>
            <w:tcW w:w="376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数据库影响</w:t>
            </w:r>
          </w:p>
        </w:tc>
        <w:tc>
          <w:tcPr>
            <w:tcW w:w="454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测试重点</w:t>
            </w:r>
          </w:p>
        </w:tc>
      </w:tr>
      <w:tr>
        <w:trPr>
          <w:trHeight w:val="0"/>
        </w:trPr>
        <w:tc>
          <w:tcPr>
            <w:tcW w:w="241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归因数据初始化</w:t>
            </w:r>
          </w:p>
        </w:tc>
        <w:tc>
          <w:tcPr>
            <w:tcW w:w="165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无影响</w:t>
            </w:r>
          </w:p>
        </w:tc>
        <w:tc>
          <w:tcPr>
            <w:tcW w:w="414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需开发数据初始化脚本，涉及Hive数据读取和处理逻辑</w:t>
            </w:r>
          </w:p>
        </w:tc>
        <w:tc>
          <w:tcPr>
            <w:tcW w:w="376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新增/更新设备表、用户表、归因表数据；需确保数据一致性和完整性</w:t>
            </w:r>
          </w:p>
        </w:tc>
        <w:tc>
          <w:tcPr>
            <w:tcW w:w="454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1. 数据完整性验证&lt;br&gt;2. 数据一致性验证&lt;br&gt;3. 设备和用户去重逻辑测试&lt;br&gt;4. 归因链路完整性验证</w:t>
            </w:r>
          </w:p>
        </w:tc>
      </w:tr>
      <w:tr>
        <w:trPr>
          <w:trHeight w:val="0"/>
        </w:trPr>
        <w:tc>
          <w:tcPr>
            <w:tcW w:w="241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数仓指标重算</w:t>
            </w:r>
          </w:p>
        </w:tc>
        <w:tc>
          <w:tcPr>
            <w:tcW w:w="165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无影响</w:t>
            </w:r>
          </w:p>
        </w:tc>
        <w:tc>
          <w:tcPr>
            <w:tcW w:w="414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需执行数仓计算任务，涉及指标重新计算逻辑</w:t>
            </w:r>
          </w:p>
        </w:tc>
        <w:tc>
          <w:tcPr>
            <w:tcW w:w="376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更新相关指标表数据；需确保历史数据覆盖完整</w:t>
            </w:r>
          </w:p>
        </w:tc>
        <w:tc>
          <w:tcPr>
            <w:tcW w:w="454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1. 指标计算准确性验证&lt;br&gt;2. 新旧指标数据对比测试&lt;br&gt;3. 历史数据完整性验证</w:t>
            </w:r>
          </w:p>
        </w:tc>
      </w:tr>
      <w:tr>
        <w:trPr>
          <w:trHeight w:val="0"/>
        </w:trPr>
        <w:tc>
          <w:tcPr>
            <w:tcW w:w="241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系统发布</w:t>
            </w:r>
          </w:p>
        </w:tc>
        <w:tc>
          <w:tcPr>
            <w:tcW w:w="165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无影响</w:t>
            </w:r>
          </w:p>
        </w:tc>
        <w:tc>
          <w:tcPr>
            <w:tcW w:w="414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部署初始化脚本和数仓任务，涉及发布流程执行</w:t>
            </w:r>
          </w:p>
        </w:tc>
        <w:tc>
          <w:tcPr>
            <w:tcW w:w="376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数据库结构变更（如有），需做好备份</w:t>
            </w:r>
          </w:p>
        </w:tc>
        <w:tc>
          <w:tcPr>
            <w:tcW w:w="454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1. 上线流程验证&lt;br&gt;2. 回滚方案验证&lt;br&gt;3. 数据备份验证&lt;br&gt;4. 发布后验收测试</w:t>
            </w:r>
          </w:p>
        </w:tc>
      </w:tr>
    </w:tbl>
    <w:p>
      <w:pPr/>
      <w:r>
        <w:rPr>
          <w:sz w:val="22"/>
          <w:color w:val="000000"/>
          <w:b w:val="1"/>
        </w:rPr>
        <w:t xml:space="preserve">风险评估：</w:t>
      </w:r>
    </w:p>
    <w:p>
      <w:pPr>
        <w:ind w:left="142.00005" w:firstLine="-142.00005"/>
        <w:spacing w:line="240"/>
      </w:pPr>
      <w:r>
        <w:rPr>
          <w:sz w:val="22"/>
          <w:color w:val="000000"/>
        </w:rPr>
        <w:t xml:space="preserve">• 数据迁移风险：历史数据量大，需评估迁移时间和性能</w:t>
      </w:r>
    </w:p>
    <w:p>
      <w:pPr>
        <w:ind w:left="142.00005" w:firstLine="-142.00005"/>
        <w:spacing w:line="240"/>
      </w:pPr>
      <w:r>
        <w:rPr>
          <w:sz w:val="22"/>
          <w:color w:val="000000"/>
        </w:rPr>
        <w:t xml:space="preserve">• 数据一致性风险：多表关联，需确保数据一致性</w:t>
      </w:r>
    </w:p>
    <w:p>
      <w:pPr>
        <w:ind w:left="142.00005" w:firstLine="-142.00005"/>
        <w:spacing w:line="240"/>
      </w:pPr>
      <w:r>
        <w:rPr>
          <w:sz w:val="22"/>
          <w:color w:val="000000"/>
        </w:rPr>
        <w:t xml:space="preserve">• 回滚风险：需准备完整的回滚方案</w:t>
      </w:r>
    </w:p>
    <w:p>
      <w:pPr/>
      <w:r>
        <w:rPr>
          <w:sz w:val="22"/>
          <w:color w:val="000000"/>
        </w:rPr>
      </w:r>
    </w:p>
    <w:p>
      <w:pPr>
        <w:pStyle w:val="dingding-heading2"/>
      </w:pPr>
      <w:r>
        <w:rPr>
          <w:sz w:val="26"/>
          <w:color w:val="4F81BD"/>
          <w:b w:val="1"/>
        </w:rPr>
        <w:t xml:space="preserve">七、附录</w:t>
      </w:r>
    </w:p>
    <w:p>
      <w:pPr>
        <w:pStyle w:val="dingding-heading3"/>
      </w:pPr>
      <w:r>
        <w:rPr>
          <w:sz w:val="22"/>
          <w:color w:val="4F81BD"/>
          <w:b w:val="1"/>
        </w:rPr>
        <w:t xml:space="preserve">1. 原型地址</w:t>
      </w:r>
    </w:p>
    <w:p>
      <w:pPr/>
      <w:r>
        <w:rPr>
          <w:sz w:val="22"/>
          <w:color w:val="000000"/>
        </w:rPr>
        <w:t xml:space="preserve">无（本需求为后台数据初始化，无原型界面）</w:t>
      </w:r>
    </w:p>
    <w:p>
      <w:pPr/>
      <w:r>
        <w:rPr>
          <w:sz w:val="22"/>
          <w:color w:val="000000"/>
        </w:rPr>
        <w:t xml:space="preserve"> </w:t>
      </w:r>
    </w:p>
    <w:p>
      <w:pPr>
        <w:pStyle w:val="dingding-heading3"/>
      </w:pPr>
      <w:r>
        <w:rPr>
          <w:sz w:val="22"/>
          <w:color w:val="4F81BD"/>
          <w:b w:val="1"/>
        </w:rPr>
        <w:t xml:space="preserve">2. 相关文档</w:t>
      </w:r>
    </w:p>
    <w:p>
      <w:pPr>
        <w:ind w:left="142.00005" w:firstLine="-142.00005"/>
        <w:spacing w:line="240"/>
      </w:pPr>
      <w:r>
        <w:rPr>
          <w:sz w:val="22"/>
          <w:color w:val="000000"/>
        </w:rPr>
        <w:t xml:space="preserve">• 怒焰三国杀游戏运营结果表结构文档</w:t>
      </w:r>
    </w:p>
    <w:p>
      <w:pPr>
        <w:ind w:left="142.00005" w:firstLine="-142.00005"/>
        <w:spacing w:line="240"/>
      </w:pPr>
      <w:r>
        <w:rPr>
          <w:sz w:val="22"/>
          <w:color w:val="000000"/>
        </w:rPr>
        <w:t xml:space="preserve">• 智投系统数据表结构文档</w:t>
      </w:r>
    </w:p>
    <w:p>
      <w:pPr>
        <w:ind w:left="142.00005" w:firstLine="-142.00005"/>
        <w:spacing w:line="240"/>
      </w:pPr>
      <w:r>
        <w:rPr>
          <w:sz w:val="22"/>
          <w:color w:val="000000"/>
        </w:rPr>
        <w:t xml:space="preserve">• Hive数据仓库技术文档</w:t>
      </w:r>
    </w:p>
    <w:p>
      <w:pPr/>
      <w:r>
        <w:rPr>
          <w:sz w:val="22"/>
          <w:color w:val="000000"/>
        </w:rPr>
        <w:t xml:space="preserve"> </w:t>
      </w:r>
    </w:p>
    <w:p>
      <w:pPr>
        <w:pStyle w:val="dingding-heading3"/>
      </w:pPr>
      <w:r>
        <w:rPr>
          <w:sz w:val="22"/>
          <w:color w:val="4F81BD"/>
          <w:b w:val="1"/>
        </w:rPr>
        <w:t xml:space="preserve">3. 会议纪要</w:t>
      </w:r>
    </w:p>
    <w:tbl>
      <w:tblPr>
        <w:tblStyle w:val="TableGrid"/>
        <w:tblW w:w="0" w:type="auto"/>
      </w:tblPr>
      <w:tblGrid>
        <w:gridCol w:w="1650"/>
        <w:gridCol w:w="1650"/>
        <w:gridCol w:w="1650"/>
        <w:gridCol w:w="2535"/>
        <w:gridCol w:w="3000"/>
      </w:tblGrid>
      <w:tr>
        <w:trPr>
          <w:trHeight w:val="0"/>
        </w:trPr>
        <w:tc>
          <w:tcPr>
            <w:tcW w:w="1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会议时间</w:t>
            </w:r>
          </w:p>
        </w:tc>
        <w:tc>
          <w:tcPr>
            <w:tcW w:w="1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会议性质</w:t>
            </w:r>
          </w:p>
        </w:tc>
        <w:tc>
          <w:tcPr>
            <w:tcW w:w="1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参会人员</w:t>
            </w:r>
          </w:p>
        </w:tc>
        <w:tc>
          <w:tcPr>
            <w:tcW w:w="253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会议结论</w:t>
            </w:r>
          </w:p>
        </w:tc>
        <w:tc>
          <w:tcPr>
            <w:tcW w:w="300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会后待办</w:t>
            </w:r>
          </w:p>
        </w:tc>
      </w:tr>
      <w:tr>
        <w:trPr>
          <w:trHeight w:val="0"/>
        </w:trPr>
        <w:tc>
          <w:tcPr>
            <w:tcW w:w="165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2026-04-01</w:t>
            </w:r>
          </w:p>
        </w:tc>
        <w:tc>
          <w:tcPr>
            <w:tcW w:w="165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需求评审</w:t>
            </w:r>
          </w:p>
        </w:tc>
        <w:tc>
          <w:tcPr>
            <w:tcW w:w="165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产品、开发、测试</w:t>
            </w:r>
          </w:p>
        </w:tc>
        <w:tc>
          <w:tcPr>
            <w:tcW w:w="253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确认数据初始化方案，30天回流周期定义</w:t>
            </w:r>
          </w:p>
        </w:tc>
        <w:tc>
          <w:tcPr>
            <w:tcW w:w="300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开发排期确认、测试方案制定</w:t>
            </w:r>
          </w:p>
        </w:tc>
      </w:tr>
    </w:tbl>
    <w:p>
      <w:pPr>
        <w:pStyle w:val="dingding-heading3"/>
      </w:pPr>
      <w:r>
        <w:rPr>
          <w:sz w:val="22"/>
          <w:color w:val="4F81BD"/>
          <w:b w:val="1"/>
        </w:rPr>
        <w:t xml:space="preserve">4. 术语解释</w:t>
      </w:r>
    </w:p>
    <w:tbl>
      <w:tblPr>
        <w:tblStyle w:val="TableGrid"/>
        <w:tblW w:w="0" w:type="auto"/>
      </w:tblPr>
      <w:tblGrid>
        <w:gridCol w:w="2055"/>
        <w:gridCol w:w="8685"/>
      </w:tblGrid>
      <w:tr>
        <w:trPr>
          <w:trHeight w:val="0"/>
        </w:trPr>
        <w:tc>
          <w:tcPr>
            <w:tcW w:w="20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名词</w:t>
            </w:r>
          </w:p>
        </w:tc>
        <w:tc>
          <w:tcPr>
            <w:tcW w:w="868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解释</w:t>
            </w:r>
          </w:p>
        </w:tc>
      </w:tr>
      <w:tr>
        <w:trPr>
          <w:trHeight w:val="0"/>
        </w:trPr>
        <w:tc>
          <w:tcPr>
            <w:tcW w:w="205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智投</w:t>
            </w:r>
          </w:p>
        </w:tc>
        <w:tc>
          <w:tcPr>
            <w:tcW w:w="86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智能投放系统，用于游戏广告投放优化和数据分析</w:t>
            </w:r>
          </w:p>
        </w:tc>
      </w:tr>
      <w:tr>
        <w:trPr>
          <w:trHeight w:val="0"/>
        </w:trPr>
        <w:tc>
          <w:tcPr>
            <w:tcW w:w="205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归因</w:t>
            </w:r>
          </w:p>
        </w:tc>
        <w:tc>
          <w:tcPr>
            <w:tcW w:w="86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追踪用户行为来源，确定转化路径的技术手段，用于分析不同渠道的效果</w:t>
            </w:r>
          </w:p>
        </w:tc>
      </w:tr>
      <w:tr>
        <w:trPr>
          <w:trHeight w:val="0"/>
        </w:trPr>
        <w:tc>
          <w:tcPr>
            <w:tcW w:w="205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账号回流周期</w:t>
            </w:r>
          </w:p>
        </w:tc>
        <w:tc>
          <w:tcPr>
            <w:tcW w:w="86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用户流失后重新回归游戏的平均时间周期，本游戏定义为30天，用于用户生命周期分析</w:t>
            </w:r>
          </w:p>
        </w:tc>
      </w:tr>
      <w:tr>
        <w:trPr>
          <w:trHeight w:val="0"/>
        </w:trPr>
        <w:tc>
          <w:tcPr>
            <w:tcW w:w="205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Hive</w:t>
            </w:r>
          </w:p>
        </w:tc>
        <w:tc>
          <w:tcPr>
            <w:tcW w:w="86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基于Hadoop的数据仓库工具，用于存储和处理大规模数据，支持SQL查询</w:t>
            </w:r>
          </w:p>
        </w:tc>
      </w:tr>
      <w:tr>
        <w:trPr>
          <w:trHeight w:val="0"/>
        </w:trPr>
        <w:tc>
          <w:tcPr>
            <w:tcW w:w="205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运营结果表</w:t>
            </w:r>
          </w:p>
        </w:tc>
        <w:tc>
          <w:tcPr>
            <w:tcW w:w="86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存储游戏运营相关数据的表，包含用户行为、设备信息、转化数据等</w:t>
            </w:r>
          </w:p>
        </w:tc>
      </w:tr>
      <w:tr>
        <w:trPr>
          <w:trHeight w:val="0"/>
        </w:trPr>
        <w:tc>
          <w:tcPr>
            <w:tcW w:w="205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设备表</w:t>
            </w:r>
          </w:p>
        </w:tc>
        <w:tc>
          <w:tcPr>
            <w:tcW w:w="86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存储设备相关信息的表，包含设备ID、设备属性等</w:t>
            </w:r>
          </w:p>
        </w:tc>
      </w:tr>
      <w:tr>
        <w:trPr>
          <w:trHeight w:val="0"/>
        </w:trPr>
        <w:tc>
          <w:tcPr>
            <w:tcW w:w="205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用户表</w:t>
            </w:r>
          </w:p>
        </w:tc>
        <w:tc>
          <w:tcPr>
            <w:tcW w:w="86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存储用户相关信息的表，包含用户ID、用户属性等</w:t>
            </w:r>
          </w:p>
        </w:tc>
      </w:tr>
      <w:tr>
        <w:trPr>
          <w:trHeight w:val="0"/>
        </w:trPr>
        <w:tc>
          <w:tcPr>
            <w:tcW w:w="205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归因表</w:t>
            </w:r>
          </w:p>
        </w:tc>
        <w:tc>
          <w:tcPr>
            <w:tcW w:w="868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存储归因相关信息的表，用于记录用户行为来源和转化路径</w:t>
            </w:r>
          </w:p>
        </w:tc>
      </w:tr>
    </w:tbl>
    <w:p>
      <w:pPr>
        <w:pStyle w:val="dingding-heading2"/>
      </w:pPr>
      <w:r>
        <w:rPr>
          <w:sz w:val="26"/>
          <w:color w:val="4F81BD"/>
          <w:b w:val="1"/>
        </w:rPr>
        <w:t xml:space="preserve">八、时间计划</w:t>
      </w:r>
    </w:p>
    <w:tbl>
      <w:tblPr>
        <w:tblStyle w:val="TableGrid"/>
        <w:tblW w:w="0" w:type="auto"/>
      </w:tblPr>
      <w:tblGrid>
        <w:gridCol w:w="1380"/>
        <w:gridCol w:w="2625"/>
        <w:gridCol w:w="1380"/>
        <w:gridCol w:w="1380"/>
        <w:gridCol w:w="1380"/>
        <w:gridCol w:w="1380"/>
      </w:tblGrid>
      <w:tr>
        <w:trPr>
          <w:trHeight w:val="0"/>
        </w:trPr>
        <w:tc>
          <w:tcPr>
            <w:tcW w:w="138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模块</w:t>
            </w:r>
          </w:p>
        </w:tc>
        <w:tc>
          <w:tcPr>
            <w:tcW w:w="26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任务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开始时间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结束时间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负责人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2F2F2"/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  <w:b w:val="1"/>
                <w:shd w:val="clear" w:color="auto" w:fill="F2F2F2"/>
              </w:rPr>
              <w:t xml:space="preserve">状态</w:t>
            </w:r>
          </w:p>
        </w:tc>
      </w:tr>
      <w:tr>
        <w:trPr>
          <w:trHeight w:val="0"/>
        </w:trPr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归因</w:t>
            </w:r>
          </w:p>
        </w:tc>
        <w:tc>
          <w:tcPr>
            <w:tcW w:w="262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从Hive中读取数据，初始化设备表、用户表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2026/4/1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2026/4/2</w:t>
            </w:r>
          </w:p>
        </w:tc>
        <w:tc>
          <w:tcPr>
            <w:tcW w:w="1380" w:type="dxa"/>
            <w:vMerge w:val="restart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贾真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待开始</w:t>
            </w:r>
          </w:p>
        </w:tc>
      </w:tr>
      <w:tr>
        <w:trPr>
          <w:trHeight w:val="0"/>
        </w:trPr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归因</w:t>
            </w:r>
          </w:p>
        </w:tc>
        <w:tc>
          <w:tcPr>
            <w:tcW w:w="262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初始化设备归因表、用户归因表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2026/4/1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2026/4/2</w:t>
            </w:r>
          </w:p>
        </w:tc>
        <w:tc>
          <w:tcPr>
            <w:vMerge w:val="continue"/>
            <w:tcBorders>
              <w:bottom w:val="single" w:sz="6" w:space="0" w:color="000000"/>
            </w:tcBorders>
          </w:tcPr>
          <w:p>
            <w:pPr/>
            <w:r/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待开始</w:t>
            </w:r>
          </w:p>
        </w:tc>
      </w:tr>
      <w:tr>
        <w:trPr>
          <w:trHeight w:val="0"/>
        </w:trPr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数仓</w:t>
            </w:r>
          </w:p>
        </w:tc>
        <w:tc>
          <w:tcPr>
            <w:tcW w:w="262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初始化怒焰三国杀游戏历史数据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2026/4/1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2026/4/2</w:t>
            </w:r>
          </w:p>
        </w:tc>
        <w:tc>
          <w:tcPr>
            <w:tcW w:w="1380" w:type="dxa"/>
            <w:vMerge w:val="restart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李中阳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待开始</w:t>
            </w:r>
          </w:p>
        </w:tc>
      </w:tr>
      <w:tr>
        <w:trPr>
          <w:trHeight w:val="0"/>
        </w:trPr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数仓</w:t>
            </w:r>
          </w:p>
        </w:tc>
        <w:tc>
          <w:tcPr>
            <w:tcW w:w="262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重新计算怒焰三国杀相关指标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2026/4/1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2026/4/2</w:t>
            </w:r>
          </w:p>
        </w:tc>
        <w:tc>
          <w:tcPr>
            <w:vMerge w:val="continue"/>
            <w:tcBorders>
              <w:bottom w:val="single" w:sz="6" w:space="0" w:color="000000"/>
            </w:tcBorders>
          </w:tcPr>
          <w:p>
            <w:pPr/>
            <w:r/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待开始</w:t>
            </w:r>
          </w:p>
        </w:tc>
      </w:tr>
      <w:tr>
        <w:trPr>
          <w:trHeight w:val="0"/>
        </w:trPr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发布</w:t>
            </w:r>
          </w:p>
        </w:tc>
        <w:tc>
          <w:tcPr>
            <w:tcW w:w="262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上线手册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2026/4/2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2026/4/2</w:t>
            </w:r>
          </w:p>
        </w:tc>
        <w:tc>
          <w:tcPr>
            <w:tcW w:w="138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贾真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spacing w:line="240"/>
              <w:jc w:val="left"/>
            </w:pPr>
            <w:r>
              <w:rPr>
                <w:sz w:val="22"/>
                <w:color w:val="000000"/>
              </w:rPr>
              <w:t xml:space="preserve">待开始</w:t>
            </w:r>
          </w:p>
        </w:tc>
      </w:tr>
    </w:tbl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