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v3.14.15.2-代理折扣增加2个字段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文档记录</w:t>
      </w:r>
    </w:p>
    <w:tbl>
      <w:tblPr>
        <w:tblStyle w:val="TableGrid"/>
        <w:tblW w:w="0" w:type="auto"/>
      </w:tblPr>
      <w:tblGrid>
        <w:gridCol w:w="1410"/>
        <w:gridCol w:w="3765"/>
        <w:gridCol w:w="1320"/>
        <w:gridCol w:w="930"/>
        <w:gridCol w:w="1215"/>
        <w:gridCol w:w="2235"/>
      </w:tblGrid>
      <w:tr>
        <w:trPr>
          <w:trHeight w:val="0"/>
        </w:trPr>
        <w:tc>
          <w:tcPr>
            <w:tcW w:w="141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产品版本号</w:t>
            </w:r>
          </w:p>
        </w:tc>
        <w:tc>
          <w:tcPr>
            <w:tcW w:w="376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修订内容</w:t>
            </w:r>
          </w:p>
        </w:tc>
        <w:tc>
          <w:tcPr>
            <w:tcW w:w="132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修订时间</w:t>
            </w:r>
          </w:p>
        </w:tc>
        <w:tc>
          <w:tcPr>
            <w:tcW w:w="93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修订人</w:t>
            </w:r>
          </w:p>
        </w:tc>
        <w:tc>
          <w:tcPr>
            <w:tcW w:w="121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评审状态</w:t>
            </w:r>
          </w:p>
        </w:tc>
        <w:tc>
          <w:tcPr>
            <w:tcW w:w="223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备注</w:t>
            </w:r>
          </w:p>
        </w:tc>
      </w:tr>
      <w:tr>
        <w:trPr>
          <w:trHeight w:val="0"/>
        </w:trPr>
        <w:tc>
          <w:tcPr>
            <w:tcW w:w="1410" w:type="dxa"/>
          </w:tcPr>
          <w:p>
            <w:pPr/>
            <w:r>
              <w:t xml:space="preserve">3.14.15.2.1</w:t>
            </w:r>
          </w:p>
        </w:tc>
        <w:tc>
          <w:tcPr>
            <w:tcW w:w="3765" w:type="dxa"/>
          </w:tcPr>
          <w:p>
            <w:pPr/>
            <w:r>
              <w:t xml:space="preserve">历史数据处理说明</w:t>
            </w:r>
          </w:p>
        </w:tc>
        <w:tc>
          <w:tcPr>
            <w:tcW w:w="1320" w:type="dxa"/>
          </w:tcPr>
          <w:p>
            <w:pPr/>
            <w:r>
              <w:t xml:space="preserve">2026-05-11</w:t>
            </w:r>
          </w:p>
        </w:tc>
        <w:tc>
          <w:tcPr>
            <w:tcW w:w="930" w:type="dxa"/>
          </w:tcPr>
          <w:p>
            <w:pPr/>
            <w:r>
              <w:t xml:space="preserve">徐韵</w:t>
            </w:r>
          </w:p>
        </w:tc>
        <w:tc>
          <w:tcPr>
            <w:tcW w:w="1215" w:type="dxa"/>
          </w:tcPr>
          <w:p>
            <w:pPr/>
            <w:r>
              <w:t xml:space="preserve">评审通过</w:t>
            </w:r>
          </w:p>
        </w:tc>
        <w:tc>
          <w:tcPr>
            <w:tcW w:w="2235" w:type="dxa"/>
          </w:tcPr>
          <w:p>
            <w:pPr/>
            <w:r/>
            <w:r>
              <w:drawing>
                <wp:inline distT="0" distB="0" distL="0" distR="0">
                  <wp:extent cx="1257300" cy="706536"/>
                  <wp:effectExtent b="0" l="0" r="0" t="0"/>
                  <wp:docPr id="1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 rot="0">
                            <a:off x="0" y="0"/>
                            <a:ext cx="1257300" cy="706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  <w:tr>
        <w:trPr>
          <w:trHeight w:val="0"/>
        </w:trPr>
        <w:tc>
          <w:tcPr>
            <w:tcW w:w="1410" w:type="dxa"/>
          </w:tcPr>
          <w:p>
            <w:pPr/>
            <w:r>
              <w:rPr>
                <w:sz w:val="18"/>
              </w:rPr>
              <w:t xml:space="preserve">v3.14.15.2</w:t>
            </w:r>
          </w:p>
        </w:tc>
        <w:tc>
          <w:tcPr>
            <w:tcW w:w="3765" w:type="dxa"/>
          </w:tcPr>
          <w:p>
            <w:pPr/>
            <w:r>
              <w:rPr>
                <w:sz w:val="18"/>
              </w:rPr>
              <w:t xml:space="preserve">起草</w:t>
            </w:r>
          </w:p>
        </w:tc>
        <w:tc>
          <w:tcPr>
            <w:tcW w:w="1320" w:type="dxa"/>
          </w:tcPr>
          <w:p>
            <w:pPr/>
            <w:r>
              <w:rPr>
                <w:sz w:val="18"/>
              </w:rPr>
              <w:t xml:space="preserve">2026-05-08</w:t>
            </w:r>
          </w:p>
        </w:tc>
        <w:tc>
          <w:tcPr>
            <w:tcW w:w="930" w:type="dxa"/>
          </w:tcPr>
          <w:p>
            <w:pPr/>
            <w:r>
              <w:rPr>
                <w:sz w:val="18"/>
              </w:rPr>
              <w:t xml:space="preserve">徐韵</w:t>
            </w:r>
          </w:p>
        </w:tc>
        <w:tc>
          <w:tcPr>
            <w:tcW w:w="1215" w:type="dxa"/>
          </w:tcPr>
          <w:p>
            <w:pPr/>
            <w:r>
              <w:rPr>
                <w:sz w:val="18"/>
              </w:rPr>
              <w:t xml:space="preserve">评审通过</w:t>
            </w:r>
          </w:p>
        </w:tc>
        <w:tc>
          <w:tcPr>
            <w:tcW w:w="2235" w:type="dxa"/>
          </w:tcPr>
          <w:p>
            <w:pPr>
              <w:ind/>
            </w:pPr>
            <w:r>
              <w:rPr>
                <w:sz w:val="18"/>
              </w:rPr>
            </w:r>
          </w:p>
        </w:tc>
      </w:tr>
    </w:tbl>
    <w:p>
      <w:pPr>
        <w:pStyle w:val="dingding-heading3"/>
        <w:spacing w:line="204.70588235294116"/>
      </w:pPr>
      <w:r>
        <w:rPr>
          <w:sz w:val="28"/>
          <w:b w:val="1"/>
        </w:rPr>
        <w:t xml:space="preserve">需求变更记录</w:t>
      </w:r>
    </w:p>
    <w:tbl>
      <w:tblPr>
        <w:tblStyle w:val="TableGrid"/>
        <w:tblW w:w="0" w:type="auto"/>
      </w:tblPr>
      <w:tblGrid>
        <w:gridCol w:w="810"/>
        <w:gridCol w:w="1020"/>
        <w:gridCol w:w="3480"/>
        <w:gridCol w:w="3840"/>
        <w:gridCol w:w="3780"/>
        <w:gridCol w:w="1890"/>
        <w:gridCol w:w="2850"/>
        <w:gridCol w:w="2355"/>
        <w:gridCol w:w="990"/>
        <w:gridCol w:w="1470"/>
        <w:gridCol w:w="1005"/>
        <w:gridCol w:w="1350"/>
      </w:tblGrid>
      <w:tr>
        <w:trPr>
          <w:trHeight w:val="630"/>
        </w:trPr>
        <w:tc>
          <w:tcPr>
            <w:tcW w:w="810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优先级</w:t>
            </w:r>
          </w:p>
        </w:tc>
        <w:tc>
          <w:tcPr>
            <w:tcW w:w="1020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变更维度</w:t>
            </w:r>
          </w:p>
        </w:tc>
        <w:tc>
          <w:tcPr>
            <w:tcW w:w="3480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变更前</w:t>
            </w:r>
          </w:p>
        </w:tc>
        <w:tc>
          <w:tcPr>
            <w:tcW w:w="3840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变更后</w:t>
            </w:r>
          </w:p>
        </w:tc>
        <w:tc>
          <w:tcPr>
            <w:tcW w:w="3780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功能补充说明</w:t>
            </w:r>
          </w:p>
        </w:tc>
        <w:tc>
          <w:tcPr>
            <w:tcW w:w="1890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UI原型补充截图</w:t>
            </w:r>
          </w:p>
        </w:tc>
        <w:tc>
          <w:tcPr>
            <w:tcW w:w="2850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影响范围</w:t>
            </w:r>
          </w:p>
        </w:tc>
        <w:tc>
          <w:tcPr>
            <w:tcW w:w="2355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变更原因与必要性</w:t>
            </w:r>
          </w:p>
        </w:tc>
        <w:tc>
          <w:tcPr>
            <w:tcW w:w="990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修订人</w:t>
            </w:r>
          </w:p>
        </w:tc>
        <w:tc>
          <w:tcPr>
            <w:tcW w:w="1470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修订日期</w:t>
            </w:r>
          </w:p>
        </w:tc>
        <w:tc>
          <w:tcPr>
            <w:tcW w:w="1005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评审状态</w:t>
            </w:r>
          </w:p>
        </w:tc>
        <w:tc>
          <w:tcPr>
            <w:tcW w:w="1350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备注</w:t>
            </w:r>
          </w:p>
        </w:tc>
      </w:tr>
      <w:tr>
        <w:trPr>
          <w:trHeight w:val="630"/>
        </w:trPr>
        <w:tc>
          <w:tcPr>
            <w:tcW w:w="810" w:type="dxa"/>
          </w:tcPr>
          <w:p>
            <w:pPr/>
            <w:r/>
          </w:p>
        </w:tc>
        <w:tc>
          <w:tcPr>
            <w:tcW w:w="1020" w:type="dxa"/>
          </w:tcPr>
          <w:p>
            <w:pPr/>
            <w:r/>
          </w:p>
        </w:tc>
        <w:tc>
          <w:tcPr>
            <w:tcW w:w="3480" w:type="dxa"/>
          </w:tcPr>
          <w:p>
            <w:pPr/>
            <w:r/>
          </w:p>
        </w:tc>
        <w:tc>
          <w:tcPr>
            <w:tcW w:w="3840" w:type="dxa"/>
          </w:tcPr>
          <w:p>
            <w:pPr/>
            <w:r/>
          </w:p>
        </w:tc>
        <w:tc>
          <w:tcPr>
            <w:tcW w:w="3780" w:type="dxa"/>
          </w:tcPr>
          <w:p>
            <w:pPr/>
            <w:r/>
          </w:p>
        </w:tc>
        <w:tc>
          <w:tcPr>
            <w:tcW w:w="1890" w:type="dxa"/>
          </w:tcPr>
          <w:p>
            <w:pPr/>
            <w:r/>
          </w:p>
        </w:tc>
        <w:tc>
          <w:tcPr>
            <w:tcW w:w="2850" w:type="dxa"/>
          </w:tcPr>
          <w:p>
            <w:pPr/>
            <w:r/>
          </w:p>
        </w:tc>
        <w:tc>
          <w:tcPr>
            <w:tcW w:w="2355" w:type="dxa"/>
          </w:tcPr>
          <w:p>
            <w:pPr/>
            <w:r/>
          </w:p>
        </w:tc>
        <w:tc>
          <w:tcPr>
            <w:tcW w:w="990" w:type="dxa"/>
          </w:tcPr>
          <w:p>
            <w:pPr/>
            <w:r/>
          </w:p>
        </w:tc>
        <w:tc>
          <w:tcPr>
            <w:tcW w:w="1470" w:type="dxa"/>
          </w:tcPr>
          <w:p>
            <w:pPr/>
            <w:r/>
          </w:p>
        </w:tc>
        <w:tc>
          <w:tcPr>
            <w:tcW w:w="1005" w:type="dxa"/>
          </w:tcPr>
          <w:p>
            <w:pPr/>
            <w:r/>
          </w:p>
        </w:tc>
        <w:tc>
          <w:tcPr>
            <w:tcW w:w="1350" w:type="dxa"/>
          </w:tcPr>
          <w:p>
            <w:pPr/>
            <w:r/>
          </w:p>
        </w:tc>
      </w:tr>
    </w:tbl>
    <w:p>
      <w:pPr>
        <w:pStyle w:val="dingding-heading1"/>
        <w:spacing w:line="204.70588235294116"/>
      </w:pPr>
      <w:r>
        <w:rPr>
          <w:sz w:val="40"/>
          <w:b w:val="1"/>
        </w:rPr>
        <w:t xml:space="preserve">一、背景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1.1 业务背景</w:t>
      </w:r>
    </w:p>
    <w:p>
      <w:pPr/>
      <w:r>
        <w:rPr>
          <w:sz w:val="18"/>
        </w:rPr>
        <w:t xml:space="preserve">26年公司要推行预付模式，媒体增加账期政策，预付或垫付结算越早返点越高。</w:t>
      </w:r>
    </w:p>
    <w:p>
      <w:pPr/>
      <w:r>
        <w:rPr>
          <w:sz w:val="18"/>
        </w:rPr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1.2 现存问题</w:t>
      </w:r>
    </w:p>
    <w:tbl>
      <w:tblPr>
        <w:tblStyle w:val="TableGrid"/>
        <w:tblW w:w="0" w:type="auto"/>
      </w:tblPr>
      <w:tblGrid>
        <w:gridCol w:w="1740"/>
        <w:gridCol w:w="5145"/>
        <w:gridCol w:w="3240"/>
      </w:tblGrid>
      <w:tr>
        <w:trPr>
          <w:trHeight w:val="0"/>
        </w:trPr>
        <w:tc>
          <w:tcPr>
            <w:tcW w:w="174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问题</w:t>
            </w:r>
          </w:p>
        </w:tc>
        <w:tc>
          <w:tcPr>
            <w:tcW w:w="514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具体表现</w:t>
            </w:r>
          </w:p>
        </w:tc>
        <w:tc>
          <w:tcPr>
            <w:tcW w:w="324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影响</w:t>
            </w:r>
          </w:p>
        </w:tc>
      </w:tr>
      <w:tr>
        <w:trPr>
          <w:trHeight w:val="0"/>
        </w:trPr>
        <w:tc>
          <w:tcPr>
            <w:tcW w:w="1740" w:type="dxa"/>
          </w:tcPr>
          <w:p>
            <w:pPr/>
            <w:r>
              <w:t xml:space="preserve">无法录入</w:t>
            </w:r>
          </w:p>
        </w:tc>
        <w:tc>
          <w:tcPr>
            <w:tcW w:w="5145" w:type="dxa"/>
          </w:tcPr>
          <w:p>
            <w:pPr>
              <w:jc w:val="center"/>
            </w:pPr>
            <w:r>
              <w:t xml:space="preserve">缺少区分字段</w:t>
            </w:r>
          </w:p>
        </w:tc>
        <w:tc>
          <w:tcPr>
            <w:tcW w:w="3240" w:type="dxa"/>
          </w:tcPr>
          <w:p>
            <w:pPr/>
            <w:r/>
          </w:p>
        </w:tc>
      </w:tr>
    </w:tbl>
    <w:p>
      <w:pPr>
        <w:pStyle w:val="dingding-heading3"/>
        <w:spacing w:line="204.70588235294116"/>
      </w:pPr>
      <w:r>
        <w:rPr>
          <w:sz w:val="28"/>
          <w:b w:val="1"/>
        </w:rPr>
        <w:t xml:space="preserve">1.3 本版方案</w:t>
      </w:r>
    </w:p>
    <w:p>
      <w:pPr/>
      <w:r>
        <w:rPr>
          <w:sz w:val="18"/>
        </w:rPr>
        <w:t xml:space="preserve">增加字段区分，投放按不同选项绑定</w:t>
      </w:r>
    </w:p>
    <w:p>
      <w:pPr/>
      <w:r>
        <w:rPr>
          <w:sz w:val="18"/>
        </w:rPr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二、版本目标</w:t>
      </w:r>
    </w:p>
    <w:tbl>
      <w:tblPr>
        <w:tblStyle w:val="TableGrid"/>
        <w:tblW w:w="0" w:type="auto"/>
      </w:tblPr>
      <w:tblGrid>
        <w:gridCol w:w="795"/>
        <w:gridCol w:w="3675"/>
        <w:gridCol w:w="4125"/>
        <w:gridCol w:w="3675"/>
        <w:gridCol w:w="975"/>
      </w:tblGrid>
      <w:tr>
        <w:trPr>
          <w:trHeight w:val="0"/>
        </w:trPr>
        <w:tc>
          <w:tcPr>
            <w:tcW w:w="79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序号</w:t>
            </w:r>
          </w:p>
        </w:tc>
        <w:tc>
          <w:tcPr>
            <w:tcW w:w="367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产品/业务目标</w:t>
            </w:r>
          </w:p>
        </w:tc>
        <w:tc>
          <w:tcPr>
            <w:tcW w:w="412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价值收益</w:t>
            </w:r>
          </w:p>
        </w:tc>
        <w:tc>
          <w:tcPr>
            <w:tcW w:w="367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衡量标准</w:t>
            </w:r>
          </w:p>
        </w:tc>
        <w:tc>
          <w:tcPr>
            <w:tcW w:w="97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复盘结论</w:t>
            </w:r>
          </w:p>
        </w:tc>
      </w:tr>
      <w:tr>
        <w:trPr>
          <w:trHeight w:val="0"/>
        </w:trPr>
        <w:tc>
          <w:tcPr>
            <w:tcW w:w="795" w:type="dxa"/>
          </w:tcPr>
          <w:p>
            <w:pPr/>
            <w:r>
              <w:rPr>
                <w:sz w:val="18"/>
              </w:rPr>
              <w:t xml:space="preserve">1</w:t>
            </w:r>
          </w:p>
        </w:tc>
        <w:tc>
          <w:tcPr>
            <w:tcW w:w="3675" w:type="dxa"/>
          </w:tcPr>
          <w:p>
            <w:pPr/>
            <w:r>
              <w:rPr>
                <w:sz w:val="18"/>
              </w:rPr>
              <w:t xml:space="preserve">尽快完成配置，</w:t>
            </w:r>
            <w:r>
              <w:rPr>
                <w:sz w:val="18"/>
                <w:color w:val="FE0300"/>
              </w:rPr>
              <w:t xml:space="preserve">采购下周录完</w:t>
            </w:r>
          </w:p>
        </w:tc>
        <w:tc>
          <w:tcPr>
            <w:tcW w:w="4125" w:type="dxa"/>
          </w:tcPr>
          <w:p>
            <w:pPr/>
            <w:r>
              <w:rPr>
                <w:sz w:val="18"/>
              </w:rPr>
              <w:t xml:space="preserve">提高投放ROI</w:t>
            </w:r>
          </w:p>
        </w:tc>
        <w:tc>
          <w:tcPr>
            <w:tcW w:w="3675" w:type="dxa"/>
          </w:tcPr>
          <w:p>
            <w:pPr/>
            <w:r>
              <w:rPr>
                <w:sz w:val="18"/>
              </w:rPr>
              <w:t xml:space="preserve">是否录入完整</w:t>
            </w:r>
          </w:p>
        </w:tc>
        <w:tc>
          <w:tcPr>
            <w:tcW w:w="975" w:type="dxa"/>
          </w:tcPr>
          <w:p>
            <w:pPr/>
            <w:r>
              <w:rPr>
                <w:sz w:val="18"/>
              </w:rPr>
              <w:t xml:space="preserve">待复盘</w:t>
            </w:r>
          </w:p>
        </w:tc>
      </w:tr>
    </w:tbl>
    <w:p>
      <w:pPr>
        <w:pStyle w:val="dingding-heading1"/>
        <w:spacing w:line="204.70588235294116"/>
      </w:pPr>
      <w:r>
        <w:rPr>
          <w:sz w:val="40"/>
          <w:b w:val="1"/>
        </w:rPr>
        <w:t xml:space="preserve">三、需求清单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3.1 本版支持</w:t>
      </w:r>
    </w:p>
    <w:tbl>
      <w:tblPr>
        <w:tblStyle w:val="TableGrid"/>
        <w:tblW w:w="0" w:type="auto"/>
      </w:tblPr>
      <w:tblGrid>
        <w:gridCol w:w="885"/>
        <w:gridCol w:w="4365"/>
        <w:gridCol w:w="2340"/>
        <w:gridCol w:w="4500"/>
        <w:gridCol w:w="3375"/>
      </w:tblGrid>
      <w:tr>
        <w:trPr>
          <w:trHeight w:val="0"/>
        </w:trPr>
        <w:tc>
          <w:tcPr>
            <w:tcW w:w="885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编号</w:t>
            </w:r>
          </w:p>
        </w:tc>
        <w:tc>
          <w:tcPr>
            <w:tcW w:w="4365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需求名称</w:t>
            </w:r>
          </w:p>
        </w:tc>
        <w:tc>
          <w:tcPr>
            <w:tcW w:w="2340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来源</w:t>
            </w:r>
          </w:p>
        </w:tc>
        <w:tc>
          <w:tcPr>
            <w:tcW w:w="4500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业务目标</w:t>
            </w:r>
          </w:p>
        </w:tc>
        <w:tc>
          <w:tcPr>
            <w:tcW w:w="3375" w:type="dxa"/>
            <w:shd w:val="clear" w:color="auto" w:fill="F5F6F7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本版决策</w:t>
            </w:r>
          </w:p>
        </w:tc>
      </w:tr>
      <w:tr>
        <w:trPr>
          <w:trHeight w:val="0"/>
        </w:trPr>
        <w:tc>
          <w:tcPr>
            <w:tcW w:w="885" w:type="dxa"/>
          </w:tcPr>
          <w:p>
            <w:pPr/>
            <w:r>
              <w:rPr>
                <w:sz w:val="18"/>
              </w:rPr>
              <w:t xml:space="preserve">R-1</w:t>
            </w:r>
          </w:p>
        </w:tc>
        <w:tc>
          <w:tcPr>
            <w:tcW w:w="4365" w:type="dxa"/>
          </w:tcPr>
          <w:p>
            <w:pPr/>
            <w:r>
              <w:rPr>
                <w:sz w:val="18"/>
              </w:rPr>
              <w:t xml:space="preserve">折扣管理增加付款模式、结算账期</w:t>
            </w:r>
          </w:p>
        </w:tc>
        <w:tc>
          <w:tcPr>
            <w:tcW w:w="2340" w:type="dxa"/>
          </w:tcPr>
          <w:p>
            <w:pPr/>
            <w:r>
              <w:rPr>
                <w:sz w:val="18"/>
              </w:rPr>
              <w:t xml:space="preserve">采购</w:t>
            </w:r>
          </w:p>
        </w:tc>
        <w:tc>
          <w:tcPr>
            <w:tcW w:w="4500" w:type="dxa"/>
          </w:tcPr>
          <w:p>
            <w:pPr/>
            <w:r>
              <w:rPr>
                <w:sz w:val="18"/>
              </w:rPr>
              <w:t xml:space="preserve">提供区分录入功能</w:t>
            </w:r>
          </w:p>
        </w:tc>
        <w:tc>
          <w:tcPr>
            <w:tcW w:w="3375" w:type="dxa"/>
          </w:tcPr>
          <w:p>
            <w:pPr/>
            <w:r>
              <w:rPr>
                <w:sz w:val="18"/>
              </w:rPr>
              <w:t xml:space="preserve">组件联动、去重</w:t>
            </w:r>
          </w:p>
        </w:tc>
      </w:tr>
    </w:tbl>
    <w:p>
      <w:pPr>
        <w:pStyle w:val="dingding-heading3"/>
        <w:spacing w:line="204.70588235294116"/>
      </w:pPr>
      <w:r>
        <w:rPr>
          <w:sz w:val="28"/>
          <w:b w:val="1"/>
        </w:rPr>
        <w:t xml:space="preserve">3.2 原型</w:t>
      </w:r>
    </w:p>
    <w:tbl>
      <w:tblPr>
        <w:tblStyle w:val="TableGrid"/>
        <w:tblW w:w="0" w:type="auto"/>
      </w:tblPr>
      <w:tblGrid>
        <w:gridCol w:w="780"/>
        <w:gridCol w:w="780"/>
        <w:gridCol w:w="2370"/>
        <w:gridCol w:w="1185"/>
        <w:gridCol w:w="4950"/>
        <w:gridCol w:w="2865"/>
      </w:tblGrid>
      <w:tr>
        <w:trPr>
          <w:trHeight w:val="0"/>
        </w:trPr>
        <w:tc>
          <w:tcPr>
            <w:tcW w:w="78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编号</w:t>
            </w:r>
          </w:p>
        </w:tc>
        <w:tc>
          <w:tcPr>
            <w:tcW w:w="78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原型</w:t>
            </w:r>
          </w:p>
        </w:tc>
        <w:tc>
          <w:tcPr>
            <w:tcW w:w="237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需求名称</w:t>
            </w:r>
          </w:p>
        </w:tc>
        <w:tc>
          <w:tcPr>
            <w:tcW w:w="118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来源</w:t>
            </w:r>
          </w:p>
        </w:tc>
        <w:tc>
          <w:tcPr>
            <w:tcW w:w="495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业务目标</w:t>
            </w:r>
          </w:p>
        </w:tc>
        <w:tc>
          <w:tcPr>
            <w:tcW w:w="286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原型输出重点</w:t>
            </w:r>
          </w:p>
        </w:tc>
      </w:tr>
      <w:tr>
        <w:trPr>
          <w:trHeight w:val="0"/>
        </w:trPr>
        <w:tc>
          <w:tcPr>
            <w:tcW w:w="780" w:type="dxa"/>
          </w:tcPr>
          <w:p>
            <w:pPr/>
            <w:r>
              <w:rPr>
                <w:sz w:val="18"/>
              </w:rPr>
              <w:t xml:space="preserve">P-02</w:t>
            </w:r>
          </w:p>
        </w:tc>
        <w:tc>
          <w:tcPr>
            <w:tcW w:w="12150" w:type="dxa"/>
            <w:gridSpan w:val="5"/>
          </w:tcPr>
          <w:p>
            <w:pPr/>
            <w:r>
              <w:t xml:space="preserve">略</w:t>
            </w:r>
          </w:p>
        </w:tc>
      </w:tr>
    </w:tbl>
    <w:p>
      <w:pPr>
        <w:pStyle w:val="dingding-heading3"/>
        <w:spacing w:line="204.70588235294116"/>
      </w:pPr>
      <w:r>
        <w:rPr>
          <w:sz w:val="28"/>
          <w:b w:val="1"/>
        </w:rPr>
        <w:t xml:space="preserve">四、功能列表</w:t>
      </w:r>
    </w:p>
    <w:tbl>
      <w:tblPr>
        <w:tblStyle w:val="TableGrid"/>
        <w:tblW w:w="0" w:type="auto"/>
      </w:tblPr>
      <w:tblGrid>
        <w:gridCol w:w="1170"/>
        <w:gridCol w:w="1320"/>
        <w:gridCol w:w="7755"/>
        <w:gridCol w:w="2310"/>
      </w:tblGrid>
      <w:tr>
        <w:trPr>
          <w:trHeight w:val="0"/>
        </w:trPr>
        <w:tc>
          <w:tcPr>
            <w:tcW w:w="117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功能模块</w:t>
            </w:r>
          </w:p>
        </w:tc>
        <w:tc>
          <w:tcPr>
            <w:tcW w:w="132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页面/能力</w:t>
            </w:r>
          </w:p>
        </w:tc>
        <w:tc>
          <w:tcPr>
            <w:tcW w:w="775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当前承接工具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备注</w:t>
            </w:r>
          </w:p>
        </w:tc>
      </w:tr>
      <w:tr>
        <w:trPr>
          <w:trHeight w:val="495"/>
        </w:trPr>
        <w:tc>
          <w:tcPr>
            <w:tcW w:w="1170" w:type="dxa"/>
          </w:tcPr>
          <w:p>
            <w:pPr/>
            <w:r>
              <w:rPr>
                <w:sz w:val="18"/>
              </w:rPr>
              <w:t xml:space="preserve">资产管理</w:t>
            </w:r>
          </w:p>
        </w:tc>
        <w:tc>
          <w:tcPr>
            <w:tcW w:w="1320" w:type="dxa"/>
          </w:tcPr>
          <w:p>
            <w:pPr/>
            <w:r>
              <w:rPr>
                <w:sz w:val="18"/>
              </w:rPr>
              <w:t xml:space="preserve">录入</w:t>
            </w:r>
          </w:p>
        </w:tc>
        <w:tc>
          <w:tcPr>
            <w:tcW w:w="7755" w:type="dxa"/>
          </w:tcPr>
          <w:p>
            <w:pPr/>
            <w:r>
              <w:rPr>
                <w:sz w:val="18"/>
              </w:rPr>
              <w:t xml:space="preserve">1、代理商增加“付款模式“、”结算账期”字段，完成增删改查，及唯一性校验</w:t>
            </w:r>
          </w:p>
        </w:tc>
        <w:tc>
          <w:tcPr>
            <w:tcW w:w="2310" w:type="dxa"/>
          </w:tcPr>
          <w:p>
            <w:pPr/>
            <w:r>
              <w:rPr>
                <w:sz w:val="18"/>
              </w:rPr>
            </w:r>
          </w:p>
        </w:tc>
      </w:tr>
      <w:tr>
        <w:trPr>
          <w:trHeight w:val="645"/>
        </w:trPr>
        <w:tc>
          <w:tcPr>
            <w:tcW w:w="1170" w:type="dxa"/>
          </w:tcPr>
          <w:p>
            <w:pPr/>
            <w:r>
              <w:rPr>
                <w:sz w:val="18"/>
              </w:rPr>
              <w:t xml:space="preserve">资产管理</w:t>
            </w:r>
          </w:p>
        </w:tc>
        <w:tc>
          <w:tcPr>
            <w:tcW w:w="1320" w:type="dxa"/>
          </w:tcPr>
          <w:p>
            <w:pPr/>
            <w:r>
              <w:rPr>
                <w:sz w:val="18"/>
              </w:rPr>
              <w:t xml:space="preserve">绑定</w:t>
            </w:r>
          </w:p>
        </w:tc>
        <w:tc>
          <w:tcPr>
            <w:tcW w:w="7755" w:type="dxa"/>
          </w:tcPr>
          <w:p>
            <w:pPr/>
            <w:r>
              <w:rPr>
                <w:sz w:val="18"/>
              </w:rPr>
              <w:t xml:space="preserve">2、账户管理增加“付款模式“、”结算账期”字段，完成增删改查</w:t>
            </w:r>
          </w:p>
        </w:tc>
        <w:tc>
          <w:tcPr>
            <w:tcW w:w="231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170" w:type="dxa"/>
          </w:tcPr>
          <w:p>
            <w:pPr/>
            <w:r>
              <w:rPr>
                <w:sz w:val="18"/>
              </w:rPr>
              <w:t xml:space="preserve">资产管理</w:t>
            </w:r>
          </w:p>
        </w:tc>
        <w:tc>
          <w:tcPr>
            <w:tcW w:w="1320" w:type="dxa"/>
          </w:tcPr>
          <w:p>
            <w:pPr/>
            <w:r>
              <w:rPr>
                <w:sz w:val="18"/>
              </w:rPr>
              <w:t xml:space="preserve">数据表</w:t>
            </w:r>
          </w:p>
        </w:tc>
        <w:tc>
          <w:tcPr>
            <w:tcW w:w="7755" w:type="dxa"/>
          </w:tcPr>
          <w:p>
            <w:pPr/>
            <w:r>
              <w:rPr>
                <w:sz w:val="18"/>
              </w:rPr>
              <w:t xml:space="preserve">3、Seatunnel入仓更新agent_rebate、ad_account新增的两个字段</w:t>
            </w:r>
          </w:p>
        </w:tc>
        <w:tc>
          <w:tcPr>
            <w:tcW w:w="231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170" w:type="dxa"/>
          </w:tcPr>
          <w:p>
            <w:pPr/>
            <w:r>
              <w:rPr>
                <w:sz w:val="18"/>
              </w:rPr>
              <w:t xml:space="preserve">资产管理</w:t>
            </w:r>
          </w:p>
        </w:tc>
        <w:tc>
          <w:tcPr>
            <w:tcW w:w="1320" w:type="dxa"/>
          </w:tcPr>
          <w:p>
            <w:pPr/>
            <w:r>
              <w:rPr>
                <w:sz w:val="18"/>
              </w:rPr>
              <w:t xml:space="preserve">去重</w:t>
            </w:r>
          </w:p>
        </w:tc>
        <w:tc>
          <w:tcPr>
            <w:tcW w:w="7755" w:type="dxa"/>
          </w:tcPr>
          <w:p>
            <w:pPr/>
            <w:r>
              <w:rPr>
                <w:sz w:val="18"/>
              </w:rPr>
              <w:t xml:space="preserve">4、账户折扣拉链表计算过程中增加“付款模式“、”结算账期”的关联匹配</w:t>
            </w:r>
          </w:p>
        </w:tc>
        <w:tc>
          <w:tcPr>
            <w:tcW w:w="231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170" w:type="dxa"/>
          </w:tcPr>
          <w:p>
            <w:pPr/>
            <w:r>
              <w:rPr>
                <w:sz w:val="18"/>
              </w:rPr>
              <w:t xml:space="preserve">资产管理</w:t>
            </w:r>
          </w:p>
        </w:tc>
        <w:tc>
          <w:tcPr>
            <w:tcW w:w="1320" w:type="dxa"/>
          </w:tcPr>
          <w:p>
            <w:pPr/>
            <w:r>
              <w:rPr>
                <w:sz w:val="18"/>
              </w:rPr>
              <w:t xml:space="preserve">指标</w:t>
            </w:r>
          </w:p>
        </w:tc>
        <w:tc>
          <w:tcPr>
            <w:tcW w:w="7755" w:type="dxa"/>
          </w:tcPr>
          <w:p>
            <w:pPr/>
            <w:r>
              <w:rPr>
                <w:sz w:val="18"/>
              </w:rPr>
              <w:t xml:space="preserve">5、折后消耗：预付和垫付公式一样</w:t>
            </w:r>
          </w:p>
        </w:tc>
        <w:tc>
          <w:tcPr>
            <w:tcW w:w="2310" w:type="dxa"/>
          </w:tcPr>
          <w:p>
            <w:pPr/>
            <w:r/>
          </w:p>
        </w:tc>
      </w:tr>
    </w:tbl>
    <w:p>
      <w:pPr>
        <w:pStyle w:val="dingding-heading1"/>
        <w:spacing w:line="204.70588235294116"/>
      </w:pPr>
      <w:r>
        <w:rPr>
          <w:sz w:val="40"/>
          <w:b w:val="1"/>
        </w:rPr>
        <w:t xml:space="preserve">五、开发说明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5.1 通用参数定义</w:t>
      </w:r>
    </w:p>
    <w:tbl>
      <w:tblPr>
        <w:tblStyle w:val="TableGrid"/>
        <w:tblW w:w="0" w:type="auto"/>
      </w:tblPr>
      <w:tblGrid>
        <w:gridCol w:w="1560"/>
        <w:gridCol w:w="2130"/>
        <w:gridCol w:w="960"/>
        <w:gridCol w:w="960"/>
        <w:gridCol w:w="2055"/>
        <w:gridCol w:w="1995"/>
      </w:tblGrid>
      <w:tr>
        <w:trPr>
          <w:trHeight w:val="0"/>
        </w:trPr>
        <w:tc>
          <w:tcPr>
            <w:tcW w:w="156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参数</w:t>
            </w:r>
          </w:p>
        </w:tc>
        <w:tc>
          <w:tcPr>
            <w:tcW w:w="213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枚举</w:t>
            </w:r>
          </w:p>
        </w:tc>
        <w:tc>
          <w:tcPr>
            <w:tcW w:w="96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必填</w:t>
            </w:r>
          </w:p>
        </w:tc>
        <w:tc>
          <w:tcPr>
            <w:tcW w:w="960" w:type="dxa"/>
          </w:tcPr>
          <w:p>
            <w:pPr/>
            <w:r>
              <w:t xml:space="preserve">单多选</w:t>
            </w:r>
          </w:p>
        </w:tc>
        <w:tc>
          <w:tcPr>
            <w:tcW w:w="2055" w:type="dxa"/>
          </w:tcPr>
          <w:p>
            <w:pPr/>
            <w:r>
              <w:t xml:space="preserve">联动关系</w:t>
            </w:r>
          </w:p>
        </w:tc>
        <w:tc>
          <w:tcPr>
            <w:tcW w:w="199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历史数据处理</w:t>
            </w:r>
          </w:p>
        </w:tc>
      </w:tr>
      <w:tr>
        <w:trPr>
          <w:trHeight w:val="0"/>
        </w:trPr>
        <w:tc>
          <w:tcPr>
            <w:tcW w:w="1560" w:type="dxa"/>
          </w:tcPr>
          <w:p>
            <w:pPr/>
            <w:r>
              <w:t xml:space="preserve">付款模式</w:t>
            </w:r>
          </w:p>
        </w:tc>
        <w:tc>
          <w:tcPr>
            <w:tcW w:w="2130" w:type="dxa"/>
          </w:tcPr>
          <w:p>
            <w:pPr/>
            <w:r>
              <w:rPr>
                <w:sz w:val="18"/>
              </w:rPr>
              <w:t xml:space="preserve">预付 垫付 无   </w:t>
            </w:r>
          </w:p>
        </w:tc>
        <w:tc>
          <w:tcPr>
            <w:tcW w:w="960" w:type="dxa"/>
          </w:tcPr>
          <w:p>
            <w:pPr/>
            <w:r>
              <w:rPr>
                <w:sz w:val="18"/>
              </w:rPr>
              <w:t xml:space="preserve">是</w:t>
            </w:r>
          </w:p>
        </w:tc>
        <w:tc>
          <w:tcPr>
            <w:tcW w:w="960" w:type="dxa"/>
          </w:tcPr>
          <w:p>
            <w:pPr/>
            <w:r>
              <w:t xml:space="preserve">单选</w:t>
            </w:r>
          </w:p>
        </w:tc>
        <w:tc>
          <w:tcPr>
            <w:tcW w:w="2055" w:type="dxa"/>
            <w:vMerge w:val="restart"/>
          </w:tcPr>
          <w:p>
            <w:pPr/>
            <w:r>
              <w:rPr>
                <w:sz w:val="18"/>
              </w:rPr>
              <w:t xml:space="preserve">预付时无结算账期选项</w:t>
            </w:r>
          </w:p>
        </w:tc>
        <w:tc>
          <w:tcPr>
            <w:tcW w:w="1995" w:type="dxa"/>
          </w:tcPr>
          <w:p>
            <w:pPr/>
            <w:r>
              <w:rPr>
                <w:sz w:val="18"/>
              </w:rPr>
              <w:t xml:space="preserve">无</w:t>
            </w:r>
          </w:p>
        </w:tc>
      </w:tr>
      <w:tr>
        <w:trPr>
          <w:trHeight w:val="0"/>
        </w:trPr>
        <w:tc>
          <w:tcPr>
            <w:tcW w:w="1560" w:type="dxa"/>
          </w:tcPr>
          <w:p>
            <w:pPr/>
            <w:r>
              <w:t xml:space="preserve">结算账期</w:t>
            </w:r>
          </w:p>
        </w:tc>
        <w:tc>
          <w:tcPr>
            <w:tcW w:w="2130" w:type="dxa"/>
          </w:tcPr>
          <w:p>
            <w:pPr/>
            <w:r>
              <w:rPr>
                <w:sz w:val="18"/>
              </w:rPr>
              <w:t xml:space="preserve">1个月 2个月 3个月 无</w:t>
            </w:r>
          </w:p>
        </w:tc>
        <w:tc>
          <w:tcPr>
            <w:tcW w:w="960" w:type="dxa"/>
          </w:tcPr>
          <w:p>
            <w:pPr/>
            <w:r>
              <w:rPr>
                <w:sz w:val="18"/>
              </w:rPr>
              <w:t xml:space="preserve">是</w:t>
            </w:r>
          </w:p>
        </w:tc>
        <w:tc>
          <w:tcPr>
            <w:tcW w:w="960" w:type="dxa"/>
          </w:tcPr>
          <w:p>
            <w:pPr/>
            <w:r>
              <w:t xml:space="preserve">单选</w:t>
            </w:r>
          </w:p>
        </w:tc>
        <w:tc>
          <w:tcPr>
            <w:vMerge w:val="continue"/>
          </w:tcPr>
          <w:p>
            <w:pPr/>
            <w:r/>
          </w:p>
        </w:tc>
        <w:tc>
          <w:tcPr>
            <w:tcW w:w="1995" w:type="dxa"/>
          </w:tcPr>
          <w:p>
            <w:pPr/>
            <w:r>
              <w:rPr>
                <w:sz w:val="18"/>
              </w:rPr>
              <w:t xml:space="preserve">无</w:t>
            </w:r>
          </w:p>
        </w:tc>
      </w:tr>
    </w:tbl>
    <w:p>
      <w:pPr/>
      <w:r/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5.2 计算公式</w:t>
      </w:r>
    </w:p>
    <w:p>
      <w:pPr/>
      <w:r>
        <w:rPr>
          <w:sz w:val="18"/>
        </w:rPr>
        <w:t xml:space="preserve">预付金额X   充值账面消耗=X*(1+返点）%  折后消耗X    折后消耗=账面消耗/(1+返点）%</w:t>
      </w:r>
    </w:p>
    <w:p>
      <w:pPr/>
      <w:r>
        <w:rPr>
          <w:sz w:val="18"/>
        </w:rPr>
        <w:t xml:space="preserve">垫付     账面消耗X   折后消耗=X/(1+返点）%</w:t>
      </w:r>
    </w:p>
    <w:p>
      <w:pPr/>
      <w:r>
        <w:rPr>
          <w:sz w:val="18"/>
        </w:rPr>
      </w:r>
    </w:p>
    <w:p>
      <w:pPr/>
      <w:r>
        <w:rPr>
          <w:sz w:val="18"/>
        </w:rPr>
        <w:t xml:space="preserve">最终都是：  折后消耗=账面消耗/(1+返点）%</w:t>
      </w:r>
      <w:r>
        <w:t xml:space="preserve">  </w:t>
      </w:r>
    </w:p>
    <w:p>
      <w:pPr/>
      <w:r/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5.3 相关字段</w:t>
      </w:r>
    </w:p>
    <w:p>
      <w:pPr/>
      <w:r>
        <w:t xml:space="preserve">付款模式码值：   预付：prepay   垫付： advance     无：none</w:t>
      </w:r>
    </w:p>
    <w:p>
      <w:pPr/>
      <w:r>
        <w:t xml:space="preserve">结算账期码值：   1个月：net30 2个月：net60 3个月：net90  无：none</w:t>
      </w:r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六、变更影响分析</w:t>
      </w:r>
    </w:p>
    <w:tbl>
      <w:tblPr>
        <w:tblStyle w:val="TableGrid"/>
        <w:tblW w:w="0" w:type="auto"/>
      </w:tblPr>
      <w:tblGrid>
        <w:gridCol w:w="1410"/>
        <w:gridCol w:w="5715"/>
        <w:gridCol w:w="3240"/>
      </w:tblGrid>
      <w:tr>
        <w:trPr>
          <w:trHeight w:val="0"/>
        </w:trPr>
        <w:tc>
          <w:tcPr>
            <w:tcW w:w="141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影响维度</w:t>
            </w:r>
          </w:p>
        </w:tc>
        <w:tc>
          <w:tcPr>
            <w:tcW w:w="5715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影响内容</w:t>
            </w:r>
          </w:p>
        </w:tc>
        <w:tc>
          <w:tcPr>
            <w:tcW w:w="3240" w:type="dxa"/>
          </w:tcPr>
          <w:p>
            <w:pPr>
              <w:jc w:val="center"/>
            </w:pPr>
            <w:r>
              <w:rPr>
                <w:sz w:val="18"/>
                <w:b w:val="1"/>
              </w:rPr>
              <w:t xml:space="preserve">处理方式</w:t>
            </w:r>
          </w:p>
        </w:tc>
      </w:tr>
      <w:tr>
        <w:trPr>
          <w:trHeight w:val="0"/>
        </w:trPr>
        <w:tc>
          <w:tcPr>
            <w:tcW w:w="1410" w:type="dxa"/>
          </w:tcPr>
          <w:p>
            <w:pPr/>
            <w:r/>
          </w:p>
        </w:tc>
        <w:tc>
          <w:tcPr>
            <w:tcW w:w="5715" w:type="dxa"/>
          </w:tcPr>
          <w:p>
            <w:pPr/>
            <w:r/>
          </w:p>
        </w:tc>
        <w:tc>
          <w:tcPr>
            <w:tcW w:w="3240" w:type="dxa"/>
          </w:tcPr>
          <w:p>
            <w:pPr/>
            <w:r/>
          </w:p>
        </w:tc>
      </w:tr>
    </w:tbl>
    <w:p>
      <w:pPr>
        <w:pStyle w:val="dingding-heading1"/>
        <w:spacing w:line="204.70588235294116"/>
      </w:pPr>
      <w:r>
        <w:rPr>
          <w:sz w:val="40"/>
          <w:b w:val="1"/>
        </w:rPr>
        <w:t xml:space="preserve">七、附录</w:t>
      </w:r>
    </w:p>
    <w:p>
      <w:pPr/>
      <w:r/>
      <w:r>
        <w:drawing>
          <wp:inline distT="0" distB="0" distL="0" distR="0">
            <wp:extent cx="4686300" cy="4038600"/>
            <wp:effectExtent b="0" l="0" r="0" t="0"/>
            <wp:docPr id="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46863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sectPr>
      <w:pgSz w:w="16905" w:h="23820"/>
      <w:pgMar w:top="1440" w:right="1080" w:bottom="144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