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广告数据能力升级对齐 时间: 2026-04-16 14:58:28 参与人: 徐韵</w:t>
      </w:r>
    </w:p>
    <w:p>
      <w:pPr>
        <w:jc w:val="center"/>
      </w:pPr>
      <w:r>
        <w:drawing>
          <wp:inline distT="0" distR="0" distB="0" distL="0">
            <wp:extent cx="5943600" cy="11072077"/>
            <wp:docPr id="0" name="Drawing 0" descr="https://ai-tingji-summary-visualization.oss-cn-hangzhou.aliyuncs.com/data%2Fpublish%2F76327569643236343332313036305f343936383433323731365f32_qwen-plus_visual-summary%2Ftingji_visual_summary_cover_v4_1776347609.png?OSSAccessKeyId=LTAI5tPQmP8ZpF6A4SHU6jWN&amp;Expires=1934027612&amp;Signature=%2F414zKc%2BKV8Z75IpOrosa032mJY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43332313036305f343936383433323731365f32_qwen-plus_visual-summary%2Ftingji_visual_summary_cover_v4_1776347609.png?OSSAccessKeyId=LTAI5tPQmP8ZpF6A4SHU6jWN&amp;Expires=1934027612&amp;Signature=%2F414zKc%2BKV8Z75IpOrosa032mJY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4月16日召开数据需求对齐会，围绕广告报表能力升级、多维分析支持及权限体系重构展开深度讨论。核心进展明确：将通过“问数”模式系统性解决广告多维度、多指标、多口径问题，Q2推进聚合分析能力建设；同时确认多个报表新增指标需求，并就有效用户、分成后ROI、小红书消耗抓取等关键议题达成初步共识。</w:t>
      </w:r>
    </w:p>
    <w:p>
      <w:pPr>
        <w:pStyle w:val="Heading2"/>
        <w:outlineLvl w:val="1"/>
      </w:pPr>
      <w:r>
        <w:t>广告报表指标扩展需求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日周月报表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新增有效用户指标框架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需在现有新增、活跃、现金指标外，独立增加“有效用户”分类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包含首日付费率、次留、LTV、付费UP值等核心转化指标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背景：小游戏新增中无效量占比高，需以有效用户口径提升数据分析可用性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汇总逻辑优化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当前按日期+渠道分组时，仅日期层级支持按渠道汇总，汇总行不拆分渠道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需求：在汇总行也支持按渠道展示分项数据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可通过增加汇总选项实现，技术难度较低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广告素材报表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新增七日相关指标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新增“7日付费次数”作为前端效果评估核心指标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媒体侧已将其作为核心模型指标，多项目共性需求强烈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将尽快排期上线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新增LTV增长系数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指标包括3:1、7:1、7:3倍率，用于评估不同素材类型的长线表现差异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明确需落在素材层级，以便进行精细化素材分析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关联目标：为Q3广告预测从项目级下探至广告级做准备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新增分成后指标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包括“分成后付费金额”、“分成后ROI”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背景：当前自投后台未考虑iOS/安卓/小游戏渠道分层带来的分成差异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现状：原功能因财务接口数据异常已被下线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方案探讨：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3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手动录入渠道固定分成比例（如iOS 0.7、小米0.5）→ 快速但不精确</w:t>
      </w:r>
    </w:p>
    <w:p>
      <w:pPr>
        <w:numPr>
          <w:ilvl w:val="3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对接财务真实结算数据 → 准确但依赖上游供给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待确认：</w:t>
      </w:r>
      <w:r>
        <w:rPr>
          <w:rFonts w:ascii="Microsoft YaHei" w:hAnsi="Microsoft YaHei" w:cs="Microsoft YaHei" w:eastAsia="Microsoft YaHei"/>
          <w:sz w:val="24"/>
        </w:rPr>
        <w:t xml:space="preserve"> 最终采用哪种方案需进一步评估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筛选能力增强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需支持按“图片/视频”类型进行筛选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当前已有标签但无筛选项，原设计为导出后自行处理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解决路径：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3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优先尝试通过“问数”Chart直接查询获取结果</w:t>
      </w:r>
    </w:p>
    <w:p>
      <w:pPr>
        <w:numPr>
          <w:ilvl w:val="3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若效率不佳，则在页面添加筛选控件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小红书消耗自动抓取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当前为手动录入，效率低且易出错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已在抓取流程建设中，无需额外开发</w:t>
      </w:r>
    </w:p>
    <w:p>
      <w:pPr>
        <w:pStyle w:val="Heading2"/>
        <w:outlineLvl w:val="1"/>
      </w:pPr>
      <w:r>
        <w:t>监测活动与RY分析报表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监测活动报表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需求与广告素材报表一致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新增有效用户维度指标（同日周月报表）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新增7日付费次数、LTV增长系数（3:1、7:1、7:3）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新增分成后付费金额、分成后ROI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小红书消耗自动抓取（同上）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分成后指标若短期无法落地，可先上线其他指标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RY分析报表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当前仅支持首日与长期RY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需新增注册成本、付费成本、付费率、付费UP值等核心潜客指标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此类指标已在日周月报表中覆盖，无需重复建设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决策：统一在日周月预报中迭代，作为线下看数主阵地持续优化</w:t>
      </w:r>
    </w:p>
    <w:p>
      <w:pPr>
        <w:pStyle w:val="Heading2"/>
        <w:outlineLvl w:val="1"/>
      </w:pPr>
      <w:r>
        <w:t>多维分析与灵活分群需求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付费分层灵活分析需求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需求方希望构建灵活的累充分层分析能力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时间范围灵活：可指定任意时间段内新增用户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金额区间灵活：可自定义分层区间（如1-6元、6-30元）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观测指标包含：新增用户数、留存率、当日付费率、付费渗透率、付费UP值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实现挑战：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若完全动态配置，不适合固化为BI报表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从明细查可能导致查询性能问题，尤其时间跨度大或分段细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探索路径：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使用“多维分析”模块试点，结合分布分析、留存、分群等功能组合实现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建议以具体游戏（如“勇士”）为试点先行验证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下一步将选取试点项目，验证多维分析能否满足需求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分群机制说明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固定规则适合用分群：如0-100、100-200、200-500元分层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频繁变动规则不建议用分群：每次变更需重建人群，效率低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替代方案：通过“问数”方式直接查询明细并计算</w:t>
      </w:r>
    </w:p>
    <w:p>
      <w:pPr>
        <w:pStyle w:val="Heading2"/>
        <w:outlineLvl w:val="1"/>
      </w:pPr>
      <w:r>
        <w:t>数据口径与归因复杂性说明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多口径问题现状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广告数据面临多目标归因、多指标、多维度、多对比四大难题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典型场景：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归因：需打通媒体广告位ID与设备ID匹配（腾讯支持，巨量暂不支持）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口径：激活后24小时/7日付费、注册后当日/首周/首月付费等组合众多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维度：涉及媒体后台维度、智投配置维度、运营打标维度等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风险：逐项开发永远做不完，且难以满足所有团队个性化需求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系统性解决方案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多维度问题 → 聚合分析（Chart）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计划Q2上线“问数”能力，支持按优化师、设计师、广告位等任意标签组合查询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管理者可一键获取团队整体数据，无需逐个查询再汇总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支持聚合、细分、对比、透视等操作，彻底解决灵活分析需求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指标问题 → 逐步迭代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无通用捷径，需逐个开发，工作量大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优先保障高频共性需求（如有效用户、7日付费）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归因问题 → 难度最高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涉及底层体系改造，影响面广，测试周期长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不能随意调整，需谨慎推进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口径问题 → 聚焦核心KPI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无法穷举所有口径（如老设备、回流账号、跨日有效判定等）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策略：每年聚焦1-2个核心扩展方向（如2026年重点推进“有效用户”分析能力）</w:t>
      </w:r>
    </w:p>
    <w:p>
      <w:pPr>
        <w:pStyle w:val="Heading2"/>
        <w:outlineLvl w:val="1"/>
      </w:pPr>
      <w:r>
        <w:t>权限体系重构进展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知识库权限管理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背景：Agent知识库（MCB拓等）需建立统一权限控制体系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新架构设计：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以人为中心，Agent视为人的代理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构建“人-组织-执行层-资源层-数据”全链路权限模型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设立安全中心，所有应用注册并统一纳管权限策略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当前状态：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安全中心正在建设中，计划5月投入使用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知识库将划分为20层，更新至安全中心形成策略组统一管理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下午将继续调研，绘制后台页面原型</w:t>
      </w:r>
    </w:p>
    <w:p>
      <w:pPr>
        <w:pStyle w:val="Heading2"/>
        <w:outlineLvl w:val="1"/>
      </w:pPr>
      <w:r>
        <w:t>数据导出与拼表痛点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当前限制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各报表数据无法跨表关联分析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导出至小闪后仍受限于单表结构，无法进行跨表计算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小闪使用体验不理想，主要因指标不全、无法跨表联动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改进方向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将与小闪团队沟通，推动解决跨表分析与计算能力问题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若能打通，部分拼表需求可通过业务侧自行编排实现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指标建设优先级</w:t>
      </w:r>
      <w:r>
        <w:rPr>
          <w:rFonts w:ascii="Microsoft YaHei" w:hAnsi="Microsoft YaHei" w:cs="Microsoft YaHei" w:eastAsia="Microsoft YaHei"/>
          <w:sz w:val="24"/>
        </w:rPr>
        <w:t>：集中资源推进“有效用户”分析体系，作为2026年度核心扩展方向。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技术路径选择</w:t>
      </w:r>
      <w:r>
        <w:rPr>
          <w:rFonts w:ascii="Microsoft YaHei" w:hAnsi="Microsoft YaHei" w:cs="Microsoft YaHei" w:eastAsia="Microsoft YaHei"/>
          <w:sz w:val="24"/>
        </w:rPr>
        <w:t>：通过“问数”+聚合分析模式系统性解决多维度、灵活分析问题，避免重复造轮子。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报表统一入口</w:t>
      </w:r>
      <w:r>
        <w:rPr>
          <w:rFonts w:ascii="Microsoft YaHei" w:hAnsi="Microsoft YaHei" w:cs="Microsoft YaHei" w:eastAsia="Microsoft YaHei"/>
          <w:sz w:val="24"/>
        </w:rPr>
        <w:t>：日周月预报作为核心看数报表，不再在RY分析等模块重复建设相同指标。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分成后指标方案</w:t>
      </w:r>
      <w:r>
        <w:rPr>
          <w:rFonts w:ascii="Microsoft YaHei" w:hAnsi="Microsoft YaHei" w:cs="Microsoft YaHei" w:eastAsia="Microsoft YaHei"/>
          <w:sz w:val="24"/>
        </w:rPr>
        <w:t>：优先推动财务数据接口修复，确保数据准确性，暂不采纳手动比例估算方案。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小红书消耗抓取</w:t>
      </w:r>
      <w:r>
        <w:rPr>
          <w:rFonts w:ascii="Microsoft YaHei" w:hAnsi="Microsoft YaHei" w:cs="Microsoft YaHei" w:eastAsia="Microsoft YaHei"/>
          <w:sz w:val="24"/>
        </w:rPr>
        <w:t>：已在实施中，无需额外动作。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评估并反馈各项数据需求可行性</w:t>
            </w:r>
          </w:p>
        </w:tc>
        <w:tc>
          <w:tcPr>
            <w:tcW w:type="auto" w:w="0"/>
          </w:tcPr>
          <w:p>
            <w:r>
              <w:t>发言人1 / 发言人2</w:t>
            </w:r>
          </w:p>
        </w:tc>
        <w:tc>
          <w:tcPr>
            <w:tcW w:type="auto" w:w="0"/>
          </w:tcPr>
          <w:p>
            <w:r>
              <w:t>最迟下周</w:t>
            </w:r>
          </w:p>
        </w:tc>
      </w:tr>
      <w:tr>
        <w:tc>
          <w:tcPr>
            <w:tcW w:type="auto" w:w="0"/>
          </w:tcPr>
          <w:p>
            <w:r>
              <w:t>推进小红书消耗自动抓取落地</w:t>
            </w:r>
          </w:p>
        </w:tc>
        <w:tc>
          <w:tcPr>
            <w:tcW w:type="auto" w:w="0"/>
          </w:tcPr>
          <w:p>
            <w:r>
              <w:t>发言人1 团队</w:t>
            </w:r>
          </w:p>
        </w:tc>
        <w:tc>
          <w:tcPr>
            <w:tcW w:type="auto" w:w="0"/>
          </w:tcPr>
          <w:p>
            <w:r>
              <w:t>持续进行中</w:t>
            </w:r>
          </w:p>
        </w:tc>
      </w:tr>
      <w:tr>
        <w:tc>
          <w:tcPr>
            <w:tcW w:type="auto" w:w="0"/>
          </w:tcPr>
          <w:p>
            <w:r>
              <w:t>与小闪团队沟通跨表分析能力优化</w:t>
            </w:r>
          </w:p>
        </w:tc>
        <w:tc>
          <w:tcPr>
            <w:tcW w:type="auto" w:w="0"/>
          </w:tcPr>
          <w:p>
            <w:r>
              <w:t>发言人1 团队</w:t>
            </w:r>
          </w:p>
        </w:tc>
        <w:tc>
          <w:tcPr>
            <w:tcW w:type="auto" w:w="0"/>
          </w:tcPr>
          <w:p>
            <w:r>
              <w:t>待启动</w:t>
            </w:r>
          </w:p>
        </w:tc>
      </w:tr>
      <w:tr>
        <w:tc>
          <w:tcPr>
            <w:tcW w:type="auto" w:w="0"/>
          </w:tcPr>
          <w:p>
            <w:r>
              <w:t>选取试点游戏验证多维分析能力</w:t>
            </w:r>
          </w:p>
        </w:tc>
        <w:tc>
          <w:tcPr>
            <w:tcW w:type="auto" w:w="0"/>
          </w:tcPr>
          <w:p>
            <w:r>
              <w:t>发言人2 / 发言人3</w:t>
            </w:r>
          </w:p>
        </w:tc>
        <w:tc>
          <w:tcPr>
            <w:tcW w:type="auto" w:w="0"/>
          </w:tcPr>
          <w:p>
            <w:r>
              <w:t>后续对接</w:t>
            </w:r>
          </w:p>
        </w:tc>
      </w:tr>
      <w:tr>
        <w:tc>
          <w:tcPr>
            <w:tcW w:type="auto" w:w="0"/>
          </w:tcPr>
          <w:p>
            <w:r>
              <w:t>推进安全中心建设及权限页面设计</w:t>
            </w:r>
          </w:p>
        </w:tc>
        <w:tc>
          <w:tcPr>
            <w:tcW w:type="auto" w:w="0"/>
          </w:tcPr>
          <w:p>
            <w:r>
              <w:t>发言人1 团队</w:t>
            </w:r>
          </w:p>
        </w:tc>
        <w:tc>
          <w:tcPr>
            <w:tcW w:type="auto" w:w="0"/>
          </w:tcPr>
          <w:p>
            <w:r>
              <w:t>5月上线</w:t>
            </w:r>
          </w:p>
        </w:tc>
      </w:tr>
    </w:tbl>
    <w:p>
      <w:r>
        <w:t>AI洞察 当前数据需求呈现“碎片化+高增长”特征，若不建立“问数”这类自助分析能力，研发侧将陷入永无止境的定制开发泥潭。 “分成后ROI”表面是功能问题，本质是财务与投放系统的数据孤岛问题，需上升至跨部门协同解决。 会议中反复出现的“做不过来”“永远做不完”，反映出团队已意识到必须从“被动响应”转向“主动架构”，系统性方案的提出恰逢其时。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与小闪团队沟通优化导出数据至小闪后的报表编排体验问题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明确累计付费人数去重的时间窗口为7天，并据此设计指标计算逻辑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最迟下周统一反馈各项需求的可行性评估结果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调研并试点通过多维分析实现用户付费分层的灵活报表功能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评估并支持按非自然周的时间范围筛选数据展示，满足投手灵活看数需求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在RY分析中新增注册成本、付费成本、付费率、UP值等核心指标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在监测活动报表中新增长线数据与关键指标（如七日付费、倍率等）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修复日周月报表按渠道汇总时缺少分渠道汇总项的问题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实现小红书消耗数据的自动抓取功能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评估并实现广告素材报表中按图片和视频类型进行筛选的功能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在广告素材报表中新增LTV增长比例（3:1、7:1、7:3）指标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在广告素材报表中新增七日付费次数相关指标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在日周月报表中新增有效用户指标并包含付费率、次流率、LTV等常见指标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00:00:17 </w:t>
      </w:r>
      <w:r>
        <w:rPr>
          <w:b w:val="on"/>
          <w:sz w:val="24"/>
          <w:rFonts w:ascii="Microsoft YaHei" w:hAnsi="Microsoft YaHei" w:cs="Microsoft YaHei" w:eastAsia="Microsoft YaHei"/>
        </w:rPr>
        <w:t>广告数据需求与版本更新讨论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会议初期讨论了广告相关的需求和版本更新情况，提到新书仓将解决现有问题，但当前仍需业务方配合。同时提及权限管理、人员招聘现状以及应届生入职时间等背景信息。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00:02:05 </w:t>
      </w:r>
      <w:r>
        <w:rPr>
          <w:b w:val="on"/>
          <w:sz w:val="24"/>
          <w:rFonts w:ascii="Microsoft YaHei" w:hAnsi="Microsoft YaHei" w:cs="Microsoft YaHei" w:eastAsia="Microsoft YaHei"/>
        </w:rPr>
        <w:t>数据指标复杂性与联调失败问题分析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发言人指出广告数据需求繁多且难以全部实现，多个指标如首日付费率、7天留存等存在统计困难。同时回顾了此前因媒体触发规则导致联调失败、版本下架的问题，并确认报表功能已被移除。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00:04:29 </w:t>
      </w:r>
      <w:r>
        <w:rPr>
          <w:b w:val="on"/>
          <w:sz w:val="24"/>
          <w:rFonts w:ascii="Microsoft YaHei" w:hAnsi="Microsoft YaHei" w:cs="Microsoft YaHei" w:eastAsia="Microsoft YaHei"/>
        </w:rPr>
        <w:t>知识库权限体系与安全中心建设规划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讨论了知识库权限管理的新架构，提出基于agent模型构建统一的安全中心，在各层级上实施权限控制。所有应用需在安全中心注册并分层管理策略组，以支持未来系统化权限治理。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00:06:15 </w:t>
      </w:r>
      <w:r>
        <w:rPr>
          <w:b w:val="on"/>
          <w:sz w:val="24"/>
          <w:rFonts w:ascii="Microsoft YaHei" w:hAnsi="Microsoft YaHei" w:cs="Microsoft YaHei" w:eastAsia="Microsoft YaHei"/>
        </w:rPr>
        <w:t>多团队数据需求整合与单报表能力提升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运营团队提出希望在单个报表中集成更多指标，避免跨表查询带来的分析障碍。重点包括有效用户分群、首日及长线付费效果、留存数据等核心指标的集中展示需求。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00:09:43 </w:t>
      </w:r>
      <w:r>
        <w:rPr>
          <w:b w:val="on"/>
          <w:sz w:val="24"/>
          <w:rFonts w:ascii="Microsoft YaHei" w:hAnsi="Microsoft YaHei" w:cs="Microsoft YaHei" w:eastAsia="Microsoft YaHei"/>
        </w:rPr>
        <w:t>广告素材报表新增指标与分成后数据分析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提出在广告素材报表中增加亲日付费次数、LTV增长比例（3:1, 7:1, 7:3）等长线分析指标，并讨论分成后ROI与金额计算问题。由于财务接口数据不准，原功能已下线，需重新对接准确数据源。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00:17:55 </w:t>
      </w:r>
      <w:r>
        <w:rPr>
          <w:b w:val="on"/>
          <w:sz w:val="24"/>
          <w:rFonts w:ascii="Microsoft YaHei" w:hAnsi="Microsoft YaHei" w:cs="Microsoft YaHei" w:eastAsia="Microsoft YaHei"/>
        </w:rPr>
        <w:t>报表筛选优化与小红书消耗自动化抓取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讨论在广告素材和监测活动报表中增加按图片/视频类型筛选的功能，当前仅有标签无筛选项。同时提出小红书消耗数据目前为手动录入，期望实现自动抓取，已在推进中。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00:21:22 </w:t>
      </w:r>
      <w:r>
        <w:rPr>
          <w:b w:val="on"/>
          <w:sz w:val="24"/>
          <w:rFonts w:ascii="Microsoft YaHei" w:hAnsi="Microsoft YaHei" w:cs="Microsoft YaHei" w:eastAsia="Microsoft YaHei"/>
        </w:rPr>
        <w:t>RY分析模块扩展与多目标归因技术挑战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提出在RY分析中补充注册成本、付费成本、付费率等核心指标，并探讨腾讯广告位归因的技术难点。前后端数据需打通，但巨量引擎暂不支持点击ID绑定，影响归因完整性。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00:25:15 </w:t>
      </w:r>
      <w:r>
        <w:rPr>
          <w:b w:val="on"/>
          <w:sz w:val="24"/>
          <w:rFonts w:ascii="Microsoft YaHei" w:hAnsi="Microsoft YaHei" w:cs="Microsoft YaHei" w:eastAsia="Microsoft YaHei"/>
        </w:rPr>
        <w:t>灵活付费分层分析与多维分析可行性探讨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运营提出需支持灵活时间段与累充区间的用户分层分析，用于评估不同充值群体的留存与转化。技术方建议通过多维分析工具试点，而非固定BI报表，以应对动态需求带来的性能与维护挑战。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00:34:22 </w:t>
      </w:r>
      <w:r>
        <w:rPr>
          <w:b w:val="on"/>
          <w:sz w:val="24"/>
          <w:rFonts w:ascii="Microsoft YaHei" w:hAnsi="Microsoft YaHei" w:cs="Microsoft YaHei" w:eastAsia="Microsoft YaHei"/>
        </w:rPr>
        <w:t>广告数据体系化解决方案规划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针对多口径、多维度、多指标、多对比的广告数据分析难题，提出系统性解决路径：推动Chart问数平台建设以支持灵活维度聚合；Q2上线预测能力，Q3深化广告级下探；优先处理高价值通用需求如有效用户分析。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00:43:17 </w:t>
      </w:r>
      <w:r>
        <w:rPr>
          <w:b w:val="on"/>
          <w:sz w:val="24"/>
          <w:rFonts w:ascii="Microsoft YaHei" w:hAnsi="Microsoft YaHei" w:cs="Microsoft YaHei" w:eastAsia="Microsoft YaHei"/>
        </w:rPr>
        <w:t>累计付费渗透率计算逻辑与后续反馈机制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深入讨论第七天累计付费去重人数的计算方式，建议截断至7天以降低计算成本，认为超过7天再首充概率极低。最后确认下周内统一评估可落地方案并反馈结果。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2026-04-16T14:13:37Z</dcterms:created>
  <dc:creator>Apache POI</dc:creator>
</cp:coreProperties>
</file>